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60"/>
        <w:jc w:val="center"/>
      </w:pPr>
      <w:r>
        <w:rPr>
          <w:rFonts w:ascii="Georgia" w:hAnsi="Georgia"/>
          <w:b/>
          <w:color w:val="162B4D"/>
          <w:sz w:val="34"/>
        </w:rPr>
        <w:t>CAPITAL PROJECT STATUS REPORT</w:t>
      </w:r>
    </w:p>
    <w:p>
      <w:pPr>
        <w:spacing w:after="320"/>
        <w:jc w:val="center"/>
        <w:shd w:val="clear" w:color="auto" w:fill="F2E8C9"/>
      </w:pPr>
      <w:r>
        <w:rPr>
          <w:i/>
          <w:color w:val="162B4D"/>
          <w:sz w:val="18"/>
        </w:rPr>
        <w:t>Complete monthly for each active capital project and distribute to the Board.</w:t>
      </w:r>
    </w:p>
    <w:p>
      <w:pPr>
        <w:spacing w:before="280" w:after="120"/>
        <w:pBdr>
          <w:bottom w:val="single" w:sz="4" w:space="4" w:color="C9A227"/>
        </w:pBdr>
      </w:pPr>
      <w:r>
        <w:rPr>
          <w:rFonts w:ascii="Georgia" w:hAnsi="Georgia"/>
          <w:b/>
          <w:color w:val="162B4D"/>
          <w:sz w:val="26"/>
        </w:rPr>
        <w:t>PROJECT OVERVIEW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Project Name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>{project_name}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Property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>{property}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Start Date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>{start_date}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Target Completion Date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>{target_completion_date}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Approved Budget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>{approved_budget}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Amount Spent to Date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>{amount_spent}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% Complete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>{percent_complete}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Current Phase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</w:tbl>
    <w:p>
      <w:pPr>
        <w:spacing w:before="280" w:after="120"/>
        <w:pBdr>
          <w:bottom w:val="single" w:sz="4" w:space="4" w:color="C9A227"/>
        </w:pBdr>
      </w:pPr>
      <w:r>
        <w:rPr>
          <w:rFonts w:ascii="Georgia" w:hAnsi="Georgia"/>
          <w:b/>
          <w:color w:val="162B4D"/>
          <w:sz w:val="26"/>
        </w:rPr>
        <w:t>ISSUES / RISKS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Details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</w:tbl>
    <w:p>
      <w:pPr>
        <w:spacing w:before="280" w:after="120"/>
        <w:pBdr>
          <w:bottom w:val="single" w:sz="4" w:space="4" w:color="C9A227"/>
        </w:pBdr>
      </w:pPr>
      <w:r>
        <w:rPr>
          <w:rFonts w:ascii="Georgia" w:hAnsi="Georgia"/>
          <w:b/>
          <w:color w:val="162B4D"/>
          <w:sz w:val="26"/>
        </w:rPr>
        <w:t>NEXT STEPS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Details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</w:tbl>
    <w:p>
      <w:pPr>
        <w:spacing w:before="280" w:after="120"/>
        <w:pBdr>
          <w:bottom w:val="single" w:sz="4" w:space="4" w:color="C9A227"/>
        </w:pBdr>
      </w:pPr>
      <w:r>
        <w:rPr>
          <w:rFonts w:ascii="Georgia" w:hAnsi="Georgia"/>
          <w:b/>
          <w:color w:val="162B4D"/>
          <w:sz w:val="26"/>
        </w:rPr>
        <w:t>PREPARED BY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Prepared By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Date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872" w:right="1296" w:bottom="1584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/>
      <w:jc w:val="center"/>
      <w:pBdr>
        <w:top w:val="single" w:sz="6" w:space="4" w:color="C9A227"/>
      </w:pBdr>
    </w:pPr>
    <w:r>
      <w:rPr>
        <w:rFonts w:ascii="Georgia" w:hAnsi="Georgia"/>
        <w:color w:val="666666"/>
        <w:sz w:val="15"/>
      </w:rPr>
      <w:t>57 West 57th Street, Suite 410, New York, NY 10019   ·   (212) 206-9939   ·   info@camelot.nyc   ·   www.camelot.nyc</w:t>
    </w:r>
  </w:p>
  <w:p>
    <w:pPr>
      <w:jc w:val="center"/>
    </w:pPr>
    <w:r>
      <w:rPr>
        <w:color w:val="999999"/>
        <w:sz w:val="14"/>
      </w:rPr>
      <w:t xml:space="preserve">CONFIDENTIAL — TEMPLATE FOR INTERNAL USE  ·  Page </w:t>
    </w:r>
    <w:r>
      <w:fldChar w:fldCharType="begin"/>
      <w:instrText xml:space="preserve"> PAGE </w:instrText>
      <w:fldChar w:fldCharType="separate"/>
      <w:fldChar w:fldCharType="end"/>
    </w:r>
    <w:r>
      <w:rPr>
        <w:color w:val="999999"/>
        <w:sz w:val="14"/>
      </w:rPr>
      <w:t xml:space="preserve"> of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864"/>
      <w:gridCol w:w="5760"/>
    </w:tblGrid>
    <w:tr>
      <w:tc>
        <w:tcPr>
          <w:tcW w:type="dxa" w:w="864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384048" cy="38404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amelot-gold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048" cy="38404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760"/>
          <w:vAlign w:val="center"/>
        </w:tcPr>
        <w:p>
          <w:pPr>
            <w:spacing w:after="20"/>
            <w:jc w:val="left"/>
          </w:pPr>
          <w:r>
            <w:rPr>
              <w:rFonts w:ascii="Georgia" w:hAnsi="Georgia"/>
              <w:b/>
              <w:color w:val="162B4D"/>
              <w:sz w:val="24"/>
            </w:rPr>
            <w:t>CAMELOT REALTY GROUP</w:t>
          </w:r>
        </w:p>
        <w:p>
          <w:pPr>
            <w:spacing w:after="20"/>
            <w:jc w:val="left"/>
          </w:pPr>
          <w:r>
            <w:rPr>
              <w:rFonts w:ascii="Georgia" w:hAnsi="Georgia"/>
              <w:color w:val="666666"/>
              <w:sz w:val="13"/>
            </w:rPr>
            <w:t>REAL ESTATE · PROPERTY MGMT · BROKERAGE · INVESTMENT SERVICES</w:t>
          </w:r>
        </w:p>
        <w:p>
          <w:pPr>
            <w:spacing w:after="0"/>
            <w:jc w:val="left"/>
          </w:pPr>
          <w:r>
            <w:rPr>
              <w:rFonts w:ascii="Georgia" w:hAnsi="Georgia"/>
              <w:i/>
              <w:color w:val="C9A227"/>
              <w:sz w:val="18"/>
            </w:rPr>
            <w:t xml:space="preserve">New Yorkers Working for New Yorkers  </w:t>
          </w:r>
          <w:r>
            <w:rPr>
              <w:rFonts w:ascii="Georgia" w:hAnsi="Georgia"/>
              <w:color w:val="000000"/>
              <w:sz w:val="16"/>
            </w:rPr>
            <w:t>EST. 2006</w:t>
          </w:r>
        </w:p>
      </w:tc>
    </w:tr>
  </w:tbl>
  <w:p>
    <w:pPr>
      <w:spacing w:before="80" w:after="80"/>
      <w:pBdr>
        <w:bottom w:val="single" w:sz="6" w:space="4" w:color="C9A227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