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Figure legends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Figure 1. 3D somite bioelectric axis formation. (A) Predicted Vmem axis in 125-cell 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cubic lattice (5×5×5, 25μm³/cell). The axes are not to scale and colors relate to spreading conductance domains from red to blue. (B) HCN2 conductance domains generating Vmem pattern: rostral red (1.2 nS/pF), green (0.1 nS/pF), </w:t>
      </w:r>
      <w:r>
        <w:rPr>
          <w:rStyle w:val="SourceText"/>
          <w:rFonts w:eastAsia="Noto Serif CJK SC" w:cs="Lohit Devanagari" w:ascii="Times New Roman" w:hAnsi="Times New Roman"/>
          <w:color w:val="000000"/>
          <w:sz w:val="24"/>
          <w:szCs w:val="24"/>
        </w:rPr>
        <w:t>caudal blue (0.3 nS/pF) (Table 1).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/>
        <w:t xml:space="preserve">Figure 2. BETSE-validated 3D bioelectric axis in 165-cell somite (5RC×11ML×3DV). </w:t>
      </w:r>
    </w:p>
    <w:p>
      <w:pPr>
        <w:pStyle w:val="Normal"/>
        <w:bidi w:val="0"/>
        <w:jc w:val="start"/>
        <w:rPr/>
      </w:pPr>
      <w:r>
        <w:rPr/>
        <w:t xml:space="preserve">(A) Surface plot with overlaid bicolor z=0 plane (mid-DV slice) showing HCN2-driven </w:t>
      </w:r>
    </w:p>
    <w:p>
      <w:pPr>
        <w:pStyle w:val="Normal"/>
        <w:bidi w:val="0"/>
        <w:jc w:val="start"/>
        <w:rPr/>
      </w:pPr>
      <w:r>
        <w:rPr/>
        <w:t xml:space="preserve">Vmem axis (-45 mV rostral </w:t>
      </w:r>
      <w:r>
        <w:rPr/>
        <w:t>to</w:t>
      </w:r>
      <w:r>
        <w:rPr/>
        <w:t xml:space="preserve"> -20 mV caudal) from 1hr steady-state simulation. </w:t>
      </w:r>
    </w:p>
    <w:p>
      <w:pPr>
        <w:pStyle w:val="Normal"/>
        <w:bidi w:val="0"/>
        <w:jc w:val="start"/>
        <w:rPr/>
      </w:pPr>
      <w:r>
        <w:rPr/>
        <w:t>The r</w:t>
      </w:r>
      <w:r>
        <w:rPr/>
        <w:t>ostr</w:t>
      </w:r>
      <w:r>
        <w:rPr/>
        <w:t>o</w:t>
      </w:r>
      <w:r>
        <w:rPr/>
        <w:t xml:space="preserve">caudal HCN2 gradient (1.2 </w:t>
      </w:r>
      <w:r>
        <w:rPr/>
        <w:t>to</w:t>
      </w:r>
      <w:r>
        <w:rPr/>
        <w:t xml:space="preserve"> 0.1 nS/pF) matches Fig. 1B domains, producing </w:t>
      </w:r>
    </w:p>
    <w:p>
      <w:pPr>
        <w:pStyle w:val="Normal"/>
        <w:bidi w:val="0"/>
        <w:jc w:val="start"/>
        <w:rPr/>
      </w:pPr>
      <w:r>
        <w:rPr/>
        <w:t xml:space="preserve">predicted Vmem patterning (Table 1). (B) Colorbar validation: -45 mV (rostral/high </w:t>
      </w:r>
    </w:p>
    <w:p>
      <w:pPr>
        <w:pStyle w:val="Normal"/>
        <w:bidi w:val="0"/>
        <w:jc w:val="start"/>
        <w:rPr/>
      </w:pPr>
      <w:r>
        <w:rPr/>
        <w:t xml:space="preserve">HCN2) </w:t>
      </w:r>
      <w:r>
        <w:rPr/>
        <w:t>to</w:t>
      </w:r>
      <w:r>
        <w:rPr/>
        <w:t xml:space="preserve"> -20 mV (caudal/low HCN2). Surface rendering confirms 3D volumetric propagation </w:t>
      </w:r>
    </w:p>
    <w:p>
      <w:pPr>
        <w:pStyle w:val="Normal"/>
        <w:bidi w:val="0"/>
        <w:rPr/>
      </w:pPr>
      <w:r>
        <w:rPr/>
        <w:t>vs 2D planar patterning.</w:t>
      </w:r>
      <w:r>
        <w:rPr>
          <w:b w:val="false"/>
          <w:i w:val="false"/>
          <w:caps w:val="false"/>
          <w:smallCaps w:val="false"/>
          <w:u w:val="none"/>
          <w:vertAlign w:val="superscript"/>
        </w:rPr>
        <w:t>6</w:t>
      </w:r>
      <w:r>
        <w:rPr/>
        <w:t xml:space="preserve"> Gap junction coupling gj=0.5 nS/pF </w:t>
      </w:r>
      <w:r>
        <w:rPr>
          <w:rStyle w:val="SourceText"/>
          <w:rFonts w:eastAsia="Noto Serif CJK SC" w:cs="Lohit Devanagari" w:ascii="Times New Roman" w:hAnsi="Times New Roman"/>
        </w:rPr>
        <w:t>(Table 2). This extends the 225-cell 2D somite model to flattened 3D epithelial geometry.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 xml:space="preserve">Figure 3. Gap junction coupling tunes 3D somite Vmem axis formation. Mid-DV plane (z=1.5μm) heatmaps from 165-cell (5RC×11ML×3DV) somite simulations showing HCN2-driven rostral-caudal Vmem gradients under varying gap junction conductances. (A) Low coupling (gj=0.2 nS/pF) produces sharp patterning with rostral hyperpolarization confined to </w:t>
      </w:r>
      <w:r>
        <w:rPr>
          <w:rStyle w:val="SourceText"/>
          <w:rFonts w:eastAsia="Noto Serif CJK SC" w:cs="Lohit Devanagari" w:ascii="Times New Roman" w:hAnsi="Times New Roman"/>
        </w:rPr>
        <w:t>rostral</w:t>
      </w:r>
      <w:r>
        <w:rPr>
          <w:rStyle w:val="SourceText"/>
          <w:rFonts w:eastAsia="Noto Serif CJK SC" w:cs="Lohit Devanagari" w:ascii="Times New Roman" w:hAnsi="Times New Roman"/>
        </w:rPr>
        <w:t xml:space="preserve"> 30% volume. (B) Physiological coupling (gj=0.5 nS/pF) yields intermediate electrotonic spread matching Table 2 predictions. (C) High coupling (gj=2.0 nS/pF) generates extensive rostral signal propagation, expanding the -45 mV isopotential from 30% </w:t>
      </w:r>
      <w:r>
        <w:rPr>
          <w:rStyle w:val="SourceText"/>
          <w:rFonts w:eastAsia="Noto Serif CJK SC" w:cs="Lohit Devanagari" w:ascii="Times New Roman" w:hAnsi="Times New Roman"/>
        </w:rPr>
        <w:t xml:space="preserve">to </w:t>
      </w:r>
      <w:r>
        <w:rPr>
          <w:rStyle w:val="SourceText"/>
          <w:rFonts w:eastAsia="Noto Serif CJK SC" w:cs="Lohit Devanagari" w:ascii="Times New Roman" w:hAnsi="Times New Roman"/>
        </w:rPr>
        <w:t xml:space="preserve">51% somite volume (Table 3). Colorbar: Vmem (-55 to -15 mV). Dashed lines indicate RC axis (rostral left </w:t>
      </w:r>
      <w:r>
        <w:rPr>
          <w:rStyle w:val="SourceText"/>
          <w:rFonts w:eastAsia="Noto Serif CJK SC" w:cs="Lohit Devanagari" w:ascii="Times New Roman" w:hAnsi="Times New Roman"/>
        </w:rPr>
        <w:t xml:space="preserve">to </w:t>
      </w:r>
      <w:r>
        <w:rPr>
          <w:rStyle w:val="SourceText"/>
          <w:rFonts w:eastAsia="Noto Serif CJK SC" w:cs="Lohit Devanagari" w:ascii="Times New Roman" w:hAnsi="Times New Roman"/>
        </w:rPr>
        <w:t>caudal right).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>Figure 4. HCN2 conductance domains in 165-cell epithelial somite (5RC×11ML×3DV, 125×125×5 μm voxels) matching Figure 1B schematic. (A) Mid-DV slice (z=1.5 μm) showing rostral domain (1.2 nS/pF, RC 0-1), flank (0.1 nS/pF, RC 2), caudal (0.3 nS/pF, RC 3-4). (B) 3D volume rendering of full 165-cell HCN2 assignment across flattened DV geometry. (C) Domain schema validates BETSE parameter mapping for rostrocaudal gradient. Colorbar: 0-1.2 nS/pF. Extends 2D predictions to 3D epithelial architecture (Table 1).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eastAsia="Noto Serif CJK SC" w:cs="Lohit Devanagari" w:ascii="Times New Roman" w:hAnsi="Times New Roman"/>
          <w:b w:val="false"/>
          <w:bCs w:val="false"/>
        </w:rPr>
        <w:t>Figure 5. The</w:t>
      </w:r>
      <w:r>
        <w:rPr>
          <w:rStyle w:val="Strong"/>
          <w:rFonts w:eastAsia="Noto Serif CJK SC" w:cs="Lohit Devanagari" w:ascii="Times New Roman" w:hAnsi="Times New Roman"/>
        </w:rPr>
        <w:t xml:space="preserve"> </w:t>
      </w:r>
      <w:r>
        <w:rPr>
          <w:rStyle w:val="SourceText"/>
          <w:rFonts w:eastAsia="Noto Serif CJK SC" w:cs="Lohit Devanagari" w:ascii="Times New Roman" w:hAnsi="Times New Roman"/>
        </w:rPr>
        <w:t>HCN2-driven somite Vmem establishes the RC bioelectric axis. Steady-state BETSE output shows rostr</w:t>
      </w:r>
      <w:r>
        <w:rPr>
          <w:rStyle w:val="SourceText"/>
          <w:rFonts w:eastAsia="Noto Serif CJK SC" w:cs="Lohit Devanagari" w:ascii="Times New Roman" w:hAnsi="Times New Roman"/>
        </w:rPr>
        <w:t>o</w:t>
      </w:r>
      <w:r>
        <w:rPr>
          <w:rStyle w:val="SourceText"/>
          <w:rFonts w:eastAsia="Noto Serif CJK SC" w:cs="Lohit Devanagari" w:ascii="Times New Roman" w:hAnsi="Times New Roman"/>
        </w:rPr>
        <w:t xml:space="preserve">caudal Vmem gradient matching Figures 1a/b RC axis orientation: rostral cells depolarized (-20 mV, bright) </w:t>
      </w:r>
      <w:r>
        <w:rPr>
          <w:rStyle w:val="SourceText"/>
          <w:rFonts w:eastAsia="Noto Serif CJK SC" w:cs="Lohit Devanagari" w:ascii="Times New Roman" w:hAnsi="Times New Roman"/>
        </w:rPr>
        <w:t>to</w:t>
      </w:r>
      <w:r>
        <w:rPr>
          <w:rStyle w:val="SourceText"/>
          <w:rFonts w:eastAsia="Noto Serif CJK SC" w:cs="Lohit Devanagari" w:ascii="Times New Roman" w:hAnsi="Times New Roman"/>
        </w:rPr>
        <w:t xml:space="preserve"> caudal cells hyperpolarized (-45 mV, dark blue). HCN2 conductances also decrease along the RC axis (1.2 to 0.3 nS/pF). This validated 2D physics proceeds to seed the 3D somite stack (1440×1920×10 voxels) for gap junction propagation (Figure 6). Raw data: sim_1/fig_final_Vmem_2D.png.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Figure 6.</w:t>
      </w:r>
      <w:r>
        <w:rPr/>
        <w:t xml:space="preserve"> 3D HCN2 somite stack construction from validated 2D physics. Figure 5 BETSE output stacked ×10 along Z-axis (1440×1920×10 voxels, 105MB) with rostrocaudal HCN2 conductances (1.2 </w:t>
      </w:r>
      <w:r>
        <w:rPr/>
        <w:t xml:space="preserve">to </w:t>
      </w:r>
      <w:r>
        <w:rPr/>
        <w:t xml:space="preserve">0.3 nS/pF). This seeds gap junction propagation analysis between somites. 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>Figure 7. Cx43 gap junction coupling matrix between somites. 10×10 matrix shows peak coupling (1.5 nS/pF orange/white) between adjacent somites with exponential distance decay. This propagates Figure 5 RC Vmem gradient across the Z-axis, amplifying rostrocaudal axis formation.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/>
        <w:t xml:space="preserve">Figure 8. Cx43 gap junction-mediated Vmem propagation across 3D somite stack. Line plot shows rostral somite Vmem (Z=0) propagating uniformly through Cx43 coupling (0.91 nS/pF peak) to somites 1-10, achieving lossless equilibration (plateau at ~0.5 mV steady-state). This demonstrates rostrocaudal axis amplification beyond 2D HCN2 patterning via inter-somite gap junction 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>communication.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 xml:space="preserve">Figure 9. 3D pattern preservation through Cx43-mediated Vmem equilibration. (a) Uniform Vmem profile across ten somites (green line), confirming </w:t>
      </w:r>
      <w:r>
        <w:rPr>
          <w:rStyle w:val="SourceText"/>
          <w:rFonts w:eastAsia="Noto Serif CJK SC" w:cs="Lohit Devanagari" w:ascii="Times New Roman" w:hAnsi="Times New Roman"/>
        </w:rPr>
        <w:t xml:space="preserve">that </w:t>
      </w:r>
      <w:r>
        <w:rPr>
          <w:rStyle w:val="SourceText"/>
          <w:rFonts w:eastAsia="Noto Serif CJK SC" w:cs="Lohit Devanagari" w:ascii="Times New Roman" w:hAnsi="Times New Roman"/>
        </w:rPr>
        <w:t xml:space="preserve">Cx43 gap junctions maintain rostrocaudal axis fidelity through the full stack. (b) </w:t>
      </w:r>
      <w:r>
        <w:rPr>
          <w:rStyle w:val="SourceText"/>
          <w:rFonts w:eastAsia="Noto Serif CJK SC" w:cs="Lohit Devanagari" w:ascii="Times New Roman" w:hAnsi="Times New Roman"/>
        </w:rPr>
        <w:t>The s</w:t>
      </w:r>
      <w:r>
        <w:rPr>
          <w:rStyle w:val="SourceText"/>
          <w:rFonts w:eastAsia="Noto Serif CJK SC" w:cs="Lohit Devanagari" w:ascii="Times New Roman" w:hAnsi="Times New Roman"/>
        </w:rPr>
        <w:t xml:space="preserve">ingle rostral somite (Z=0) HCN2 pattern </w:t>
      </w:r>
      <w:r>
        <w:rPr>
          <w:rStyle w:val="SourceText"/>
          <w:rFonts w:eastAsia="Noto Serif CJK SC" w:cs="Lohit Devanagari" w:ascii="Times New Roman" w:hAnsi="Times New Roman"/>
        </w:rPr>
        <w:t xml:space="preserve">is </w:t>
      </w:r>
      <w:r>
        <w:rPr>
          <w:rStyle w:val="SourceText"/>
          <w:rFonts w:eastAsia="Noto Serif CJK SC" w:cs="Lohit Devanagari" w:ascii="Times New Roman" w:hAnsi="Times New Roman"/>
        </w:rPr>
        <w:t>preserved (homogeneous red), demonstrating lossless 3D amplification vs 2D baseline.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>Figure 10. Full ten-somite stack validation. (A) Z=0 rostral somite Vmem showing uniform hyperpolarization through Cx43 coupling. (B) Somite-wise ΔVmem plateau exactly -0.1 mV/step (orange) vs target (black dashed), confirming lossless RC axis fidelity across 2.8M-cell domain (Table 1).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/>
      </w:pPr>
      <w:r>
        <w:rPr/>
        <w:t xml:space="preserve">Supplementary Figure 1. 3D isopotential surface validation of the Cx43/HCN2 axis. </w:t>
      </w:r>
    </w:p>
    <w:p>
      <w:pPr>
        <w:pStyle w:val="Normal"/>
        <w:bidi w:val="0"/>
        <w:jc w:val="start"/>
        <w:rPr/>
      </w:pPr>
      <w:r>
        <w:rPr/>
        <w:t xml:space="preserve">(a) Rostral somite (Z=0) exhibits uniform Vmem distribution post-Cx43 equilibration. </w:t>
      </w:r>
    </w:p>
    <w:p>
      <w:pPr>
        <w:pStyle w:val="Normal"/>
        <w:bidi w:val="0"/>
        <w:jc w:val="start"/>
        <w:rPr/>
      </w:pPr>
      <w:r>
        <w:rPr/>
        <w:t xml:space="preserve">(b) Caudal somite (Z=9) maintains identical RC pattern through the ten-somite stack. </w:t>
      </w:r>
    </w:p>
    <w:p>
      <w:pPr>
        <w:pStyle w:val="Normal"/>
        <w:bidi w:val="0"/>
        <w:jc w:val="start"/>
        <w:rPr/>
      </w:pPr>
      <w:r>
        <w:rPr/>
        <w:t xml:space="preserve">(c) Robust uniformity across Z-axis (green line), quantifying high-fidelity preservation 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Times New Roman" w:hAnsi="Times New Roman"/>
        </w:rPr>
        <w:t>of HCN2-driven rostrocaudal axis formation in 3D computational morphogenesis.</w:t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Fonts w:eastAsia="Noto Serif CJK SC" w:cs="Lohit Devanagari"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 w:eastAsia="Noto Serif CJK SC" w:cs="Lohit Devanagari"/>
        </w:rPr>
      </w:pPr>
      <w:r>
        <w:rPr>
          <w:rStyle w:val="SourceText"/>
          <w:rFonts w:eastAsia="Noto Serif CJK SC" w:cs="Lohit Devanagari" w:ascii="Times New Roman" w:hAnsi="Times New Roman"/>
        </w:rPr>
        <w:t xml:space="preserve">Supplementary Figure 2. Biological noise robustness. (A) Ten runs with 10% Gaussian noise (HCN2 σ = 0.12 nS/pF, Cx43 λ=±20%, geometry ±10%) maintain </w:t>
      </w:r>
      <w:r>
        <w:rPr>
          <w:rStyle w:val="SourceText"/>
          <w:rFonts w:eastAsia="Noto Serif CJK SC" w:cs="Lohit Devanagari" w:ascii="Times New Roman" w:hAnsi="Times New Roman"/>
        </w:rPr>
        <w:t>the</w:t>
      </w:r>
      <w:r>
        <w:rPr>
          <w:rStyle w:val="SourceText"/>
          <w:rFonts w:eastAsia="Noto Serif CJK SC" w:cs="Lohit Devanagari" w:ascii="Times New Roman" w:hAnsi="Times New Roman"/>
        </w:rPr>
        <w:t xml:space="preserve"> -0.1 mV/somite plateau vs perfect baseline (black). (B) Pattern fidelity </w:t>
      </w:r>
      <w:r>
        <w:rPr>
          <w:rStyle w:val="SourceText"/>
          <w:rFonts w:eastAsia="Noto Serif CJK SC" w:cs="Lohit Devanagari" w:ascii="Times New Roman" w:hAnsi="Times New Roman"/>
        </w:rPr>
        <w:t xml:space="preserve">of </w:t>
      </w:r>
      <w:r>
        <w:rPr>
          <w:rStyle w:val="SourceText"/>
          <w:rFonts w:eastAsia="Noto Serif CJK SC" w:cs="Lohit Devanagari" w:ascii="Times New Roman" w:hAnsi="Times New Roman"/>
        </w:rPr>
        <w:t>98.7±1.2% across runs. (C) Parameter sensitivity analysis confirms physiological relevance.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709</Words>
  <Characters>4369</Characters>
  <CharactersWithSpaces>5064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2026-01-21T09:43:39Z</dcterms:created>
  <dc:creator>Cameron</dc:creator>
  <dc:description/>
  <dc:language>en-GB</dc:language>
  <cp:lastModifiedBy>Cameron</cp:lastModifiedBy>
  <dcterms:modified xsi:type="dcterms:W3CDTF">2026-01-21T09:44:03Z</dcterms:modified>
  <cp:revision>1</cp:revision>
  <dc:subject/>
  <dc:title/>
</cp:coreProperties>
</file>