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lang w:val="en-US" w:eastAsia="zh-CN" w:bidi="hi-IN"/>
        </w:rPr>
        <w:t>Figure S</w:t>
      </w:r>
      <w:r>
        <w:rPr>
          <w:b/>
          <w:bCs/>
          <w:i w:val="false"/>
          <w:iCs w:val="false"/>
          <w:lang w:val="en-US" w:eastAsia="zh-CN" w:bidi="hi-IN"/>
        </w:rPr>
        <w:t>2</w:t>
      </w:r>
      <w:r>
        <w:rPr>
          <w:b/>
          <w:bCs/>
          <w:i w:val="false"/>
          <w:iCs w:val="false"/>
          <w:lang w:val="en-US" w:eastAsia="zh-CN" w:bidi="hi-IN"/>
        </w:rPr>
        <w:t>.</w:t>
      </w:r>
      <w:r>
        <w:rPr>
          <w:b w:val="false"/>
          <w:bCs w:val="false"/>
          <w:i w:val="false"/>
          <w:iCs w:val="false"/>
          <w:lang w:val="en-US" w:eastAsia="zh-CN" w:bidi="hi-IN"/>
        </w:rPr>
        <w:t xml:space="preserve"> Tissue-level bioelectric pattern under localized ivermectin-like chloride modulation.</w:t>
      </w:r>
    </w:p>
    <w:p>
      <w:pPr>
        <w:pStyle w:val="Normal"/>
        <w:bidi w:val="0"/>
        <w:spacing w:before="0" w:after="0"/>
        <w:jc w:val="start"/>
        <w:rPr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en-US" w:eastAsia="zh-CN" w:bidi="hi-IN"/>
        </w:rPr>
        <w:t>A gap-junction–coupled 10 × 10 tissue lattice was simulated with an ivermectin-like increase in effective chloride-related conductance applied to the left half of the grid. The resulting steady-state voltages (Vnorm [-40 mV baseline ±10-20 mV perturbations]) form a stable hyperpolarized domain in the treated region adjacent to a less-polarized untreated region, confirming that the modeling pipeline produces coherent spatial bioelectric patterns for chloride-mediated as well as sodium-mediated perturba</w:t>
      </w:r>
      <w:r>
        <w:rPr>
          <w:b w:val="false"/>
          <w:bCs w:val="false"/>
          <w:i w:val="false"/>
          <w:iCs w:val="false"/>
          <w:color w:val="auto"/>
          <w:lang w:val="en-US" w:eastAsia="zh-CN" w:bidi="hi-IN"/>
        </w:rPr>
        <w:t xml:space="preserve">tions. Colors represent Vmem domains analogous to hyperpolarized (-) vs depolarized (+) regions guiding frog facial patterning.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LibreOffice/25.2.3.2$Linux_X86_64 LibreOffice_project/520$Build-2</Application>
  <AppVersion>15.0000</AppVersion>
  <Pages>1</Pages>
  <Words>95</Words>
  <Characters>637</Characters>
  <CharactersWithSpaces>730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2026-01-05T12:28:46Z</dcterms:created>
  <dc:creator>Cameron</dc:creator>
  <dc:description/>
  <dc:language>en-GB</dc:language>
  <cp:lastModifiedBy>Cameron</cp:lastModifiedBy>
  <dcterms:modified xsi:type="dcterms:W3CDTF">2026-02-27T18:47:15Z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