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bCs/>
        </w:rPr>
        <w:t>Figure S</w:t>
      </w:r>
      <w:r>
        <w:rPr>
          <w:b/>
          <w:bCs/>
        </w:rPr>
        <w:t>3</w:t>
      </w:r>
      <w:r>
        <w:rPr>
          <w:b/>
          <w:bCs/>
        </w:rPr>
        <w:t xml:space="preserve">. </w:t>
      </w:r>
      <w:r>
        <w:rPr/>
        <w:t xml:space="preserve">Gap junction dependence validation. (A) Amiloride (↓k₃ left half) + intact gap junctions (D=0.1) generates a stable Vmem domain boundary. (B) Amiloride + gap junction blockade (D=0, octanol-like) yields uniform depolarization with no spatial pattern.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LibreOffice/25.2.3.2$Linux_X86_64 LibreOffice_project/520$Build-2</Application>
  <AppVersion>15.0000</AppVersion>
  <Pages>1</Pages>
  <Words>38</Words>
  <Characters>225</Characters>
  <CharactersWithSpaces>262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2026-02-16T16:36:34Z</dcterms:created>
  <dc:creator>Cameron</dc:creator>
  <dc:description/>
  <dc:language>en-GB</dc:language>
  <cp:lastModifiedBy>Cameron</cp:lastModifiedBy>
  <dcterms:modified xsi:type="dcterms:W3CDTF">2026-02-27T18:59:14Z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