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start"/>
        <w:rPr>
          <w:b w:val="false"/>
          <w:bCs w:val="false"/>
          <w:i/>
          <w:i/>
          <w:iCs/>
          <w:lang w:val="en-US" w:eastAsia="zh-CN" w:bidi="hi-IN"/>
        </w:rPr>
      </w:pPr>
      <w:r>
        <w:rPr>
          <w:b w:val="false"/>
          <w:bCs w:val="false"/>
          <w:i/>
          <w:iCs/>
          <w:lang w:val="en-US" w:eastAsia="zh-CN" w:bidi="hi-IN"/>
        </w:rPr>
        <w:t>Figure 6. Evolutionary restoration of baseline bioelectric pattern under ivermectin-like perturbation. A third archetypal drug, modeled as an ivermectin-like increase in chloride-related conductance, was used to test whether pattern restoration and parameter degeneracy extend beyond sodium-channel–focused perturbations. Left: Untreated baseline tissue pattern, representing the target bioelectric goal state. Middle: Tissue pattern under fixed ivermectin-like modulation applied to the left half of the lattice, producing a stable hyperpolarized domain relative to the untreated region. Right: Best evolved pattern obtained by DEAP optimization, which adjusts a small set of kinetic parameters to minimize mean-squared error to the baseline pattern while the ivermectin-like perturbation remains in place. The recovered pattern closely matches the target spatial voltage distribution despite using a distinct parameter triplet, illustrating that shape-</w:t>
      </w:r>
      <w:r>
        <w:rPr>
          <w:b w:val="false"/>
          <w:bCs w:val="false"/>
          <w:i/>
          <w:iCs/>
          <w:color w:val="auto"/>
          <w:lang w:val="en-US" w:eastAsia="zh-CN" w:bidi="hi-IN"/>
        </w:rPr>
        <w:t>preserving degeneracy generalizes across mechanistically different legacy ion-channel drugs. Colors represent Vmem domains analogous to hyperpolarized (-) vs depolarized (+) regions guiding frog facial patterning.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148</Words>
  <Characters>1021</Characters>
  <CharactersWithSpaces>1167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2026-01-05T12:27:36Z</dcterms:created>
  <dc:creator>Cameron</dc:creator>
  <dc:description/>
  <dc:language>en-GB</dc:language>
  <cp:lastModifiedBy>Cameron</cp:lastModifiedBy>
  <dcterms:modified xsi:type="dcterms:W3CDTF">2026-02-16T17:42:34Z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