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BDEED" w14:textId="567D6920" w:rsidR="00192A7F" w:rsidRDefault="00831CBF">
      <w:r>
        <w:t xml:space="preserve">Based off of the charts </w:t>
      </w:r>
      <w:r w:rsidR="00EB64A1">
        <w:t xml:space="preserve">derived from the raw </w:t>
      </w:r>
      <w:r w:rsidR="003D0BAF">
        <w:t>K</w:t>
      </w:r>
      <w:r w:rsidR="00EB64A1">
        <w:t>icksta</w:t>
      </w:r>
      <w:r w:rsidR="004B5DA2">
        <w:t>r</w:t>
      </w:r>
      <w:r w:rsidR="00EB64A1">
        <w:t xml:space="preserve">ter data, we can make several observations about the effectiveness of </w:t>
      </w:r>
      <w:r w:rsidR="00FD6EC4">
        <w:t xml:space="preserve">the campaigns and what methods </w:t>
      </w:r>
      <w:r w:rsidR="0055081A">
        <w:t xml:space="preserve">can typically lead to achieving the </w:t>
      </w:r>
      <w:r w:rsidR="003D0BAF">
        <w:t xml:space="preserve">monetary goal. </w:t>
      </w:r>
      <w:r w:rsidR="00192A7F">
        <w:t>T</w:t>
      </w:r>
      <w:r w:rsidR="006552DB">
        <w:t xml:space="preserve">hree main assumptions we can draw from these </w:t>
      </w:r>
      <w:r w:rsidR="00343915">
        <w:t>visualizations.</w:t>
      </w:r>
    </w:p>
    <w:p w14:paraId="57F180AB" w14:textId="1E2D5058" w:rsidR="00192A7F" w:rsidRDefault="00196EEE">
      <w:r>
        <w:rPr>
          <w:noProof/>
        </w:rPr>
        <w:drawing>
          <wp:inline distT="0" distB="0" distL="0" distR="0" wp14:anchorId="3796D265" wp14:editId="7F0BCE15">
            <wp:extent cx="5943600" cy="3131820"/>
            <wp:effectExtent l="0" t="0" r="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51ABA9C-8769-473B-971E-134336F42D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B6C313" w14:textId="31EDAF0B" w:rsidR="00BF0E3A" w:rsidRDefault="006552DB">
      <w:r>
        <w:t xml:space="preserve"> </w:t>
      </w:r>
      <w:r w:rsidR="00324AA2">
        <w:t xml:space="preserve">Music and </w:t>
      </w:r>
      <w:r w:rsidR="002A3867">
        <w:t>Theater tend to have the highest success rate</w:t>
      </w:r>
      <w:r w:rsidR="00B15EE3">
        <w:t xml:space="preserve"> while </w:t>
      </w:r>
      <w:r w:rsidR="004625EA">
        <w:t xml:space="preserve">Food, Games and </w:t>
      </w:r>
      <w:r w:rsidR="004F330C">
        <w:t>P</w:t>
      </w:r>
      <w:r w:rsidR="00935854">
        <w:t>ublishing tend to do rather poorly</w:t>
      </w:r>
      <w:r w:rsidR="00192A7F">
        <w:t>.</w:t>
      </w:r>
    </w:p>
    <w:p w14:paraId="6FDBD9E7" w14:textId="4E46C981" w:rsidR="00BF0E3A" w:rsidRDefault="004871D8">
      <w:r>
        <w:rPr>
          <w:noProof/>
        </w:rPr>
        <w:drawing>
          <wp:inline distT="0" distB="0" distL="0" distR="0" wp14:anchorId="50712685" wp14:editId="3EC433E9">
            <wp:extent cx="6219825" cy="28956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8AA517-3008-4295-997C-A1526C6A4A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22428E" w14:textId="32895010" w:rsidR="0015452A" w:rsidRDefault="00BF0E3A">
      <w:r>
        <w:t>W</w:t>
      </w:r>
      <w:r w:rsidR="006443D1">
        <w:t>ithin the sub categories</w:t>
      </w:r>
      <w:r w:rsidR="008A0BFC">
        <w:t>,</w:t>
      </w:r>
      <w:r w:rsidR="008F1CCA">
        <w:t xml:space="preserve"> like </w:t>
      </w:r>
      <w:r w:rsidR="008A0BFC">
        <w:t>m</w:t>
      </w:r>
      <w:r w:rsidR="004872DD">
        <w:t xml:space="preserve">usic </w:t>
      </w:r>
      <w:r w:rsidR="008F1CCA">
        <w:t>for example</w:t>
      </w:r>
      <w:r w:rsidR="006443D1">
        <w:t xml:space="preserve">, we can see that </w:t>
      </w:r>
      <w:r w:rsidR="00B24630">
        <w:t xml:space="preserve">certain </w:t>
      </w:r>
      <w:r w:rsidR="00D13198">
        <w:t xml:space="preserve">campaigns </w:t>
      </w:r>
      <w:r w:rsidR="00EE445D">
        <w:t xml:space="preserve">like </w:t>
      </w:r>
      <w:r w:rsidR="008A0BFC">
        <w:t>r</w:t>
      </w:r>
      <w:r w:rsidR="004872DD">
        <w:t>ock</w:t>
      </w:r>
      <w:r w:rsidR="00EE445D">
        <w:t xml:space="preserve"> can bring the</w:t>
      </w:r>
      <w:r>
        <w:t xml:space="preserve"> total</w:t>
      </w:r>
      <w:r w:rsidR="00EE445D">
        <w:t xml:space="preserve"> amount of success up</w:t>
      </w:r>
      <w:r w:rsidR="0015452A">
        <w:t xml:space="preserve"> within their parent category</w:t>
      </w:r>
      <w:r w:rsidR="00EE445D">
        <w:t xml:space="preserve">, while others like </w:t>
      </w:r>
      <w:r w:rsidR="004872DD">
        <w:t>Jazz</w:t>
      </w:r>
      <w:r w:rsidR="00EE445D">
        <w:t xml:space="preserve"> bring it </w:t>
      </w:r>
      <w:r w:rsidR="00001A93">
        <w:t xml:space="preserve">the category </w:t>
      </w:r>
      <w:r w:rsidR="00EE445D">
        <w:t>down</w:t>
      </w:r>
      <w:r w:rsidR="00D547B5">
        <w:t xml:space="preserve"> (both with 100% success and 100% fail respectively)</w:t>
      </w:r>
      <w:r w:rsidR="00C57864">
        <w:t>.</w:t>
      </w:r>
    </w:p>
    <w:p w14:paraId="0DB7F75D" w14:textId="57E02DB8" w:rsidR="0015452A" w:rsidRDefault="0015452A"/>
    <w:p w14:paraId="5982E761" w14:textId="4EB83FEA" w:rsidR="004871D8" w:rsidRDefault="00326B48">
      <w:r>
        <w:rPr>
          <w:noProof/>
        </w:rPr>
        <w:lastRenderedPageBreak/>
        <w:drawing>
          <wp:inline distT="0" distB="0" distL="0" distR="0" wp14:anchorId="0D78D39F" wp14:editId="08A8DFAF">
            <wp:extent cx="5943600" cy="4134485"/>
            <wp:effectExtent l="0" t="0" r="0" b="1841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92C2459-FC3E-42B3-9A41-B594128371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DD29A6" w14:textId="6A57E331" w:rsidR="005E1456" w:rsidRDefault="00001A93">
      <w:r>
        <w:t>T</w:t>
      </w:r>
      <w:r w:rsidR="0019694B">
        <w:t xml:space="preserve">he </w:t>
      </w:r>
      <w:r w:rsidR="00AE5FC7">
        <w:t>date the campaign started</w:t>
      </w:r>
      <w:r w:rsidR="005F0B1C">
        <w:t xml:space="preserve"> can be a factor of </w:t>
      </w:r>
      <w:r w:rsidR="00FF21F5">
        <w:t>outcome</w:t>
      </w:r>
      <w:r w:rsidR="005F0B1C">
        <w:t xml:space="preserve">. </w:t>
      </w:r>
      <w:r w:rsidR="00CF691B">
        <w:t xml:space="preserve">The months of February and November hold a high amount of success relative to fail </w:t>
      </w:r>
      <w:r w:rsidR="009418D3">
        <w:t xml:space="preserve">while failures rise between June to July </w:t>
      </w:r>
      <w:r w:rsidR="007224EA">
        <w:t>as successful campaigns decrease.</w:t>
      </w:r>
      <w:r w:rsidR="005607F3">
        <w:t xml:space="preserve"> This might be attributed to the fact that more people are online</w:t>
      </w:r>
      <w:r w:rsidR="00B87021">
        <w:t xml:space="preserve"> during the winter months so the campaigns are more visible</w:t>
      </w:r>
      <w:r w:rsidR="00146E07">
        <w:t xml:space="preserve"> as more people are inside on their computers</w:t>
      </w:r>
      <w:r w:rsidR="00B87021">
        <w:t xml:space="preserve">. We might also assume that people have </w:t>
      </w:r>
      <w:r w:rsidR="00280D82">
        <w:t>less money in December leading up to Christmas, but more money in May after they receive their tax refunds.</w:t>
      </w:r>
    </w:p>
    <w:p w14:paraId="6A9A6599" w14:textId="0D9C10CC" w:rsidR="005E1456" w:rsidRDefault="005E1456">
      <w:r>
        <w:t xml:space="preserve">From the data provided </w:t>
      </w:r>
      <w:r w:rsidR="00334984">
        <w:t xml:space="preserve">we could also </w:t>
      </w:r>
      <w:r w:rsidR="00D93F7C">
        <w:t xml:space="preserve">derive </w:t>
      </w:r>
      <w:r w:rsidR="008C1461">
        <w:t>the amount of time the accounts were live as well as their country location compared</w:t>
      </w:r>
      <w:r w:rsidR="00647641">
        <w:t xml:space="preserve"> to</w:t>
      </w:r>
      <w:r w:rsidR="008C1461">
        <w:t xml:space="preserve"> </w:t>
      </w:r>
      <w:r w:rsidR="00C37884">
        <w:t xml:space="preserve">the </w:t>
      </w:r>
      <w:r w:rsidR="008C1461">
        <w:t>outcome.</w:t>
      </w:r>
      <w:r w:rsidR="00F9021E">
        <w:t xml:space="preserve"> </w:t>
      </w:r>
      <w:r w:rsidR="008B1177">
        <w:t>Comparing the Percent Funded data against the amount of time the campaign was live could give insight on whether or not campaigns should run longer</w:t>
      </w:r>
      <w:r w:rsidR="00FF38EF">
        <w:t xml:space="preserve"> in general. </w:t>
      </w:r>
      <w:r w:rsidR="00F9021E">
        <w:t xml:space="preserve">Having more data about </w:t>
      </w:r>
      <w:r w:rsidR="00E77150">
        <w:t xml:space="preserve">how much each </w:t>
      </w:r>
      <w:r w:rsidR="009A651B">
        <w:t>donor contributed would help determine the variance</w:t>
      </w:r>
      <w:r w:rsidR="00044359">
        <w:t xml:space="preserve"> of donations</w:t>
      </w:r>
      <w:r w:rsidR="009A651B">
        <w:t xml:space="preserve"> and efficacy of each campaign as well. </w:t>
      </w:r>
      <w:r w:rsidR="00D03F32">
        <w:t xml:space="preserve">Provided the data, we could also compare the success of the campaign to the success of the actual business </w:t>
      </w:r>
      <w:r w:rsidR="00BC33DC">
        <w:t>after it raised the necessary funds to launch</w:t>
      </w:r>
      <w:r w:rsidR="00044359">
        <w:t xml:space="preserve">, </w:t>
      </w:r>
      <w:r w:rsidR="001C1B20">
        <w:t xml:space="preserve">in </w:t>
      </w:r>
      <w:r w:rsidR="00C37884">
        <w:t xml:space="preserve">perspective </w:t>
      </w:r>
      <w:r w:rsidR="001C1B20">
        <w:t>to</w:t>
      </w:r>
      <w:r w:rsidR="00044359">
        <w:t xml:space="preserve"> its </w:t>
      </w:r>
      <w:r w:rsidR="00880489">
        <w:t>success/fail status</w:t>
      </w:r>
      <w:r w:rsidR="00BC33DC">
        <w:t xml:space="preserve">. Knowing the variance </w:t>
      </w:r>
      <w:r w:rsidR="00FE1BD5">
        <w:t>derived from the amount of money from each</w:t>
      </w:r>
      <w:r w:rsidR="00BC33DC">
        <w:t xml:space="preserve"> donation and the </w:t>
      </w:r>
      <w:r w:rsidR="00926020">
        <w:t xml:space="preserve">amount </w:t>
      </w:r>
      <w:r w:rsidR="00305395">
        <w:t xml:space="preserve">of post campaign success could </w:t>
      </w:r>
      <w:r w:rsidR="00FE1BD5">
        <w:t>yield</w:t>
      </w:r>
      <w:r w:rsidR="00305395">
        <w:t xml:space="preserve"> </w:t>
      </w:r>
      <w:r w:rsidR="00D93F7C">
        <w:t>another metric of community support for the project.</w:t>
      </w:r>
    </w:p>
    <w:p w14:paraId="06D9C257" w14:textId="3721BCF7" w:rsidR="00967C69" w:rsidRDefault="00967C69"/>
    <w:p w14:paraId="245B1D6F" w14:textId="06F31BD3" w:rsidR="00B767B4" w:rsidRDefault="00B767B4">
      <w:r>
        <w:rPr>
          <w:noProof/>
        </w:rPr>
        <w:lastRenderedPageBreak/>
        <w:drawing>
          <wp:inline distT="0" distB="0" distL="0" distR="0" wp14:anchorId="28164D4C" wp14:editId="5397F086">
            <wp:extent cx="6096000" cy="302895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266A4CB-0992-4DF7-828D-A13EA56924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77F2AA5" w14:textId="5B9B1C55" w:rsidR="00B767B4" w:rsidRDefault="00B767B4">
      <w:r>
        <w:t xml:space="preserve">The chart above </w:t>
      </w:r>
      <w:r w:rsidR="00ED05D2">
        <w:t>shows that</w:t>
      </w:r>
      <w:r w:rsidR="000900D2">
        <w:t xml:space="preserve">, generally, as the </w:t>
      </w:r>
      <w:r w:rsidR="00F347B1">
        <w:t xml:space="preserve">campaign goal increases, the success of the campaign decreases. </w:t>
      </w:r>
      <w:r w:rsidR="00D322BE">
        <w:t xml:space="preserve">There is </w:t>
      </w:r>
      <w:r w:rsidR="00C47529">
        <w:t xml:space="preserve">a spike </w:t>
      </w:r>
      <w:r w:rsidR="008411C5">
        <w:t xml:space="preserve">in successful campaigns between the </w:t>
      </w:r>
      <w:r w:rsidR="00D378A8">
        <w:t xml:space="preserve">$35,000 and $45,000 range, </w:t>
      </w:r>
      <w:r w:rsidR="008553C5">
        <w:t xml:space="preserve">but further analysis of success rates </w:t>
      </w:r>
      <w:r w:rsidR="00B91425">
        <w:t>from</w:t>
      </w:r>
      <w:r w:rsidR="00B46DE3">
        <w:t xml:space="preserve"> </w:t>
      </w:r>
      <w:r w:rsidR="00B91425">
        <w:t xml:space="preserve">each category </w:t>
      </w:r>
      <w:r w:rsidR="008553C5">
        <w:t xml:space="preserve">over time would need to be done in order to draw a further conclusion </w:t>
      </w:r>
      <w:r w:rsidR="007820B2">
        <w:t xml:space="preserve">about the data. </w:t>
      </w:r>
    </w:p>
    <w:tbl>
      <w:tblPr>
        <w:tblW w:w="4302" w:type="dxa"/>
        <w:tblLook w:val="04A0" w:firstRow="1" w:lastRow="0" w:firstColumn="1" w:lastColumn="0" w:noHBand="0" w:noVBand="1"/>
      </w:tblPr>
      <w:tblGrid>
        <w:gridCol w:w="1562"/>
        <w:gridCol w:w="1318"/>
        <w:gridCol w:w="1422"/>
      </w:tblGrid>
      <w:tr w:rsidR="00080D6D" w:rsidRPr="00080D6D" w14:paraId="1632B6E8" w14:textId="77777777" w:rsidTr="00795820">
        <w:trPr>
          <w:trHeight w:val="300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83BB" w14:textId="77777777" w:rsidR="00080D6D" w:rsidRPr="00080D6D" w:rsidRDefault="00080D6D" w:rsidP="00080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58ADA" w14:textId="77777777" w:rsidR="00080D6D" w:rsidRPr="00080D6D" w:rsidRDefault="00080D6D" w:rsidP="00080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D6D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CB905" w14:textId="77777777" w:rsidR="00080D6D" w:rsidRPr="00080D6D" w:rsidRDefault="00080D6D" w:rsidP="00080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D6D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</w:tr>
      <w:tr w:rsidR="00080D6D" w:rsidRPr="00080D6D" w14:paraId="64C9EDE1" w14:textId="77777777" w:rsidTr="00795820">
        <w:trPr>
          <w:trHeight w:val="300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9DB3" w14:textId="77777777" w:rsidR="00080D6D" w:rsidRPr="00080D6D" w:rsidRDefault="00080D6D" w:rsidP="00080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80D6D">
              <w:rPr>
                <w:rFonts w:ascii="Calibri" w:eastAsia="Times New Roman" w:hAnsi="Calibri" w:cs="Calibri"/>
                <w:b/>
                <w:bCs/>
                <w:color w:val="000000"/>
              </w:rPr>
              <w:t>Mean_Backers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071B771" w14:textId="77777777" w:rsidR="00080D6D" w:rsidRPr="00080D6D" w:rsidRDefault="00080D6D" w:rsidP="00080D6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80D6D">
              <w:rPr>
                <w:rFonts w:ascii="Calibri" w:eastAsia="Times New Roman" w:hAnsi="Calibri" w:cs="Calibri"/>
              </w:rPr>
              <w:t>194.43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97349B" w14:textId="77777777" w:rsidR="00080D6D" w:rsidRPr="00080D6D" w:rsidRDefault="00080D6D" w:rsidP="00080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D6D">
              <w:rPr>
                <w:rFonts w:ascii="Calibri" w:eastAsia="Times New Roman" w:hAnsi="Calibri" w:cs="Calibri"/>
                <w:b/>
                <w:bCs/>
                <w:color w:val="000000"/>
              </w:rPr>
              <w:t>17.71</w:t>
            </w:r>
          </w:p>
        </w:tc>
      </w:tr>
      <w:tr w:rsidR="00080D6D" w:rsidRPr="00080D6D" w14:paraId="47BBEE3E" w14:textId="77777777" w:rsidTr="00795820">
        <w:trPr>
          <w:trHeight w:val="300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CD32" w14:textId="77777777" w:rsidR="00080D6D" w:rsidRPr="00080D6D" w:rsidRDefault="00080D6D" w:rsidP="00080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80D6D">
              <w:rPr>
                <w:rFonts w:ascii="Calibri" w:eastAsia="Times New Roman" w:hAnsi="Calibri" w:cs="Calibri"/>
                <w:b/>
                <w:bCs/>
                <w:color w:val="000000"/>
              </w:rPr>
              <w:t>Med_Backers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347C5B0" w14:textId="77777777" w:rsidR="00080D6D" w:rsidRPr="00080D6D" w:rsidRDefault="00080D6D" w:rsidP="00080D6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80D6D">
              <w:rPr>
                <w:rFonts w:ascii="Calibri" w:eastAsia="Times New Roman" w:hAnsi="Calibri" w:cs="Calibri"/>
              </w:rPr>
              <w:t>62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77D891" w14:textId="77777777" w:rsidR="00080D6D" w:rsidRPr="00080D6D" w:rsidRDefault="00080D6D" w:rsidP="00080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0D6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80D6D" w:rsidRPr="00080D6D" w14:paraId="168FC164" w14:textId="77777777" w:rsidTr="00795820">
        <w:trPr>
          <w:trHeight w:val="300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A9E0" w14:textId="77777777" w:rsidR="00080D6D" w:rsidRPr="00080D6D" w:rsidRDefault="00080D6D" w:rsidP="00080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80D6D">
              <w:rPr>
                <w:rFonts w:ascii="Calibri" w:eastAsia="Times New Roman" w:hAnsi="Calibri" w:cs="Calibri"/>
                <w:b/>
                <w:bCs/>
                <w:color w:val="000000"/>
              </w:rPr>
              <w:t>Min_Backers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114B8AF" w14:textId="77777777" w:rsidR="00080D6D" w:rsidRPr="00080D6D" w:rsidRDefault="00080D6D" w:rsidP="00080D6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80D6D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FE0842" w14:textId="77777777" w:rsidR="00080D6D" w:rsidRPr="00080D6D" w:rsidRDefault="00080D6D" w:rsidP="00080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0D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0D6D" w:rsidRPr="00080D6D" w14:paraId="1C73AD66" w14:textId="77777777" w:rsidTr="00795820">
        <w:trPr>
          <w:trHeight w:val="300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E515" w14:textId="77777777" w:rsidR="00080D6D" w:rsidRPr="00080D6D" w:rsidRDefault="00080D6D" w:rsidP="00080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80D6D">
              <w:rPr>
                <w:rFonts w:ascii="Calibri" w:eastAsia="Times New Roman" w:hAnsi="Calibri" w:cs="Calibri"/>
                <w:b/>
                <w:bCs/>
                <w:color w:val="000000"/>
              </w:rPr>
              <w:t>Max_Backers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B33229B" w14:textId="77777777" w:rsidR="00080D6D" w:rsidRPr="00080D6D" w:rsidRDefault="00080D6D" w:rsidP="00080D6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80D6D">
              <w:rPr>
                <w:rFonts w:ascii="Calibri" w:eastAsia="Times New Roman" w:hAnsi="Calibri" w:cs="Calibri"/>
              </w:rPr>
              <w:t>26457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C37531" w14:textId="77777777" w:rsidR="00080D6D" w:rsidRPr="00080D6D" w:rsidRDefault="00080D6D" w:rsidP="00080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0D6D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</w:tr>
      <w:tr w:rsidR="00080D6D" w:rsidRPr="00080D6D" w14:paraId="1E2E3EE9" w14:textId="77777777" w:rsidTr="00795820">
        <w:trPr>
          <w:trHeight w:val="300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D84E" w14:textId="77777777" w:rsidR="00080D6D" w:rsidRPr="00080D6D" w:rsidRDefault="00080D6D" w:rsidP="00080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80D6D">
              <w:rPr>
                <w:rFonts w:ascii="Calibri" w:eastAsia="Times New Roman" w:hAnsi="Calibri" w:cs="Calibri"/>
                <w:b/>
                <w:bCs/>
                <w:color w:val="000000"/>
              </w:rPr>
              <w:t>Var_Backers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CA9EF4A" w14:textId="77777777" w:rsidR="00080D6D" w:rsidRPr="00080D6D" w:rsidRDefault="00080D6D" w:rsidP="00080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080D6D">
              <w:rPr>
                <w:rFonts w:ascii="Calibri" w:eastAsia="Times New Roman" w:hAnsi="Calibri" w:cs="Calibri"/>
                <w:b/>
                <w:bCs/>
              </w:rPr>
              <w:t>712841.0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4DEA9C" w14:textId="77777777" w:rsidR="00080D6D" w:rsidRPr="00080D6D" w:rsidRDefault="00080D6D" w:rsidP="00080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0D6D">
              <w:rPr>
                <w:rFonts w:ascii="Calibri" w:eastAsia="Times New Roman" w:hAnsi="Calibri" w:cs="Calibri"/>
                <w:b/>
                <w:bCs/>
                <w:color w:val="000000"/>
              </w:rPr>
              <w:t>3773.2</w:t>
            </w:r>
          </w:p>
        </w:tc>
      </w:tr>
      <w:tr w:rsidR="00080D6D" w:rsidRPr="00080D6D" w14:paraId="4C6A3653" w14:textId="77777777" w:rsidTr="00795820">
        <w:trPr>
          <w:trHeight w:val="300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3B1F" w14:textId="77777777" w:rsidR="00080D6D" w:rsidRPr="00080D6D" w:rsidRDefault="00080D6D" w:rsidP="00080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80D6D">
              <w:rPr>
                <w:rFonts w:ascii="Calibri" w:eastAsia="Times New Roman" w:hAnsi="Calibri" w:cs="Calibri"/>
                <w:b/>
                <w:bCs/>
                <w:color w:val="000000"/>
              </w:rPr>
              <w:t>STDV_Backers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859033B" w14:textId="77777777" w:rsidR="00080D6D" w:rsidRPr="00080D6D" w:rsidRDefault="00080D6D" w:rsidP="00080D6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80D6D">
              <w:rPr>
                <w:rFonts w:ascii="Calibri" w:eastAsia="Times New Roman" w:hAnsi="Calibri" w:cs="Calibri"/>
              </w:rPr>
              <w:t>844.5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DDC8B8" w14:textId="77777777" w:rsidR="00080D6D" w:rsidRPr="00080D6D" w:rsidRDefault="00080D6D" w:rsidP="00080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0D6D">
              <w:rPr>
                <w:rFonts w:ascii="Calibri" w:eastAsia="Times New Roman" w:hAnsi="Calibri" w:cs="Calibri"/>
                <w:color w:val="000000"/>
              </w:rPr>
              <w:t>61.4</w:t>
            </w:r>
          </w:p>
        </w:tc>
      </w:tr>
    </w:tbl>
    <w:p w14:paraId="6AE973D4" w14:textId="77777777" w:rsidR="00080D6D" w:rsidRDefault="00080D6D"/>
    <w:p w14:paraId="3C52FC2C" w14:textId="2C317C41" w:rsidR="007820B2" w:rsidRDefault="00132C1A">
      <w:r>
        <w:t xml:space="preserve">Since the standard deviation for </w:t>
      </w:r>
      <w:r w:rsidR="00E54F9C">
        <w:t xml:space="preserve">both data sets is so high, the </w:t>
      </w:r>
      <w:r w:rsidR="000F35C5">
        <w:t>m</w:t>
      </w:r>
      <w:r w:rsidR="00E54F9C">
        <w:t xml:space="preserve">edian is the best way to summarize </w:t>
      </w:r>
      <w:r w:rsidR="00E805C7">
        <w:t xml:space="preserve">this information. </w:t>
      </w:r>
      <w:r w:rsidR="00593106">
        <w:t>T</w:t>
      </w:r>
      <w:r w:rsidR="00610CDB">
        <w:t xml:space="preserve">he data better describes the failed </w:t>
      </w:r>
      <w:r w:rsidR="00593106">
        <w:t xml:space="preserve">outcomes than the successful </w:t>
      </w:r>
      <w:r w:rsidR="00610CDB">
        <w:t xml:space="preserve">based off of the amount of backers </w:t>
      </w:r>
      <w:r w:rsidR="002D3010">
        <w:t xml:space="preserve">because the variance is much higher in the successful </w:t>
      </w:r>
      <w:r w:rsidR="00F27224">
        <w:t xml:space="preserve">backers count as apposed to the failed. </w:t>
      </w:r>
      <w:r w:rsidR="00885BFA">
        <w:t xml:space="preserve">The outcome of the campaign is not </w:t>
      </w:r>
      <w:r w:rsidR="00647DAD">
        <w:t xml:space="preserve">determined by the amount of backers but the whether or not the campaign was able to reach its goal. For example, one backer </w:t>
      </w:r>
      <w:r w:rsidR="002B23C4">
        <w:t>could donate the entire goal</w:t>
      </w:r>
      <w:r w:rsidR="00BF279C">
        <w:t xml:space="preserve">, however, the more </w:t>
      </w:r>
      <w:r w:rsidR="00310440">
        <w:t xml:space="preserve">backers </w:t>
      </w:r>
      <w:r w:rsidR="00BF279C">
        <w:t xml:space="preserve">typically leads to higher success so the </w:t>
      </w:r>
      <w:r w:rsidR="00A37965">
        <w:t>range of data is much more skewed in with the successful outcomes than with the failed.</w:t>
      </w:r>
    </w:p>
    <w:sectPr w:rsidR="0078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F37CD" w14:textId="77777777" w:rsidR="00CA31E3" w:rsidRDefault="00CA31E3" w:rsidP="00FB155F">
      <w:pPr>
        <w:spacing w:after="0" w:line="240" w:lineRule="auto"/>
      </w:pPr>
      <w:r>
        <w:separator/>
      </w:r>
    </w:p>
  </w:endnote>
  <w:endnote w:type="continuationSeparator" w:id="0">
    <w:p w14:paraId="7F1BE6AE" w14:textId="77777777" w:rsidR="00CA31E3" w:rsidRDefault="00CA31E3" w:rsidP="00FB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60B50" w14:textId="77777777" w:rsidR="00CA31E3" w:rsidRDefault="00CA31E3" w:rsidP="00FB155F">
      <w:pPr>
        <w:spacing w:after="0" w:line="240" w:lineRule="auto"/>
      </w:pPr>
      <w:r>
        <w:separator/>
      </w:r>
    </w:p>
  </w:footnote>
  <w:footnote w:type="continuationSeparator" w:id="0">
    <w:p w14:paraId="723CFE0E" w14:textId="77777777" w:rsidR="00CA31E3" w:rsidRDefault="00CA31E3" w:rsidP="00FB1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CB"/>
    <w:rsid w:val="00001A93"/>
    <w:rsid w:val="00044359"/>
    <w:rsid w:val="00067884"/>
    <w:rsid w:val="00080D6D"/>
    <w:rsid w:val="000900D2"/>
    <w:rsid w:val="000F35C5"/>
    <w:rsid w:val="00132C1A"/>
    <w:rsid w:val="00146E07"/>
    <w:rsid w:val="0015452A"/>
    <w:rsid w:val="00160BA5"/>
    <w:rsid w:val="0016677B"/>
    <w:rsid w:val="00167C5C"/>
    <w:rsid w:val="00173EBD"/>
    <w:rsid w:val="00192A7F"/>
    <w:rsid w:val="0019694B"/>
    <w:rsid w:val="00196EEE"/>
    <w:rsid w:val="001C1B20"/>
    <w:rsid w:val="001E5240"/>
    <w:rsid w:val="00280D82"/>
    <w:rsid w:val="002A3867"/>
    <w:rsid w:val="002B23C4"/>
    <w:rsid w:val="002D3010"/>
    <w:rsid w:val="00305395"/>
    <w:rsid w:val="00310440"/>
    <w:rsid w:val="00324AA2"/>
    <w:rsid w:val="00326B48"/>
    <w:rsid w:val="00334984"/>
    <w:rsid w:val="00343915"/>
    <w:rsid w:val="003D0BAF"/>
    <w:rsid w:val="004625EA"/>
    <w:rsid w:val="00481CD7"/>
    <w:rsid w:val="004871D8"/>
    <w:rsid w:val="004872DD"/>
    <w:rsid w:val="004B5DA2"/>
    <w:rsid w:val="004D7CB7"/>
    <w:rsid w:val="004F330C"/>
    <w:rsid w:val="0055081A"/>
    <w:rsid w:val="005607F3"/>
    <w:rsid w:val="00591DCB"/>
    <w:rsid w:val="00593106"/>
    <w:rsid w:val="005E1456"/>
    <w:rsid w:val="005F0B1C"/>
    <w:rsid w:val="00610CDB"/>
    <w:rsid w:val="006443D1"/>
    <w:rsid w:val="00647641"/>
    <w:rsid w:val="00647DAD"/>
    <w:rsid w:val="006552DB"/>
    <w:rsid w:val="006E212D"/>
    <w:rsid w:val="006F6941"/>
    <w:rsid w:val="007179DE"/>
    <w:rsid w:val="007224EA"/>
    <w:rsid w:val="00776FBC"/>
    <w:rsid w:val="007820B2"/>
    <w:rsid w:val="00795820"/>
    <w:rsid w:val="007A6BA2"/>
    <w:rsid w:val="007C6203"/>
    <w:rsid w:val="00831CBF"/>
    <w:rsid w:val="008411C5"/>
    <w:rsid w:val="008553C5"/>
    <w:rsid w:val="00880489"/>
    <w:rsid w:val="00885BFA"/>
    <w:rsid w:val="008A0BFC"/>
    <w:rsid w:val="008B1177"/>
    <w:rsid w:val="008C1461"/>
    <w:rsid w:val="008F1CCA"/>
    <w:rsid w:val="00926020"/>
    <w:rsid w:val="00935854"/>
    <w:rsid w:val="009418D3"/>
    <w:rsid w:val="00967C69"/>
    <w:rsid w:val="009A651B"/>
    <w:rsid w:val="009B2A68"/>
    <w:rsid w:val="00A03C8C"/>
    <w:rsid w:val="00A07229"/>
    <w:rsid w:val="00A37965"/>
    <w:rsid w:val="00A52E61"/>
    <w:rsid w:val="00AA2EBD"/>
    <w:rsid w:val="00AE5FC7"/>
    <w:rsid w:val="00B15EE3"/>
    <w:rsid w:val="00B24630"/>
    <w:rsid w:val="00B46DE3"/>
    <w:rsid w:val="00B767B4"/>
    <w:rsid w:val="00B87021"/>
    <w:rsid w:val="00B91425"/>
    <w:rsid w:val="00BC33DC"/>
    <w:rsid w:val="00BF0E3A"/>
    <w:rsid w:val="00BF279C"/>
    <w:rsid w:val="00BF295F"/>
    <w:rsid w:val="00C37884"/>
    <w:rsid w:val="00C47529"/>
    <w:rsid w:val="00C57864"/>
    <w:rsid w:val="00CA31E3"/>
    <w:rsid w:val="00CF691B"/>
    <w:rsid w:val="00D03F32"/>
    <w:rsid w:val="00D13198"/>
    <w:rsid w:val="00D322BE"/>
    <w:rsid w:val="00D378A8"/>
    <w:rsid w:val="00D423EB"/>
    <w:rsid w:val="00D547B5"/>
    <w:rsid w:val="00D749C5"/>
    <w:rsid w:val="00D80752"/>
    <w:rsid w:val="00D93F7C"/>
    <w:rsid w:val="00E53122"/>
    <w:rsid w:val="00E5321C"/>
    <w:rsid w:val="00E54F9C"/>
    <w:rsid w:val="00E77150"/>
    <w:rsid w:val="00E805C7"/>
    <w:rsid w:val="00E85EEF"/>
    <w:rsid w:val="00EB64A1"/>
    <w:rsid w:val="00ED05D2"/>
    <w:rsid w:val="00EE445D"/>
    <w:rsid w:val="00F27224"/>
    <w:rsid w:val="00F347B1"/>
    <w:rsid w:val="00F440ED"/>
    <w:rsid w:val="00F9021E"/>
    <w:rsid w:val="00FB155F"/>
    <w:rsid w:val="00FD6EC4"/>
    <w:rsid w:val="00FD7FDB"/>
    <w:rsid w:val="00FE1BD5"/>
    <w:rsid w:val="00FF21F5"/>
    <w:rsid w:val="00FF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1A0B"/>
  <w15:chartTrackingRefBased/>
  <w15:docId w15:val="{E5AF43F3-6D83-4886-ADE8-7F40FE14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5F"/>
  </w:style>
  <w:style w:type="paragraph" w:styleId="Footer">
    <w:name w:val="footer"/>
    <w:basedOn w:val="Normal"/>
    <w:link w:val="FooterChar"/>
    <w:uiPriority w:val="99"/>
    <w:unhideWhenUsed/>
    <w:rsid w:val="00FB1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5c69e00b2ed73d4/Desktop/DataViz/Homework/Kickstarter_Excel_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5c69e00b2ed73d4/Desktop/DataViz/Homework/Kickstarter_Excel_Proj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5c69e00b2ed73d4/Desktop/DataViz/Homework/Kickstarter_Excel_Projec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5c69e00b2ed73d4/Desktop/DataViz/Homework/Kickstarter_Excel_Projec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[Kickstarter_Excel_Project.xlsx]Pivot - Cat!PivotTable1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Parent</a:t>
            </a:r>
            <a:r>
              <a:rPr lang="en-US" baseline="0"/>
              <a:t>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- Cat'!$B$3:$B$4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'Pivot - Cat'!$A$5:$A$14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- Cat'!$B$5:$B$14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64-4910-8DD7-B391715A2AC9}"/>
            </c:ext>
          </c:extLst>
        </c:ser>
        <c:ser>
          <c:idx val="1"/>
          <c:order val="1"/>
          <c:tx>
            <c:strRef>
              <c:f>'Pivot - Cat'!$C$3:$C$4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'Pivot - Cat'!$A$5:$A$14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- Cat'!$C$5:$C$14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64-4910-8DD7-B391715A2AC9}"/>
            </c:ext>
          </c:extLst>
        </c:ser>
        <c:ser>
          <c:idx val="2"/>
          <c:order val="2"/>
          <c:tx>
            <c:strRef>
              <c:f>'Pivot - Cat'!$D$3:$D$4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'Pivot - Cat'!$A$5:$A$14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- Cat'!$D$5:$D$14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64-4910-8DD7-B391715A2AC9}"/>
            </c:ext>
          </c:extLst>
        </c:ser>
        <c:ser>
          <c:idx val="3"/>
          <c:order val="3"/>
          <c:tx>
            <c:strRef>
              <c:f>'Pivot - Cat'!$E$3:$E$4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'Pivot - Cat'!$A$5:$A$14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- Cat'!$E$5:$E$14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464-4910-8DD7-B391715A2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36573456"/>
        <c:axId val="1636575536"/>
      </c:barChart>
      <c:catAx>
        <c:axId val="1636573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6575536"/>
        <c:crosses val="autoZero"/>
        <c:auto val="1"/>
        <c:lblAlgn val="ctr"/>
        <c:lblOffset val="100"/>
        <c:noMultiLvlLbl val="0"/>
      </c:catAx>
      <c:valAx>
        <c:axId val="163657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Campaigns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657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[Kickstarter_Excel_Project.xlsx]Pivot - SubCat!PivotTable2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</a:t>
            </a:r>
            <a:r>
              <a:rPr lang="en-US" baseline="0"/>
              <a:t>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- SubCat'!$B$4:$B$5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'Pivot - SubCat'!$A$6:$A$47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- SubCat'!$B$6:$B$47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90-4089-9643-93824860CF91}"/>
            </c:ext>
          </c:extLst>
        </c:ser>
        <c:ser>
          <c:idx val="1"/>
          <c:order val="1"/>
          <c:tx>
            <c:strRef>
              <c:f>'Pivot - SubCat'!$C$4:$C$5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'Pivot - SubCat'!$A$6:$A$47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- SubCat'!$C$6:$C$47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90-4089-9643-93824860CF91}"/>
            </c:ext>
          </c:extLst>
        </c:ser>
        <c:ser>
          <c:idx val="2"/>
          <c:order val="2"/>
          <c:tx>
            <c:strRef>
              <c:f>'Pivot - SubCat'!$D$4:$D$5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- SubCat'!$A$6:$A$47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- SubCat'!$D$6:$D$47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90-4089-9643-93824860CF91}"/>
            </c:ext>
          </c:extLst>
        </c:ser>
        <c:ser>
          <c:idx val="3"/>
          <c:order val="3"/>
          <c:tx>
            <c:strRef>
              <c:f>'Pivot - SubCat'!$E$4:$E$5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- SubCat'!$A$6:$A$47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- SubCat'!$E$6:$E$47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90-4089-9643-93824860CF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61683264"/>
        <c:axId val="1761682432"/>
      </c:barChart>
      <c:catAx>
        <c:axId val="1761683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1682432"/>
        <c:crosses val="autoZero"/>
        <c:auto val="1"/>
        <c:lblAlgn val="ctr"/>
        <c:lblOffset val="100"/>
        <c:noMultiLvlLbl val="0"/>
      </c:catAx>
      <c:valAx>
        <c:axId val="176168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# of Campaigns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041858090862685E-2"/>
              <c:y val="0.218662108025970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168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[Kickstarter_Excel_Project.xlsx]Pivot-Time!PivotTable3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Launch Date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rgbClr val="FFFF00"/>
            </a:solidFill>
            <a:round/>
          </a:ln>
          <a:effectLst/>
        </c:spPr>
        <c:marker>
          <c:symbol val="circle"/>
          <c:size val="5"/>
          <c:spPr>
            <a:solidFill>
              <a:srgbClr val="FFFF00"/>
            </a:solidFill>
            <a:ln w="9525">
              <a:solidFill>
                <a:srgbClr val="FFFF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rgbClr val="FFFF00"/>
            </a:solidFill>
            <a:round/>
          </a:ln>
          <a:effectLst/>
        </c:spPr>
        <c:marker>
          <c:symbol val="circle"/>
          <c:size val="5"/>
          <c:spPr>
            <a:solidFill>
              <a:srgbClr val="FFFF00"/>
            </a:solidFill>
            <a:ln w="9525">
              <a:solidFill>
                <a:srgbClr val="FFFF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rgbClr val="FFFF00"/>
            </a:solidFill>
            <a:round/>
          </a:ln>
          <a:effectLst/>
        </c:spPr>
        <c:marker>
          <c:symbol val="circle"/>
          <c:size val="5"/>
          <c:spPr>
            <a:solidFill>
              <a:srgbClr val="FFFF00"/>
            </a:solidFill>
            <a:ln w="9525">
              <a:solidFill>
                <a:srgbClr val="FFFF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'Pivot-Time'!$B$4:$B$5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'Pivot-Time'!$A$6:$A$18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'Pivot-Time'!$B$6:$B$18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0B-47F0-BE6D-CAD7BD23CCE3}"/>
            </c:ext>
          </c:extLst>
        </c:ser>
        <c:ser>
          <c:idx val="1"/>
          <c:order val="1"/>
          <c:tx>
            <c:strRef>
              <c:f>'Pivot-Time'!$C$4:$C$5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'Pivot-Time'!$A$6:$A$18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'Pivot-Time'!$C$6:$C$18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0B-47F0-BE6D-CAD7BD23CCE3}"/>
            </c:ext>
          </c:extLst>
        </c:ser>
        <c:ser>
          <c:idx val="2"/>
          <c:order val="2"/>
          <c:tx>
            <c:strRef>
              <c:f>'Pivot-Time'!$D$4:$D$5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cat>
            <c:strRef>
              <c:f>'Pivot-Time'!$A$6:$A$18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'Pivot-Time'!$D$6:$D$18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0B-47F0-BE6D-CAD7BD23C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1715712"/>
        <c:axId val="1761706976"/>
      </c:lineChart>
      <c:catAx>
        <c:axId val="1761715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1706976"/>
        <c:crosses val="autoZero"/>
        <c:auto val="1"/>
        <c:lblAlgn val="ctr"/>
        <c:lblOffset val="100"/>
        <c:noMultiLvlLbl val="0"/>
      </c:catAx>
      <c:valAx>
        <c:axId val="176170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171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</a:t>
            </a:r>
            <a:r>
              <a:rPr lang="en-US" baseline="0"/>
              <a:t> Outcomes Based on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'% Chart'!$F$1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'% Chart'!$A$2:$A$13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
</c:v>
                </c:pt>
              </c:strCache>
            </c:strRef>
          </c:cat>
          <c:val>
            <c:numRef>
              <c:f>'% Chart'!$F$2:$F$13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88-42CC-A216-BBC0F19EA36C}"/>
            </c:ext>
          </c:extLst>
        </c:ser>
        <c:ser>
          <c:idx val="1"/>
          <c:order val="1"/>
          <c:tx>
            <c:strRef>
              <c:f>'% Chart'!$G$1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'% Chart'!$A$2:$A$13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
</c:v>
                </c:pt>
              </c:strCache>
            </c:strRef>
          </c:cat>
          <c:val>
            <c:numRef>
              <c:f>'% Chart'!$G$2:$G$13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88-42CC-A216-BBC0F19EA36C}"/>
            </c:ext>
          </c:extLst>
        </c:ser>
        <c:ser>
          <c:idx val="2"/>
          <c:order val="2"/>
          <c:tx>
            <c:strRef>
              <c:f>'% Chart'!$H$1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'% Chart'!$A$2:$A$13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
</c:v>
                </c:pt>
              </c:strCache>
            </c:strRef>
          </c:cat>
          <c:val>
            <c:numRef>
              <c:f>'% Chart'!$H$2:$H$13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88-42CC-A216-BBC0F19EA3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4562304"/>
        <c:axId val="1634563136"/>
      </c:lineChart>
      <c:catAx>
        <c:axId val="1634562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563136"/>
        <c:crosses val="autoZero"/>
        <c:auto val="1"/>
        <c:lblAlgn val="ctr"/>
        <c:lblOffset val="100"/>
        <c:noMultiLvlLbl val="0"/>
      </c:catAx>
      <c:valAx>
        <c:axId val="163456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562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cameronfarquhar@gmail.com</dc:creator>
  <cp:keywords/>
  <dc:description/>
  <cp:lastModifiedBy>cameronfarquhar@gmail.com</cp:lastModifiedBy>
  <cp:revision>118</cp:revision>
  <dcterms:created xsi:type="dcterms:W3CDTF">2020-12-20T16:03:00Z</dcterms:created>
  <dcterms:modified xsi:type="dcterms:W3CDTF">2020-12-20T20:05:00Z</dcterms:modified>
</cp:coreProperties>
</file>