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Cameron Testing Over Break: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liquid pumps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-Adjustable, not just on or off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-NPK sensor bought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-Modbus connector still needed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-Soil moisture sensor tested, appears to 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-Cameron and Blake will now shift focus to backend, while Chase and Cayden will take over hardware testing and component selection.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Chase Research: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-Found water dispersing tips that water soil directly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-Could connect to the pump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-Potentially also the liquid fertilizer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-Determined that watering soil is better in general than watering plants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-Fertilizer is sold with their NPK value being the defining factor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Tejal App: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-Home screen and login frontend complete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-Following the Figma frontend draft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-Currently pulling information from online / some sort of API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-Confirmed to update correctly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ALMOCN-Automatic-Irrigation-Capacitive-Detection/dp/B09BMVS366/ref=asc_df_B09BMVS366?tag=hyprod-20&amp;linkCode=df0&amp;hvadid=563646983247&amp;hvpos=&amp;hvnetw=g&amp;hvrand=3749832634210316367&amp;hvpone=&amp;hvptwo=&amp;hvqmt=&amp;hvdev=m&amp;hvdvcmdl=&amp;hvlocint=&amp;hvlocphy=1016367&amp;hvtargid=pla-1539727912771&amp;psc=1&amp;mcid=c24d06bfc4813fb199c37453c2da295a&amp;dplnkId=09cd8550-1a7f-46e5-9912-a58546a55096&amp;nod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