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2FFE2" w14:textId="68B757C0" w:rsidR="00301601" w:rsidRDefault="00301601" w:rsidP="00301601">
      <w:pPr>
        <w:spacing w:after="0"/>
      </w:pPr>
      <w:r w:rsidRPr="00301601">
        <w:rPr>
          <w:b/>
          <w:bCs/>
          <w:sz w:val="32"/>
          <w:szCs w:val="32"/>
        </w:rPr>
        <w:t>Module 4 Challenge: Pandas Challenge</w:t>
      </w:r>
      <w:r>
        <w:rPr>
          <w:b/>
          <w:bCs/>
          <w:sz w:val="32"/>
          <w:szCs w:val="32"/>
        </w:rPr>
        <w:tab/>
      </w:r>
      <w:r>
        <w:rPr>
          <w:b/>
          <w:bCs/>
          <w:sz w:val="32"/>
          <w:szCs w:val="32"/>
        </w:rPr>
        <w:tab/>
        <w:t xml:space="preserve">         </w:t>
      </w:r>
      <w:r>
        <w:rPr>
          <w:b/>
          <w:bCs/>
          <w:sz w:val="32"/>
          <w:szCs w:val="32"/>
        </w:rPr>
        <w:tab/>
        <w:t xml:space="preserve">        </w:t>
      </w:r>
      <w:r>
        <w:t>January 24, 2023</w:t>
      </w:r>
    </w:p>
    <w:p w14:paraId="4C2A57C9" w14:textId="7EE92FFD" w:rsidR="00301601" w:rsidRDefault="00301601" w:rsidP="00301601">
      <w:pPr>
        <w:spacing w:after="0" w:line="240" w:lineRule="auto"/>
        <w:jc w:val="right"/>
      </w:pPr>
      <w:r>
        <w:t>By Cameron Leslie</w:t>
      </w:r>
    </w:p>
    <w:p w14:paraId="66934DB7" w14:textId="15B060A5" w:rsidR="00301601" w:rsidRDefault="00301601"/>
    <w:p w14:paraId="2A785FB4" w14:textId="39A28036" w:rsidR="00301601" w:rsidRDefault="00301601">
      <w:pPr>
        <w:rPr>
          <w:b/>
          <w:bCs/>
          <w:sz w:val="24"/>
          <w:szCs w:val="24"/>
        </w:rPr>
      </w:pPr>
      <w:r w:rsidRPr="00301601">
        <w:rPr>
          <w:b/>
          <w:bCs/>
          <w:sz w:val="24"/>
          <w:szCs w:val="24"/>
        </w:rPr>
        <w:t>Analysis Findings:</w:t>
      </w:r>
    </w:p>
    <w:p w14:paraId="2A1D6804" w14:textId="10E08559" w:rsidR="00301601" w:rsidRDefault="00301601" w:rsidP="00301601">
      <w:pPr>
        <w:pStyle w:val="ListParagraph"/>
        <w:numPr>
          <w:ilvl w:val="0"/>
          <w:numId w:val="1"/>
        </w:numPr>
      </w:pPr>
      <w:r>
        <w:t>The analysis found that schools with smaller per capita budgets outperformed schools with larger per capita budgets. This could be because schools with smaller per capita budgets had significantly less students than schools with higher budgets.</w:t>
      </w:r>
    </w:p>
    <w:p w14:paraId="10685724" w14:textId="4DBC8D9F" w:rsidR="00301601" w:rsidRDefault="00301601" w:rsidP="00301601">
      <w:pPr>
        <w:pStyle w:val="ListParagraph"/>
        <w:numPr>
          <w:ilvl w:val="0"/>
          <w:numId w:val="1"/>
        </w:numPr>
      </w:pPr>
      <w:r>
        <w:t>The analysis also found that in all schools, regardless of type, students had higher reading scores and reading passing rates than math classes.</w:t>
      </w:r>
    </w:p>
    <w:p w14:paraId="5591E8D9" w14:textId="630F0DCB" w:rsidR="00301601" w:rsidRPr="00301601" w:rsidRDefault="00301601" w:rsidP="00301601">
      <w:pPr>
        <w:pStyle w:val="ListParagraph"/>
        <w:numPr>
          <w:ilvl w:val="0"/>
          <w:numId w:val="1"/>
        </w:numPr>
      </w:pPr>
      <w:r>
        <w:t xml:space="preserve">Lastly, Charter Schools outperformed District Schools in every metric, however, this may also be confounded by the school size. The top </w:t>
      </w:r>
      <w:r w:rsidRPr="00301601">
        <w:t>5 performing schools were all Charter Schools with a maximum school size of 2,283 students (Wilson High School) compared to the bottom 5 performing schools which were all District Schools with a minimum school size of 2,917 students (Huang High School).</w:t>
      </w:r>
    </w:p>
    <w:sectPr w:rsidR="00301601" w:rsidRPr="00301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378F9"/>
    <w:multiLevelType w:val="hybridMultilevel"/>
    <w:tmpl w:val="5440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01"/>
    <w:rsid w:val="0030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A9D0"/>
  <w15:chartTrackingRefBased/>
  <w15:docId w15:val="{684738CE-6461-4E24-A884-9A9F60E0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Leslie</dc:creator>
  <cp:keywords/>
  <dc:description/>
  <cp:lastModifiedBy>Cameron Leslie</cp:lastModifiedBy>
  <cp:revision>1</cp:revision>
  <dcterms:created xsi:type="dcterms:W3CDTF">2023-01-24T16:19:00Z</dcterms:created>
  <dcterms:modified xsi:type="dcterms:W3CDTF">2023-01-24T16:25:00Z</dcterms:modified>
</cp:coreProperties>
</file>