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Exercises #6: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25" cy="161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↑0 ={Ø}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↑1 = { q(a), r(b, c) 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↑2 = { q(a), r(b, c), q(b) 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↑⍵ = { q(a), r(b, c), q(b) 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152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171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129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↑0 ={Ø}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↑1 ={ p(a, b, c), q(b, c), q(c, a), t(a)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↑2 ={ p(a, b, c), q(b, c), q(c, a), t(a)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(uncompleted)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10001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7429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161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15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1009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↑0 ={Ø}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↑1 =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↑0 ∪ {motherOf(marian, michelle), brotherOf(craig, michelle), motherOf(ann, barack), fatherOf(barack, malia), motherOf(michelle, malia), fatherOf(barack, natasha), motherOf(michelle, natasha), male(craig), female(natasha)}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↑2 =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↑1 ∪ {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male(barack)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parentOf(marian, michelle), parentOf(ann, barack), parentOf(barack, malia), parentOf(michelle, malia), parentOf(barack, natasha), parentOf(michelle, natasha),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↑2 =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↑3 ∪ {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uncleOf(craig, michelle)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 know Herbrand-entails because uncleOf(craig, natasha) and male(barack) are included in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↑𝝎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on board: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uOf(c,n):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Fact 7 together with fact 11 yield 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pof(m,n) (F1)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Fact (2) and (f1) together with rule 13 yields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uOf(c,n) as desired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get m(b)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Fact(6) together with rule(14) yields m(b) as desired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