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other group’s doc: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https://docs.google.com/document/d/1rtplLy4rdFxHJhJjVmDBVQYeTaaUEmFjC0WGKjttsDw/edit?ts=5ac68434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𝓐 to be suitable, the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vertAlign w:val="subscript"/>
          <w:rtl w:val="0"/>
        </w:rPr>
        <w:t xml:space="preserve">𝓐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a structure </w:t>
      </w:r>
      <w:r w:rsidDel="00000000" w:rsidR="00000000" w:rsidRPr="00000000">
        <w:rPr>
          <w:rtl w:val="0"/>
        </w:rPr>
        <w:t xml:space="preserve">𝓐</w:t>
      </w:r>
      <w:r w:rsidDel="00000000" w:rsidR="00000000" w:rsidRPr="00000000">
        <w:rPr>
          <w:rtl w:val="0"/>
        </w:rPr>
        <w:t xml:space="preserve"> does not need to define a mapping for BOUND variables. However, it needs to for FREE variables.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doing substitutions, be aware of the scope of the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Terms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term can be either: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variable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function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means that a term will always output an element in the universe.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Predicates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 predicate will be inputted k number of terms, and output either True or False.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“The orphans are identical to the dead people and everybody who is there which is only one thing is a parent of itself” - Dr. Pascal Hitzler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tplLy4rdFxHJhJjVmDBVQYeTaaUEmFjC0WGKjttsDw/edit?ts=5ac68434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