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132000" cy="3600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36c09"/>
          <w:sz w:val="44"/>
          <w:szCs w:val="44"/>
          <w:rtl w:val="0"/>
        </w:rPr>
        <w:t xml:space="preserve">ShopNow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36c09"/>
          <w:sz w:val="44"/>
          <w:szCs w:val="44"/>
          <w:rtl w:val="0"/>
        </w:rPr>
        <w:t xml:space="preserve"> 19/06/2026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4"/>
        <w:gridCol w:w="1789"/>
        <w:gridCol w:w="3048"/>
        <w:gridCol w:w="2197"/>
        <w:tblGridChange w:id="0">
          <w:tblGrid>
            <w:gridCol w:w="1794"/>
            <w:gridCol w:w="1789"/>
            <w:gridCol w:w="3048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V01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19.06.2026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Realización de documento 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Castillo, Alejandrina Farias, Anthony Romero y Benjamín Romero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ShopNow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Primera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CABA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01-06-2026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19-06-2026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Josue Oteiza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ShopNow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241.3476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18.633.533-3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Camila Castillo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came.castillo@duocuc.cl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20.100.926-k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Alejandrina Farias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alej.farias@duocuc.cl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28.360.602-3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Anthony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anth.romero@duocuc.cl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21.020.064-9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Benjamin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be.romerod@duocuc.cl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Alcance de las pruebas 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ShopNow está desarrollado bajo una arquitectura de microservicios utilizando Spring Boot y tiene como objetivo gestionar clientes y pedidos mediante servicios REST protegidos con autenticación JWT.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pruebas se enfocan en verificar el correcto funcionamiento de los requisitos funcionales y no funcionales definidos para los siguientes módulos:</w:t>
            </w:r>
          </w:p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Microservicio Clientes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 y autenticación.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clientes.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Búsqueda de clientes por ID.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Listado de clientes.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clientes.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Eliminación de clientes.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masiva de clientes.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de pedidos asociados a un cliente.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Microservicio Pedido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pedidos.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Búsqueda de pedidos por ID.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Listado de pedidos.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pedidos.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Eliminación de pedidos.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masiva de pedidos.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de pedidos por cliente.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de referencia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Especificaciones de Requerimientos de software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Swagger Cliente en Puerto 8082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Swagger Pedidos en Puerto 8081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Descripción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ShopNow es una aplicación desarrollada mediante arquitectura de microservicios con Spring Boot. El sistema permite administrar clientes y pedidos mediante APIs REST protegidas con JWT.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Características principales: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mediante JWT.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CRUD de clientes y CRUD de pedidos.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masiva de registros.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entre microservicios.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datos.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Persistencia mediante JPA.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Resumen de las pruebas </w:t>
      </w:r>
    </w:p>
    <w:tbl>
      <w:tblPr>
        <w:tblStyle w:val="Table6"/>
        <w:tblW w:w="8784.0" w:type="dxa"/>
        <w:jc w:val="left"/>
        <w:tblInd w:w="75.0" w:type="dxa"/>
        <w:tblLayout w:type="fixed"/>
        <w:tblLook w:val="0400"/>
      </w:tblPr>
      <w:tblGrid>
        <w:gridCol w:w="4155"/>
        <w:gridCol w:w="2314"/>
        <w:gridCol w:w="2315"/>
        <w:tblGridChange w:id="0">
          <w:tblGrid>
            <w:gridCol w:w="4155"/>
            <w:gridCol w:w="2314"/>
            <w:gridCol w:w="2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y autenticación.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Administración de clientes.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Administración de pedidos.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entre microservicios.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Carga masiva.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Persistencia de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verificar: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Funcionamiento correcto de login.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Generación de token JWT.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clientes.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pedidos.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Actualización de información.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Eliminación de registros.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Comunicación entre microservicios.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Protección de endpoints.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Validación de datos.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Integridad de la información almacenada.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 El orden de los módulos es: 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clientes.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de clientes.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Actualización de clientes.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Eliminación de clientes.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pedidos.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de pedidos.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Cliente-Pedido.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Carga masiva.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Validaciones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Registrar cliente.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Buscar clientes.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Actualizar cliente.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Eliminar cliente.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Registrar pedido.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Buscar pedido.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Actualizar pedido.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Eliminar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Caja Negra: Se evaluará el comportamiento del sistema mediante entradas y salidas.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Pruebas de integración: Se verificará la interacción entre los microservicios.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Pruebas de seguridad: Se comprobará la autenticación, autorización y protección de endpoints.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Alejandrina Farias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Benjamín Romero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Anthony Romero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ffffff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Camila Castillo</w:t>
            </w:r>
          </w:p>
        </w:tc>
      </w:tr>
    </w:tbl>
    <w:p w:rsidR="00000000" w:rsidDel="00000000" w:rsidP="00000000" w:rsidRDefault="00000000" w:rsidRPr="00000000" w14:paraId="000000AD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Entorno y configuración de las pruebas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software debe estar creado y configurado con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10 o superior.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 21.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 Boot.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Maven.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Postman.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Swagger UI.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  Carta Gantt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540880" cy="2880000"/>
                  <wp:effectExtent b="12700" l="12700" r="12700" t="1270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880" cy="28800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76875" cy="2082800"/>
                  <wp:effectExtent b="12700" l="12700" r="12700" t="127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0828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Resumen de riesgos</w:t>
      </w:r>
      <w:r w:rsidDel="00000000" w:rsidR="00000000" w:rsidRPr="00000000">
        <w:rPr>
          <w:rtl w:val="0"/>
        </w:rPr>
      </w:r>
    </w:p>
    <w:tbl>
      <w:tblPr>
        <w:tblStyle w:val="Table9"/>
        <w:tblW w:w="9060.000000000002" w:type="dxa"/>
        <w:jc w:val="left"/>
        <w:tblInd w:w="-72.0" w:type="dxa"/>
        <w:tblLayout w:type="fixed"/>
        <w:tblLook w:val="0400"/>
      </w:tblPr>
      <w:tblGrid>
        <w:gridCol w:w="1812.0000000000002"/>
        <w:gridCol w:w="1812.0000000000002"/>
        <w:gridCol w:w="1812.0000000000002"/>
        <w:gridCol w:w="1812.0000000000002"/>
        <w:gridCol w:w="1812.0000000000002"/>
        <w:tblGridChange w:id="0">
          <w:tblGrid>
            <w:gridCol w:w="1812.0000000000002"/>
            <w:gridCol w:w="1812.0000000000002"/>
            <w:gridCol w:w="1812.0000000000002"/>
            <w:gridCol w:w="1812.0000000000002"/>
            <w:gridCol w:w="1812.000000000000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 lento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70%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continuo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Optimizar consultas y aumentar recursos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 incompleta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exhaustivas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mediante soporte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Injection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entradas y usar consultas parametrizadas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Bloquear peticiones maliciosas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Robo de token JWT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Expiración y validación del token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Regenerar credenciales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Elevación de privilegios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roles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 y bloqueo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Filtración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Restricción de acceso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Restaurar respaldos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Microservicio Cliente caído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constante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Reinicio y escalamiento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Microservicio Pedido caído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Balanceo y monitoreo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del servicio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Fuerza bruta sobre login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Límites de intentos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Bloqueo temporal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Fallas de comunicación entre microservicios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disponibilidad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Reintentos y recuperación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Caídas por exceso de peticiones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Optimización y control de carga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Escalamiento de recursos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Pérdida de respaldos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Copias periódicas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Restauración de respaldos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Errores de validación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Validaciones de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manual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Dependencias vulnerables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periódica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Sustitución de librerías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Exposición de Swagger en producción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Restringir acceso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Deshabilitar documentación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tabs>
          <w:tab w:val="left" w:leader="none" w:pos="1276"/>
        </w:tabs>
        <w:rPr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Definición de artefactos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3"/>
        <w:gridCol w:w="6065"/>
        <w:tblGridChange w:id="0">
          <w:tblGrid>
            <w:gridCol w:w="2763"/>
            <w:gridCol w:w="6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AuthController 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Gestión de autenticación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ClienteController 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Operaciones CRUD de clientes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PedidoController 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Operaciones CRUD de pedidos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SecurityConfig 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seguridad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JwtService 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Generación y validación de tokens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ClienteService 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Lógica de negocio de clientes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PedidoService 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Lógica de negocio de pedidos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ClienteRepository 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Acceso a datos clientes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PedidoRepository 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Acceso a datos pedidos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Swagger UI 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APIs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MySQL 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Persistencia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Validación funcional </w:t>
            </w:r>
          </w:p>
        </w:tc>
      </w:tr>
    </w:tbl>
    <w:p w:rsidR="00000000" w:rsidDel="00000000" w:rsidP="00000000" w:rsidRDefault="00000000" w:rsidRPr="00000000" w14:paraId="00000133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Condiciones de aceptación para cierre del proceso de pruebas</w:t>
      </w:r>
    </w:p>
    <w:tbl>
      <w:tblPr>
        <w:tblStyle w:val="Table11"/>
        <w:tblW w:w="8790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dará por finalizado el proceso cuando: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90% de los casos de prueba hayan sido aprobados.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existan defectos críticos abiertos.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microservicios respondan correctamente.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pruebas de seguridad no presenten vulnerabilidades críticas.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comunicación entre Cliente y Pedido funcione correctamente.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autenticación JWT opere adecuadamente.</w:t>
            </w:r>
          </w:p>
        </w:tc>
      </w:tr>
    </w:tbl>
    <w:p w:rsidR="00000000" w:rsidDel="00000000" w:rsidP="00000000" w:rsidRDefault="00000000" w:rsidRPr="00000000" w14:paraId="0000013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Glosario </w:t>
      </w:r>
    </w:p>
    <w:tbl>
      <w:tblPr>
        <w:tblStyle w:val="Table12"/>
        <w:tblW w:w="8790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API: Application Programming Interface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JWT: JSON Web Token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CRUD: Create, Read, Update, Delete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Quality Assurance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DTO: Data Transfer Object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JPA: Java Persistence API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REST: Representational State Transfer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Swagger: Documentación interactiva de APIs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Maven: Administrador de dependencias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IDE: Entorno de Desarrollo Integrado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SO: Sistema Operativo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SQL: Structured Query Language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JSON: JavaScript Object Notation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HTTP: HyperText Transfer Protocol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Plan de Pruebas – Duoc</w:t>
    </w:r>
  </w:p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Plan de pruebas</w:t>
    </w:r>
  </w:p>
  <w:p w:rsidR="00000000" w:rsidDel="00000000" w:rsidP="00000000" w:rsidRDefault="00000000" w:rsidRPr="00000000" w14:paraId="0000014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c0504d" w:space="2" w:sz="4" w:val="single"/>
      </w:pBdr>
      <w:spacing w:after="120" w:before="360" w:line="240" w:lineRule="auto"/>
    </w:pPr>
    <w:rPr>
      <w:rFonts w:ascii="Cambria" w:cs="Cambria" w:eastAsia="Cambria" w:hAnsi="Cambria"/>
      <w:color w:val="26262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ambria" w:cs="Cambria" w:eastAsia="Cambria" w:hAnsi="Cambria"/>
      <w:color w:val="c0504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mbria" w:cs="Cambria" w:eastAsia="Cambria" w:hAnsi="Cambria"/>
      <w:color w:val="943734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="240" w:lineRule="auto"/>
    </w:pPr>
    <w:rPr>
      <w:rFonts w:ascii="Cambria" w:cs="Cambria" w:eastAsia="Cambria" w:hAnsi="Cambria"/>
      <w:i w:val="1"/>
      <w:iCs w:val="1"/>
      <w:color w:val="63242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ambria" w:cs="Cambria" w:eastAsia="Cambria" w:hAnsi="Cambria"/>
      <w:color w:val="943734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="240" w:lineRule="auto"/>
    </w:pPr>
    <w:rPr>
      <w:rFonts w:ascii="Cambria" w:cs="Cambria" w:eastAsia="Cambria" w:hAnsi="Cambria"/>
      <w:i w:val="1"/>
      <w:iCs w:val="1"/>
      <w:color w:val="632423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color w:val="262626"/>
      <w:sz w:val="96"/>
      <w:szCs w:val="96"/>
    </w:rPr>
  </w:style>
  <w:style w:type="paragraph" w:styleId="Subtitle">
    <w:name w:val="Subtitle"/>
    <w:basedOn w:val="Normal"/>
    <w:next w:val="Normal"/>
    <w:pPr>
      <w:spacing w:after="240" w:lineRule="auto"/>
    </w:pPr>
    <w:rPr>
      <w:smallCaps w:val="1"/>
      <w:color w:val="404040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uSbWpN62h7OR2BO0fy0ylVezw==">CgMxLjAyCWguMzBqMHpsbDIJaC4xZm9iOXRlOAByITEyQ1Zna3BxWUgxbUc2Q015LVNSbTVhNklRMnZsUTF2ZA==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5b24b8-e69b-4583-bfd0-d64b5cee0119_Enabled">
    <vt:lpwstr>true</vt:lpwstr>
  </property>
  <property fmtid="{D5CDD505-2E9C-101B-9397-08002B2CF9AE}" pid="3" name="MSIP_Label_455b24b8-e69b-4583-bfd0-d64b5cee0119_SetDate">
    <vt:lpwstr>2024-08-22T14:15:54Z</vt:lpwstr>
  </property>
  <property fmtid="{D5CDD505-2E9C-101B-9397-08002B2CF9AE}" pid="4" name="MSIP_Label_455b24b8-e69b-4583-bfd0-d64b5cee0119_Method">
    <vt:lpwstr>Privileged</vt:lpwstr>
  </property>
  <property fmtid="{D5CDD505-2E9C-101B-9397-08002B2CF9AE}" pid="5" name="MSIP_Label_455b24b8-e69b-4583-bfd0-d64b5cee0119_Name">
    <vt:lpwstr>Public</vt:lpwstr>
  </property>
  <property fmtid="{D5CDD505-2E9C-101B-9397-08002B2CF9AE}" pid="6" name="MSIP_Label_455b24b8-e69b-4583-bfd0-d64b5cee0119_SiteId">
    <vt:lpwstr>05d75c05-fa1a-42e7-9cf1-eb416c396f2d</vt:lpwstr>
  </property>
  <property fmtid="{D5CDD505-2E9C-101B-9397-08002B2CF9AE}" pid="7" name="MSIP_Label_455b24b8-e69b-4583-bfd0-d64b5cee0119_ActionId">
    <vt:lpwstr>4c16eb4d-32a6-4948-bc8c-dd7a1b6e82a8</vt:lpwstr>
  </property>
  <property fmtid="{D5CDD505-2E9C-101B-9397-08002B2CF9AE}" pid="8" name="MSIP_Label_455b24b8-e69b-4583-bfd0-d64b5cee0119_ContentBits">
    <vt:lpwstr>0</vt:lpwstr>
  </property>
</Properties>
</file>