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2E7D32"/>
          <w:sz w:val="36"/>
          <w:szCs w:val="36"/>
        </w:rPr>
        <w:t xml:space="preserve">REGISTRO DE STAKEHOLDERS</w:t>
      </w:r>
    </w:p>
    <w:p>
      <w:pPr>
        <w:spacing w:after="300"/>
        <w:jc w:val="center"/>
      </w:pPr>
      <w:r>
        <w:rPr>
          <w:rFonts w:ascii="Arial" w:cs="Arial" w:eastAsia="Arial" w:hAnsi="Arial"/>
          <w:i/>
          <w:iCs/>
          <w:color w:val="888888"/>
          <w:sz w:val="22"/>
          <w:szCs w:val="22"/>
        </w:rPr>
        <w:t xml:space="preserve">Stakeholder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40"/>
        <w:gridCol w:w="2500"/>
        <w:gridCol w:w="2540"/>
      </w:tblGrid>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Proyecto</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RepCampus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Versión</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Elaborado por</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RepCampus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Fecha</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Abril 2026</w:t>
            </w:r>
          </w:p>
        </w:tc>
      </w:tr>
    </w:tbl>
    <w:p>
      <w:pPr>
        <w:spacing w:after="80" w:before="80"/>
      </w:pPr>
      <w:r>
        <w:t xml:space="preserve"/>
      </w:r>
    </w:p>
    <w:p>
      <w:pPr>
        <w:pBdr>
          <w:bottom w:val="single" w:color="2E7D32" w:sz="6" w:space="1"/>
        </w:pBdr>
        <w:spacing w:after="120" w:before="320"/>
      </w:pPr>
      <w:r>
        <w:rPr>
          <w:rFonts w:ascii="Arial" w:cs="Arial" w:eastAsia="Arial" w:hAnsi="Arial"/>
          <w:b/>
          <w:bCs/>
          <w:color w:val="2E7D32"/>
          <w:sz w:val="26"/>
          <w:szCs w:val="26"/>
        </w:rPr>
        <w:t xml:space="preserve">1. Introducción</w:t>
      </w:r>
    </w:p>
    <w:p>
      <w:pPr>
        <w:spacing w:after="80" w:before="80"/>
      </w:pPr>
      <w:r>
        <w:t xml:space="preserve"/>
      </w:r>
    </w:p>
    <w:p>
      <w:pPr>
        <w:spacing w:after="140"/>
      </w:pPr>
      <w:r>
        <w:rPr>
          <w:rFonts w:ascii="Arial" w:cs="Arial" w:eastAsia="Arial" w:hAnsi="Arial"/>
          <w:sz w:val="20"/>
          <w:szCs w:val="20"/>
        </w:rPr>
        <w:t xml:space="preserve">Este documento identifica y describe a todas las personas, grupos y organizaciones que tienen algún tipo de interés, influencia o impacto en el proyecto RepCampus. El registro de stakeholders es un insumo fundamental para garantizar que las necesidades de todos los involucrados sean consideradas durante el desarrollo del proyecto.</w:t>
      </w:r>
    </w:p>
    <w:p>
      <w:pPr>
        <w:spacing w:after="140"/>
      </w:pPr>
      <w:r>
        <w:rPr>
          <w:rFonts w:ascii="Arial" w:cs="Arial" w:eastAsia="Arial" w:hAnsi="Arial"/>
          <w:sz w:val="20"/>
          <w:szCs w:val="20"/>
        </w:rPr>
        <w:t xml:space="preserve">Para cada stakeholder se documenta su rol, sus intereses, los problemas que perciben actualmente, la información que pueden aportar al proyecto y su nivel de influencia sobre el mismo.</w:t>
      </w:r>
    </w:p>
    <w:p>
      <w:pPr>
        <w:spacing w:after="80" w:before="80"/>
      </w:pPr>
      <w:r>
        <w:t xml:space="preserve"/>
      </w:r>
    </w:p>
    <w:p>
      <w:pPr>
        <w:pBdr>
          <w:bottom w:val="single" w:color="2E7D32" w:sz="6" w:space="1"/>
        </w:pBdr>
        <w:spacing w:after="120" w:before="320"/>
      </w:pPr>
      <w:r>
        <w:rPr>
          <w:rFonts w:ascii="Arial" w:cs="Arial" w:eastAsia="Arial" w:hAnsi="Arial"/>
          <w:b/>
          <w:bCs/>
          <w:color w:val="2E7D32"/>
          <w:sz w:val="26"/>
          <w:szCs w:val="26"/>
        </w:rPr>
        <w:t xml:space="preserve">2. Fuentes de Información</w:t>
      </w:r>
    </w:p>
    <w:p>
      <w:pPr>
        <w:spacing w:after="80" w:before="80"/>
      </w:pPr>
      <w:r>
        <w:t xml:space="preserve"/>
      </w:r>
    </w:p>
    <w:p>
      <w:pPr>
        <w:spacing w:after="140"/>
      </w:pPr>
      <w:r>
        <w:rPr>
          <w:rFonts w:ascii="Arial" w:cs="Arial" w:eastAsia="Arial" w:hAnsi="Arial"/>
          <w:sz w:val="20"/>
          <w:szCs w:val="20"/>
        </w:rPr>
        <w:t xml:space="preserve">Las fuentes de información del proyecto son los propios stakeholders identificados: estudiantes, docentes, personal administrativo como reportantes y gestores de los reportes, y los encargados de mantenimiento. Adicionalmente, se realizó observación directa de las instalaciones del campus para identificar los tipos de daños más frecuentes. Todos los stakeholders necesitarán estar informados del progreso, cambios y estado de los reportes dentro de la aplicación.</w:t>
      </w:r>
    </w:p>
    <w:p>
      <w:pPr>
        <w:spacing w:after="80" w:before="80"/>
      </w:pPr>
      <w:r>
        <w:t xml:space="preserve"/>
      </w:r>
    </w:p>
    <w:p>
      <w:pPr>
        <w:pBdr>
          <w:bottom w:val="single" w:color="2E7D32" w:sz="6" w:space="1"/>
        </w:pBdr>
        <w:spacing w:after="120" w:before="320"/>
      </w:pPr>
      <w:r>
        <w:rPr>
          <w:rFonts w:ascii="Arial" w:cs="Arial" w:eastAsia="Arial" w:hAnsi="Arial"/>
          <w:b/>
          <w:bCs/>
          <w:color w:val="2E7D32"/>
          <w:sz w:val="26"/>
          <w:szCs w:val="26"/>
        </w:rPr>
        <w:t xml:space="preserve">3. Identificación de Stakeholders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2200"/>
        <w:gridCol w:w="2180"/>
        <w:gridCol w:w="1500"/>
        <w:gridCol w:w="1500"/>
      </w:tblGrid>
      <w:tr>
        <w:tc>
          <w:tcPr>
            <w:tcW w:type="dxa" w:w="1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13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 en el Sistema</w:t>
            </w:r>
          </w:p>
        </w:tc>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Interés Principal</w:t>
            </w:r>
          </w:p>
        </w:tc>
        <w:tc>
          <w:tcPr>
            <w:tcW w:type="dxa" w:w="21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Problema Percibido</w:t>
            </w:r>
          </w:p>
        </w:tc>
        <w:tc>
          <w:tcPr>
            <w:tcW w:type="dxa" w:w="1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 de Influencia</w:t>
            </w:r>
          </w:p>
        </w:tc>
        <w:tc>
          <w:tcPr>
            <w:tcW w:type="dxa" w:w="1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 de Interés</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Estudiantes</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Usuario final — Reportante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Reportar daños fácilmente y conocer que serán resueltos</w:t>
            </w:r>
          </w:p>
        </w:tc>
        <w:tc>
          <w:tcPr>
            <w:tcW w:type="dxa" w:w="2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existe un canal oficial para reportar daños de forma sencilla y rápida</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Docentes</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Usuario final — Reportante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Reportar daños en aulas sin interrumpir sus actividades académicas</w:t>
            </w:r>
          </w:p>
        </w:tc>
        <w:tc>
          <w:tcPr>
            <w:tcW w:type="dxa" w:w="2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Los daños en salones afectan directamente el desarrollo de las clases</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Personal de Mantenimiento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Receptor y ejecutor de los reportes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Recibir reportes completos, organizados y en tiempo real para actuar oportunamente</w:t>
            </w:r>
          </w:p>
        </w:tc>
        <w:tc>
          <w:tcPr>
            <w:tcW w:type="dxa" w:w="2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Los reportes nunca llegan de forma estructurada, lo que retrasa las reparaciones</w:t>
            </w:r>
          </w:p>
        </w:tc>
        <w:tc>
          <w:tcPr>
            <w:tcW w:type="dxa" w:w="15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Media</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Personal Administrativo</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Gestor y supervisor de los reportes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Gestionar y hacer seguimiento a los reportes recibidos de forma eficiente</w:t>
            </w:r>
          </w:p>
        </w:tc>
        <w:tc>
          <w:tcPr>
            <w:tcW w:type="dxa" w:w="2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hay un sistema centralizado que permita administrar los reportes de daños</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15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Media</w:t>
            </w:r>
          </w:p>
        </w:tc>
      </w:tr>
      <w:tr>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Docente Tutor</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Supervisor académico del proyecto</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Garantizar que el proyecto cumpla con los estándares académicos y metodológicos</w:t>
            </w:r>
          </w:p>
        </w:tc>
        <w:tc>
          <w:tcPr>
            <w:tcW w:type="dxa" w:w="21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N/A — Su rol es de supervisión y orientación del equipo</w:t>
            </w:r>
          </w:p>
        </w:tc>
        <w:tc>
          <w:tcPr>
            <w:tcW w:type="dxa" w:w="15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15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Media</w:t>
            </w:r>
          </w:p>
        </w:tc>
      </w:tr>
    </w:tbl>
    <w:p>
      <w:pPr>
        <w:spacing w:after="80" w:before="80"/>
      </w:pPr>
      <w:r>
        <w:t xml:space="preserve"/>
      </w:r>
    </w:p>
    <w:p>
      <w:pPr>
        <w:pBdr>
          <w:bottom w:val="single" w:color="2E7D32" w:sz="6" w:space="1"/>
        </w:pBdr>
        <w:spacing w:after="120" w:before="320"/>
      </w:pPr>
      <w:r>
        <w:rPr>
          <w:rFonts w:ascii="Arial" w:cs="Arial" w:eastAsia="Arial" w:hAnsi="Arial"/>
          <w:b/>
          <w:bCs/>
          <w:color w:val="2E7D32"/>
          <w:sz w:val="26"/>
          <w:szCs w:val="26"/>
        </w:rPr>
        <w:t xml:space="preserve">4. Detalle por Stakeholder</w:t>
      </w:r>
    </w:p>
    <w:p>
      <w:pPr>
        <w:spacing w:after="80" w:before="80"/>
      </w:pPr>
      <w:r>
        <w:t xml:space="preserve"/>
      </w:r>
    </w:p>
    <w:p>
      <w:pPr>
        <w:spacing w:after="80" w:before="160"/>
      </w:pPr>
      <w:r>
        <w:rPr>
          <w:rFonts w:ascii="Arial" w:cs="Arial" w:eastAsia="Arial" w:hAnsi="Arial"/>
          <w:b/>
          <w:bCs/>
          <w:color w:val="2E7D32"/>
          <w:sz w:val="22"/>
          <w:szCs w:val="22"/>
        </w:rPr>
        <w:t xml:space="preserve">4.1 Estudiantes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Rol en el proyecto</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Usuario final — Reportante de daños</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Interés</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Poder reportar daños de forma fácil e intuitiva, y recibir confirmación de que su reporte fue atendido</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Problema percibido</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existe un canal oficial para reportar daños. Los daños quedan sin atención porque nadie sabe a quién reportarlos</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Información que aporta</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Qué tipos de daños son más frecuentes, qué tan intuitiva debe ser la app, qué esperan como respuesta después de reportar</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Canal de comunicación</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Encuesta virtual (Google Forms), notificaciones dentro de la app</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Nivel de influencia</w:t>
            </w:r>
          </w:p>
        </w:tc>
        <w:tc>
          <w:tcPr>
            <w:tcW w:type="dxa" w:w="728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bl>
    <w:p>
      <w:pPr>
        <w:spacing w:after="80" w:before="80"/>
      </w:pPr>
      <w:r>
        <w:t xml:space="preserve"/>
      </w:r>
    </w:p>
    <w:p>
      <w:pPr>
        <w:spacing w:after="80" w:before="160"/>
      </w:pPr>
      <w:r>
        <w:rPr>
          <w:rFonts w:ascii="Arial" w:cs="Arial" w:eastAsia="Arial" w:hAnsi="Arial"/>
          <w:b/>
          <w:bCs/>
          <w:color w:val="2E7D32"/>
          <w:sz w:val="22"/>
          <w:szCs w:val="22"/>
        </w:rPr>
        <w:t xml:space="preserve">4.2 Docentes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Rol en el proyecto</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Usuario final — Reportante de daños en aulas y espacios académicos</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Interés</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Reportar daños en sus aulas sin interrumpir sus clases, y que los daños sean atendidos rápidamente</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Problema percibido</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Los daños en salones afectan directamente el desarrollo de las clases y no hay un mecanismo ágil para reportarlos</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Información que aporta</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Qué daños afectan más las clases, qué canal de comunicación prefieren y con qué frecuencia ocurren los daños</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Canal de comunicación</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Encuesta virtual (Google Forms), notificaciones dentro de la app o correo electrónico</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Nivel de influencia</w:t>
            </w:r>
          </w:p>
        </w:tc>
        <w:tc>
          <w:tcPr>
            <w:tcW w:type="dxa" w:w="728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bl>
    <w:p>
      <w:pPr>
        <w:spacing w:after="80" w:before="80"/>
      </w:pPr>
      <w:r>
        <w:t xml:space="preserve"/>
      </w:r>
    </w:p>
    <w:p>
      <w:pPr>
        <w:spacing w:after="80" w:before="160"/>
      </w:pPr>
      <w:r>
        <w:rPr>
          <w:rFonts w:ascii="Arial" w:cs="Arial" w:eastAsia="Arial" w:hAnsi="Arial"/>
          <w:b/>
          <w:bCs/>
          <w:color w:val="2E7D32"/>
          <w:sz w:val="22"/>
          <w:szCs w:val="22"/>
        </w:rPr>
        <w:t xml:space="preserve">4.3 Personal de Mantenimiento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Rol en el proyecto</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Receptor y ejecutor — Recibe los reportes y realiza las reparaciones</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Interés</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Recibir reportes completos, organizados y en tiempo real para poder actuar de forma oportuna y eficiente</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Problema percibido</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Los reportes de daños nunca llegan de forma estructurada ni oportuna, lo que hace imposible planificar las reparaciones</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Información que aporta</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Qué información es indispensable en un reporte para poder ejecutar la reparación (tipo de daño, ubicación exacta, fotos, urgencia)</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Canal de comunicación</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Panel de administración dentro de la app, notificaciones de nuevos reportes</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Nivel de influencia</w:t>
            </w:r>
          </w:p>
        </w:tc>
        <w:tc>
          <w:tcPr>
            <w:tcW w:type="dxa" w:w="728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Media</w:t>
            </w:r>
          </w:p>
        </w:tc>
      </w:tr>
    </w:tbl>
    <w:p>
      <w:pPr>
        <w:spacing w:after="80" w:before="80"/>
      </w:pPr>
      <w:r>
        <w:t xml:space="preserve"/>
      </w:r>
    </w:p>
    <w:p>
      <w:pPr>
        <w:spacing w:after="80" w:before="160"/>
      </w:pPr>
      <w:r>
        <w:rPr>
          <w:rFonts w:ascii="Arial" w:cs="Arial" w:eastAsia="Arial" w:hAnsi="Arial"/>
          <w:b/>
          <w:bCs/>
          <w:color w:val="2E7D32"/>
          <w:sz w:val="22"/>
          <w:szCs w:val="22"/>
        </w:rPr>
        <w:t xml:space="preserve">4.4 Personal Administrativo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Rol en el proyecto</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Gestor — Recibe, organiza y asigna los reportes al personal de mantenimiento</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Interés</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Tener una herramienta centralizada que le permita gestionar y dar seguimiento a todos los reportes de forma eficiente</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Problema percibido</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existe ningún sistema centralizado para administrar los reportes de daños del campus</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Información que aporta</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Cómo prefiere recibir y gestionar los reportes, qué información necesita para coordinar con mantenimiento</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Canal de comunicación</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Panel de administración dentro de la app, correo electrónico</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Nivel de influencia</w:t>
            </w:r>
          </w:p>
        </w:tc>
        <w:tc>
          <w:tcPr>
            <w:tcW w:type="dxa" w:w="728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bl>
    <w:p>
      <w:pPr>
        <w:spacing w:after="80" w:before="80"/>
      </w:pPr>
      <w:r>
        <w:t xml:space="preserve"/>
      </w:r>
    </w:p>
    <w:p>
      <w:pPr>
        <w:spacing w:after="80" w:before="160"/>
      </w:pPr>
      <w:r>
        <w:rPr>
          <w:rFonts w:ascii="Arial" w:cs="Arial" w:eastAsia="Arial" w:hAnsi="Arial"/>
          <w:b/>
          <w:bCs/>
          <w:color w:val="2E7D32"/>
          <w:sz w:val="22"/>
          <w:szCs w:val="22"/>
        </w:rPr>
        <w:t xml:space="preserve">4.5 Docente Tutor del Proyecto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Nombre</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Luis Fernando Gelvez Rodríguez</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Rol en el proyecto</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Supervisor académico — Orienta, evalúa y valida el avance del proyecto</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Interés</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Que el proyecto cumpla con los estándares metodológicos de la materia Gestión de Proyectos</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Canal de comunicación</w:t>
            </w:r>
          </w:p>
        </w:tc>
        <w:tc>
          <w:tcPr>
            <w:tcW w:type="dxa" w:w="72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Clases presenciales, entregas académicas formales</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Nivel de influencia</w:t>
            </w:r>
          </w:p>
        </w:tc>
        <w:tc>
          <w:tcPr>
            <w:tcW w:type="dxa" w:w="728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bl>
    <w:p>
      <w:pPr>
        <w:spacing w:after="80" w:before="80"/>
      </w:pPr>
      <w:r>
        <w:t xml:space="preserve"/>
      </w:r>
    </w:p>
    <w:p>
      <w:pPr>
        <w:pBdr>
          <w:bottom w:val="single" w:color="2E7D32" w:sz="6" w:space="1"/>
        </w:pBdr>
        <w:spacing w:after="120" w:before="320"/>
      </w:pPr>
      <w:r>
        <w:rPr>
          <w:rFonts w:ascii="Arial" w:cs="Arial" w:eastAsia="Arial" w:hAnsi="Arial"/>
          <w:b/>
          <w:bCs/>
          <w:color w:val="2E7D32"/>
          <w:sz w:val="26"/>
          <w:szCs w:val="26"/>
        </w:rPr>
        <w:t xml:space="preserve">5. Estrategia de Elicitación</w:t>
      </w:r>
    </w:p>
    <w:p>
      <w:pPr>
        <w:spacing w:after="80" w:before="80"/>
      </w:pPr>
      <w:r>
        <w:t xml:space="preserve"/>
      </w:r>
    </w:p>
    <w:p>
      <w:pPr>
        <w:spacing w:after="140"/>
      </w:pPr>
      <w:r>
        <w:rPr>
          <w:rFonts w:ascii="Arial" w:cs="Arial" w:eastAsia="Arial" w:hAnsi="Arial"/>
          <w:sz w:val="20"/>
          <w:szCs w:val="20"/>
        </w:rPr>
        <w:t xml:space="preserve">Para recolectar la información necesaria de los stakeholders se utilizará una encuesta virtual a través de Google Forms, dirigida principalmente a estudiantes y docentes como usuarios finales de la aplicación. Se aspira a encuestar un mínimo de 40 personas de la comunidad universitaria.</w:t>
      </w:r>
    </w:p>
    <w:p>
      <w:pPr>
        <w:spacing w:after="140"/>
      </w:pPr>
      <w:r>
        <w:rPr>
          <w:rFonts w:ascii="Arial" w:cs="Arial" w:eastAsia="Arial" w:hAnsi="Arial"/>
          <w:sz w:val="20"/>
          <w:szCs w:val="20"/>
        </w:rPr>
        <w:t xml:space="preserve">La encuesta abordará temas relacionados con la funcionalidad esperada de la app, la frecuencia con que se observan daños, el canal de comunicación preferido para recibir actualizaciones y sugerencias generales de mejora. Esta estrategia garantiza que ningún requerimiento importante quede por fuera y asegura el compromiso de los stakeholders con el proyecto.</w:t>
      </w:r>
    </w:p>
    <w:p>
      <w:pPr>
        <w:spacing w:after="140"/>
      </w:pPr>
      <w:r>
        <w:rPr>
          <w:rFonts w:ascii="Arial" w:cs="Arial" w:eastAsia="Arial" w:hAnsi="Arial"/>
          <w:sz w:val="20"/>
          <w:szCs w:val="20"/>
        </w:rPr>
        <w:t xml:space="preserve">Los resultados de la encuesta serán analizados y documentados en el Documento de Requerimientos (SRS), que será el siguiente entregable del proyecto.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4" w:space="1"/>
      </w:pBdr>
      <w:spacing w:before="100"/>
      <w:jc w:val="center"/>
    </w:pPr>
    <w:r>
      <w:rPr>
        <w:rFonts w:ascii="Arial" w:cs="Arial" w:eastAsia="Arial" w:hAnsi="Arial"/>
        <w:color w:val="888888"/>
        <w:sz w:val="16"/>
        <w:szCs w:val="16"/>
      </w:rPr>
      <w:t xml:space="preserve">Gestión de Proyectos — Universidad de Pamplona  |  Página </w:t>
    </w:r>
    <w:fldSimple w:instr="PAGE">
      <w:r>
        <w:rPr>
          <w:rFonts w:ascii="Arial" w:cs="Arial" w:eastAsia="Arial" w:hAnsi="Arial"/>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7D32"/>
              <w:sz w:val="28"/>
              <w:szCs w:val="28"/>
            </w:rPr>
            <w:t xml:space="preserve">RepCampus</w:t>
          </w:r>
        </w:p>
        <w:p>
          <w:r>
            <w:rPr>
              <w:rFonts w:ascii="Arial" w:cs="Arial" w:eastAsia="Arial" w:hAnsi="Arial"/>
              <w:color w:val="666666"/>
              <w:sz w:val="18"/>
              <w:szCs w:val="18"/>
            </w:rPr>
            <w:t xml:space="preserve">Registro de Stakeholders</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0"/>
          </w:tcMar>
          <w:vAlign w:val="center"/>
        </w:tcPr>
        <w:p>
          <w:pPr>
            <w:jc w:val="right"/>
          </w:pPr>
          <w:r>
            <w:rPr>
              <w:rFonts w:ascii="Arial" w:cs="Arial" w:eastAsia="Arial" w:hAnsi="Arial"/>
              <w:color w:val="666666"/>
              <w:sz w:val="18"/>
              <w:szCs w:val="18"/>
            </w:rPr>
            <w:t xml:space="preserve">Universidad de Pamplona</w:t>
          </w:r>
        </w:p>
      </w:tc>
    </w:tr>
  </w:tbl>
  <w:p>
    <w:pPr>
      <w:pBdr>
        <w:bottom w:val="single" w:color="2E7D32"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2026-04-30T00:39:24.119Z</dcterms:created>
  <dcterms:modified xsi:type="dcterms:W3CDTF">2026-04-30T00:39:24.120Z</dcterms:modified>
</cp:coreProperties>
</file>

<file path=docProps/custom.xml><?xml version="1.0" encoding="utf-8"?>
<Properties xmlns="http://schemas.openxmlformats.org/officeDocument/2006/custom-properties" xmlns:vt="http://schemas.openxmlformats.org/officeDocument/2006/docPropsVTypes"/>
</file>