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5ECAD993">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672A6659" w14:textId="77777777">
                        <w:pPr>
                          <w:spacing w:after="0" w:line="240" w:lineRule="auto"/>
                          <w:rPr>
                            <w:b/>
                            <w:color w:val="FF0000"/>
                            <w:sz w:val="48"/>
                            <w:szCs w:val="48"/>
                          </w:rPr>
                        </w:pPr>
                      </w:p>
                      <w:p w:rsidRPr="00231F2A" w:rsidR="004B72CB" w:rsidP="004B72CB" w:rsidRDefault="004B72CB" w14:paraId="4C96B836"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5F0DA837"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00D608E0" w14:paraId="7F975A4D" w14:textId="77777777">
        <w:trPr>
          <w:trHeight w:val="440"/>
        </w:trPr>
        <w:tc>
          <w:tcPr>
            <w:tcW w:w="9781" w:type="dxa"/>
            <w:vAlign w:val="center"/>
          </w:tcPr>
          <w:p w:rsidRPr="00BF2EA6" w:rsidR="001202BF" w:rsidP="000C587E" w:rsidRDefault="001202BF" w14:paraId="49D80728" w14:textId="0F1B70F0">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rsidTr="00D608E0" w14:paraId="34B1D0B2" w14:textId="77777777">
        <w:trPr>
          <w:trHeight w:val="800"/>
        </w:trPr>
        <w:tc>
          <w:tcPr>
            <w:tcW w:w="9781" w:type="dxa"/>
            <w:shd w:val="clear" w:color="auto" w:fill="D9E2F3" w:themeFill="accent1" w:themeFillTint="33"/>
            <w:vAlign w:val="center"/>
          </w:tcPr>
          <w:p w:rsidR="001202BF" w:rsidP="00585A13" w:rsidRDefault="001202BF" w14:paraId="27A7A8C5" w14:textId="77777777">
            <w:pPr>
              <w:pStyle w:val="Piedepgina"/>
              <w:jc w:val="both"/>
              <w:rPr>
                <w:rFonts w:ascii="Calibri" w:hAnsi="Calibri"/>
                <w:color w:val="1F3864" w:themeColor="accent1" w:themeShade="80"/>
              </w:rPr>
            </w:pPr>
          </w:p>
          <w:p w:rsidRPr="00747ECB" w:rsidR="001202BF" w:rsidP="006B7645" w:rsidRDefault="001202BF" w14:paraId="66025BDD" w14:textId="5E882AAD">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rsidR="00B0399B" w:rsidP="006B7645" w:rsidRDefault="00B0399B" w14:paraId="473140E5" w14:textId="77777777">
            <w:pPr>
              <w:pStyle w:val="Piedepgina"/>
              <w:jc w:val="both"/>
              <w:rPr>
                <w:rFonts w:ascii="Calibri" w:hAnsi="Calibri"/>
                <w:color w:val="1F3864" w:themeColor="accent1" w:themeShade="80"/>
              </w:rPr>
            </w:pPr>
          </w:p>
          <w:p w:rsidRPr="00386458" w:rsidR="000C587E" w:rsidP="006B7645" w:rsidRDefault="000C587E" w14:paraId="442403C7" w14:textId="2861B388">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rsidR="001202BF" w:rsidP="001202BF" w:rsidRDefault="001202BF" w14:paraId="24A0099E" w14:textId="432D3233">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050706" w:rsidTr="00434472" w14:paraId="648C63AB" w14:textId="77777777">
        <w:trPr>
          <w:trHeight w:val="440"/>
        </w:trPr>
        <w:tc>
          <w:tcPr>
            <w:tcW w:w="3159" w:type="dxa"/>
            <w:vAlign w:val="center"/>
          </w:tcPr>
          <w:p w:rsidRPr="00B4008E" w:rsidR="00050706" w:rsidP="00E42375" w:rsidRDefault="00050706" w14:paraId="647676E6" w14:textId="77777777">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Mar>
              <w:top w:w="75" w:type="dxa"/>
              <w:start w:w="100" w:type="dxa"/>
              <w:bottom w:w="75" w:type="dxa"/>
              <w:end w:w="100" w:type="dxa"/>
            </w:tcMar>
          </w:tcPr>
          <w:p xmlns:wp14="http://schemas.microsoft.com/office/word/2010/wordml" w14:paraId="5675E833" wp14:textId="77777777">
            <w:pPr>
              <w:spacing w:before="0" w:after="0" w:line="274" w:lineRule="auto"/>
              <w:jc w:val="left"/>
            </w:pPr>
            <w:r/>
            <w:r>
              <w:rPr>
                <w:color w:val="2B3342"/>
                <w:sz w:val="19"/>
              </w:rPr>
              <w:t>SAAD — Sistema de Análisis y Anticipación de Demanda de Urgencia en Salud Mental para la Región Metropolitana</w:t>
            </w:r>
          </w:p>
        </w:tc>
      </w:tr>
      <w:tr w:rsidRPr="00B4008E" w:rsidR="00050706" w:rsidTr="00434472" w14:paraId="0C90D500" w14:textId="77777777">
        <w:trPr>
          <w:trHeight w:val="418"/>
        </w:trPr>
        <w:tc>
          <w:tcPr>
            <w:tcW w:w="3159" w:type="dxa"/>
            <w:vAlign w:val="center"/>
          </w:tcPr>
          <w:p w:rsidRPr="00B4008E" w:rsidR="00050706" w:rsidP="00E42375" w:rsidRDefault="00050706" w14:paraId="78D87DFF" w14:textId="77777777">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Mar>
              <w:top w:w="75" w:type="dxa"/>
              <w:start w:w="100" w:type="dxa"/>
              <w:bottom w:w="75" w:type="dxa"/>
              <w:end w:w="100" w:type="dxa"/>
            </w:tcMar>
          </w:tcPr>
          <w:p xmlns:wp14="http://schemas.microsoft.com/office/word/2010/wordml" w14:paraId="00463B12" wp14:textId="77777777">
            <w:pPr>
              <w:spacing w:before="0" w:after="0" w:line="274" w:lineRule="auto"/>
              <w:jc w:val="left"/>
            </w:pPr>
            <w:r/>
            <w:r>
              <w:rPr>
                <w:color w:val="2B3342"/>
                <w:sz w:val="18"/>
              </w:rPr>
              <w:t>Desarrollo de software, gestión de proyectos informáticos, bases de datos, análisis de datos y construcción de soluciones digitales para apoyar la toma de decisiones.</w:t>
            </w:r>
          </w:p>
        </w:tc>
      </w:tr>
      <w:tr w:rsidRPr="00B4008E" w:rsidR="00050706" w:rsidTr="00434472" w14:paraId="34A68B25" w14:textId="77777777">
        <w:trPr>
          <w:trHeight w:val="425"/>
        </w:trPr>
        <w:tc>
          <w:tcPr>
            <w:tcW w:w="3159" w:type="dxa"/>
            <w:vAlign w:val="center"/>
          </w:tcPr>
          <w:p w:rsidRPr="00B4008E" w:rsidR="00050706" w:rsidP="00E42375" w:rsidRDefault="00050706" w14:paraId="2B4823B0" w14:textId="77777777">
            <w:pPr>
              <w:rPr>
                <w:rFonts w:ascii="Calibri" w:hAnsi="Calibri"/>
                <w:color w:val="1F3864" w:themeColor="accent1" w:themeShade="80"/>
              </w:rPr>
            </w:pPr>
            <w:r w:rsidRPr="00B4008E">
              <w:rPr>
                <w:rFonts w:ascii="Calibri" w:hAnsi="Calibri"/>
                <w:color w:val="1F3864" w:themeColor="accent1" w:themeShade="80"/>
              </w:rPr>
              <w:t xml:space="preserve">Competencias </w:t>
            </w:r>
          </w:p>
          <w:p w:rsidRPr="00B4008E" w:rsidR="00050706" w:rsidP="00E42375" w:rsidRDefault="00050706" w14:paraId="098DE3BE" w14:textId="77777777">
            <w:pPr>
              <w:rPr>
                <w:rFonts w:ascii="Calibri" w:hAnsi="Calibri"/>
                <w:color w:val="1F3864" w:themeColor="accent1" w:themeShade="80"/>
              </w:rPr>
            </w:pPr>
          </w:p>
        </w:tc>
        <w:tc>
          <w:tcPr>
            <w:tcW w:w="6622" w:type="dxa"/>
            <w:vAlign w:val="center"/>
            <w:tcMar>
              <w:top w:w="75" w:type="dxa"/>
              <w:start w:w="100" w:type="dxa"/>
              <w:bottom w:w="75" w:type="dxa"/>
              <w:end w:w="100" w:type="dxa"/>
            </w:tcMar>
          </w:tcPr>
          <w:p xmlns:wp14="http://schemas.microsoft.com/office/word/2010/wordml" w14:paraId="6DFA9AA3" wp14:textId="77777777">
            <w:pPr>
              <w:spacing w:before="0" w:after="0" w:line="274" w:lineRule="auto"/>
              <w:jc w:val="left"/>
            </w:pPr>
            <w:r/>
            <w:r>
              <w:rPr>
                <w:color w:val="2B3342"/>
                <w:sz w:val="18"/>
              </w:rPr>
              <w:t>Levantamiento y análisis de requerimientos; planificación y trabajo colaborativo; procesamiento y visualización de datos; desarrollo e integración de software; pruebas, documentación y presentación de resultados. Estas competencias se describen de forma general, según lo trabajado por el equipo.</w:t>
            </w:r>
          </w:p>
        </w:tc>
      </w:tr>
    </w:tbl>
    <w:p w:rsidR="00050706" w:rsidP="001202BF" w:rsidRDefault="00050706" w14:paraId="00010BC5" w14:textId="77777777">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66C858AE" w14:paraId="00134FF8" w14:textId="77777777">
        <w:trPr>
          <w:trHeight w:val="388"/>
        </w:trPr>
        <w:tc>
          <w:tcPr>
            <w:tcW w:w="9781" w:type="dxa"/>
            <w:gridSpan w:val="2"/>
            <w:shd w:val="clear" w:color="auto" w:fill="D9D9D9" w:themeFill="background1" w:themeFillShade="D9"/>
            <w:tcMar/>
            <w:vAlign w:val="center"/>
          </w:tcPr>
          <w:p w:rsidRPr="009B676B" w:rsidR="001202BF" w:rsidP="000C587E" w:rsidRDefault="001202BF" w14:paraId="2A9DBAC8" w14:textId="13301F28">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rsidTr="66C858AE" w14:paraId="55DAFFA5" w14:textId="77777777">
        <w:trPr>
          <w:trHeight w:val="2266"/>
        </w:trPr>
        <w:tc>
          <w:tcPr>
            <w:tcW w:w="3001" w:type="dxa"/>
            <w:tcMar/>
            <w:vAlign w:val="center"/>
          </w:tcPr>
          <w:p w:rsidRPr="00612A14" w:rsidR="001202BF" w:rsidP="00585A13" w:rsidRDefault="001202BF" w14:paraId="7FEF913E" w14:textId="03D250D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sidR="00946E78">
              <w:rPr>
                <w:rFonts w:ascii="Calibri" w:hAnsi="Calibri"/>
                <w:color w:val="1F3864" w:themeColor="accent1" w:themeShade="80"/>
                <w:sz w:val="18"/>
                <w:szCs w:val="18"/>
              </w:rPr>
              <w:t>Relevancia del proyecto APT</w:t>
            </w:r>
          </w:p>
        </w:tc>
        <w:tc>
          <w:tcPr>
            <w:tcW w:w="6780" w:type="dxa"/>
            <w:tcMar/>
            <w:vAlign w:val="center"/>
            <w:tcMar>
              <w:top w:w="75" w:type="dxa"/>
              <w:start w:w="100" w:type="dxa"/>
              <w:bottom w:w="75" w:type="dxa"/>
              <w:end w:w="100" w:type="dxa"/>
            </w:tcMar>
          </w:tcPr>
          <w:p xmlns:wp14="http://schemas.microsoft.com/office/word/2010/wordml" w14:paraId="21968410" wp14:textId="77777777">
            <w:pPr>
              <w:spacing w:before="0" w:after="120" w:line="274" w:lineRule="auto"/>
              <w:jc w:val="left"/>
            </w:pPr>
            <w:r/>
            <w:r>
              <w:rPr>
                <w:color w:val="2B3342"/>
                <w:sz w:val="19"/>
              </w:rPr>
              <w:t>Nuestro proyecto nació de la necesidad de contar con información más clara y útil para comprender la demanda de atenciones de urgencia en salud mental en la Región Metropolitana. Los antecedentes existen en distintas fuentes públicas, pero no siempre son fáciles de reunir, comparar y utilizar para anticipar necesidades de atención.</w:t>
            </w:r>
          </w:p>
          <w:p xmlns:wp14="http://schemas.microsoft.com/office/word/2010/wordml" w14:paraId="21498DE5" wp14:textId="77777777">
            <w:pPr>
              <w:spacing w:before="0" w:after="120" w:line="274" w:lineRule="auto"/>
              <w:jc w:val="left"/>
            </w:pPr>
            <w:r>
              <w:rPr>
                <w:color w:val="2B3342"/>
                <w:sz w:val="19"/>
              </w:rPr>
              <w:t>SAAD busca transformar esos datos en información comprensible mediante una plataforma web. Su aporte consiste en mostrar tendencias, generar proyecciones de demanda y sumar una mirada territorial. Está pensado como una herramienta de apoyo para el análisis y la planificación, no para diagnosticar pacientes ni tomar decisiones clínicas. El tema nos permitió aplicar conocimientos de informática a una problemática social relevante.</w:t>
            </w:r>
          </w:p>
        </w:tc>
      </w:tr>
      <w:tr w:rsidR="001202BF" w:rsidTr="66C858AE" w14:paraId="69DA8CAD" w14:textId="77777777">
        <w:trPr>
          <w:trHeight w:val="838"/>
        </w:trPr>
        <w:tc>
          <w:tcPr>
            <w:tcW w:w="3001" w:type="dxa"/>
            <w:tcMar/>
            <w:vAlign w:val="center"/>
          </w:tcPr>
          <w:p w:rsidRPr="00612A14" w:rsidR="001202BF" w:rsidP="00585A13" w:rsidRDefault="001202BF" w14:paraId="4D8E3090" w14:textId="368322B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tcMar/>
            <w:vAlign w:val="center"/>
            <w:tcMar>
              <w:top w:w="75" w:type="dxa"/>
              <w:start w:w="100" w:type="dxa"/>
              <w:bottom w:w="75" w:type="dxa"/>
              <w:end w:w="100" w:type="dxa"/>
            </w:tcMar>
          </w:tcPr>
          <w:p xmlns:wp14="http://schemas.microsoft.com/office/word/2010/wordml" w14:paraId="249E4F21" wp14:textId="77777777">
            <w:pPr>
              <w:spacing w:before="0" w:after="100" w:line="274" w:lineRule="auto"/>
              <w:jc w:val="left"/>
            </w:pPr>
            <w:r/>
            <w:r>
              <w:rPr>
                <w:b/>
                <w:color w:val="1F375B"/>
                <w:sz w:val="18"/>
              </w:rPr>
              <w:t xml:space="preserve">Objetivo general. </w:t>
            </w:r>
            <w:r>
              <w:rPr>
                <w:color w:val="2B3342"/>
                <w:sz w:val="18"/>
              </w:rPr>
              <w:t>Desarrollar una plataforma que permita analizar y anticipar la demanda de urgencia en salud mental en la Región Metropolitana, incorporando antecedentes territoriales y de hospitalización para apoyar la planificación.</w:t>
            </w:r>
          </w:p>
          <w:p xmlns:wp14="http://schemas.microsoft.com/office/word/2010/wordml" w14:paraId="66115259" wp14:textId="77777777">
            <w:pPr>
              <w:spacing w:before="0" w:after="100" w:line="274" w:lineRule="auto"/>
              <w:jc w:val="left"/>
            </w:pPr>
            <w:r>
              <w:rPr>
                <w:b/>
                <w:color w:val="1F375B"/>
                <w:sz w:val="18"/>
              </w:rPr>
              <w:t xml:space="preserve">Objetivos específicos. </w:t>
            </w:r>
            <w:r>
              <w:rPr>
                <w:color w:val="2B3342"/>
                <w:sz w:val="18"/>
              </w:rPr>
              <w:t>Reunir y preparar datos de fuentes públicas; analizar cómo cambia la demanda de atención; generar pronósticos semanales; presentar resultados en una interfaz web; incorporar información territorial y hospitalaria; y documentar y validar progresivamente el funcionamiento de la solución.</w:t>
            </w:r>
          </w:p>
          <w:p xmlns:wp14="http://schemas.microsoft.com/office/word/2010/wordml" w14:paraId="2EEFAA5A" wp14:textId="77777777">
            <w:pPr>
              <w:spacing w:before="0" w:after="100" w:line="274" w:lineRule="auto"/>
              <w:jc w:val="left"/>
            </w:pPr>
            <w:r>
              <w:rPr>
                <w:b/>
                <w:color w:val="1F375B"/>
                <w:sz w:val="18"/>
              </w:rPr>
              <w:t xml:space="preserve">Alcance actual. </w:t>
            </w:r>
            <w:r>
              <w:rPr>
                <w:color w:val="2B3342"/>
                <w:sz w:val="18"/>
              </w:rPr>
              <w:t>En la Fase 2.1 ya contamos con una plataforma funcional y el pronóstico de demanda. Los análisis territoriales avanzados y la profundización de hospitalizaciones se desarrollarán por etapas.</w:t>
            </w:r>
          </w:p>
        </w:tc>
      </w:tr>
      <w:tr w:rsidR="001202BF" w:rsidTr="66C858AE" w14:paraId="2F6D6195" w14:textId="77777777">
        <w:tc>
          <w:tcPr>
            <w:tcW w:w="3001" w:type="dxa"/>
            <w:tcMar/>
            <w:vAlign w:val="center"/>
          </w:tcPr>
          <w:p w:rsidRPr="00612A14" w:rsidR="001202BF" w:rsidP="00585A13" w:rsidRDefault="001202BF" w14:paraId="0053AC5B" w14:textId="77777777">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tcMar/>
            <w:vAlign w:val="center"/>
            <w:tcMar>
              <w:top w:w="75" w:type="dxa"/>
              <w:start w:w="100" w:type="dxa"/>
              <w:bottom w:w="75" w:type="dxa"/>
              <w:end w:w="100" w:type="dxa"/>
            </w:tcMar>
          </w:tcPr>
          <w:p xmlns:wp14="http://schemas.microsoft.com/office/word/2010/wordml" w14:paraId="67683ABC" wp14:textId="77777777">
            <w:pPr>
              <w:spacing w:before="0" w:after="120" w:line="274" w:lineRule="auto"/>
              <w:jc w:val="left"/>
            </w:pPr>
            <w:r/>
            <w:r>
              <w:rPr>
                <w:color w:val="2B3342"/>
                <w:sz w:val="19"/>
              </w:rPr>
              <w:t>Utilizamos una metodología ágil adaptada a las necesidades y disponibilidad del equipo. Organizamos el trabajo en etapas, priorizamos entregables y ocupamos un tablero Kanban en GitHub Projects para visualizar tareas, responsables y avances. Complementamos esto con Sprint Backlog, reuniones, registros de seguimiento tipo Daily Scrum y comunicación constante entre integrantes.</w:t>
            </w:r>
          </w:p>
          <w:p xmlns:wp14="http://schemas.microsoft.com/office/word/2010/wordml" w14:paraId="1A19CF21" wp14:textId="77777777">
            <w:pPr>
              <w:spacing w:before="0" w:after="120" w:line="274" w:lineRule="auto"/>
              <w:jc w:val="left"/>
            </w:pPr>
            <w:r>
              <w:rPr>
                <w:color w:val="2B3342"/>
                <w:sz w:val="19"/>
              </w:rPr>
              <w:t>Esta forma de trabajo fue adecuada porque el proyecto combinaba investigación, documentos, datos y programación. Nos permitió avanzar en paralelo, revisar lo realizado y ajustar prioridades cuando surgían dificultades, sin perder de vista las fechas de evaluación.</w:t>
            </w:r>
          </w:p>
        </w:tc>
      </w:tr>
      <w:tr w:rsidR="001202BF" w:rsidTr="66C858AE"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tcMar/>
            <w:vAlign w:val="center"/>
            <w:tcMar>
              <w:top w:w="75" w:type="dxa"/>
              <w:start w:w="100" w:type="dxa"/>
              <w:bottom w:w="75" w:type="dxa"/>
              <w:end w:w="100" w:type="dxa"/>
            </w:tcMar>
          </w:tcPr>
          <w:p xmlns:wp14="http://schemas.microsoft.com/office/word/2010/wordml" w14:paraId="2BE44078" wp14:textId="77777777">
            <w:pPr>
              <w:spacing w:before="0" w:after="140" w:line="274" w:lineRule="auto"/>
              <w:jc w:val="left"/>
            </w:pPr>
            <w:r/>
            <w:r>
              <w:rPr>
                <w:b/>
                <w:color w:val="1F375B"/>
                <w:sz w:val="18"/>
              </w:rPr>
              <w:t xml:space="preserve">Etapas desarrolladas. </w:t>
            </w:r>
            <w:r>
              <w:rPr>
                <w:color w:val="2B3342"/>
                <w:sz w:val="18"/>
              </w:rPr>
              <w:t>Primero definimos el problema, los usuarios y el alcance del proyecto. Después organizamos las tareas y elaboramos la documentación: ficha, acta, stakeholders, mapa de actores, visión, objetivos de producto, roadmap, requisitos, historias de usuario, backlogs, Daily Scrums, arquitectura, modelo de datos y diagramas. En paralelo trabajamos con fuentes oficiales, desarrollamos el pronóstico y construimos la plataforma web. Para la Fase 2.1 quedaron terminados los 17 entregables considerados en la pauta, incluido el video demostrativo del software.</w:t>
            </w:r>
          </w:p>
          <w:p xmlns:wp14="http://schemas.microsoft.com/office/word/2010/wordml" w14:paraId="37ACC36A" wp14:textId="77777777">
            <w:pPr>
              <w:spacing w:before="0" w:after="140" w:line="274" w:lineRule="auto"/>
              <w:jc w:val="left"/>
            </w:pPr>
            <w:r>
              <w:rPr>
                <w:b/>
                <w:color w:val="1F375B"/>
                <w:sz w:val="18"/>
              </w:rPr>
              <w:t xml:space="preserve">Facilitadores. </w:t>
            </w:r>
            <w:r>
              <w:rPr>
                <w:color w:val="2B3342"/>
                <w:sz w:val="18"/>
              </w:rPr>
              <w:t>Nos ayudó dividir responsabilidades, usar GitHub para organizar el código y las tareas, y revisar periódicamente el progreso. Tener un prototipo que ya funcionaba también hizo más fácil identificar qué faltaba.</w:t>
            </w:r>
          </w:p>
          <w:p xmlns:wp14="http://schemas.microsoft.com/office/word/2010/wordml" w14:paraId="6C09BCA5" wp14:textId="77777777">
            <w:pPr>
              <w:spacing w:before="0" w:after="140" w:line="274" w:lineRule="auto"/>
              <w:jc w:val="left"/>
            </w:pPr>
            <w:r>
              <w:rPr>
                <w:b/>
                <w:color w:val="1F375B"/>
                <w:sz w:val="18"/>
              </w:rPr>
              <w:t xml:space="preserve">Dificultades y ajustes. </w:t>
            </w:r>
            <w:r>
              <w:rPr>
                <w:color w:val="2B3342"/>
                <w:sz w:val="18"/>
              </w:rPr>
              <w:t>Tuvimos inconvenientes con OneDrive, porque en ocasiones bloqueaba el acceso a documentos o impedía crear carpetas. Esto complicó el orden y el intercambio de archivos, por lo que recurrimos a copias locales, respaldos y coordinación de versiones. Otra dificultad fue manejar un alcance amplio dentro de los tiempos del semestre. Por eso priorizamos el pronóstico y una versión demostrable, dejando algunas funciones territoriales y de hospitalización más completas para las siguientes etapas. No cambiamos el propósito del proyecto; ajustamos la secuencia de trabajo.</w:t>
            </w:r>
          </w:p>
        </w:tc>
      </w:tr>
      <w:tr w:rsidR="001202BF" w:rsidTr="66C858AE" w14:paraId="2F172176" w14:textId="77777777">
        <w:trPr>
          <w:trHeight w:val="1112"/>
        </w:trPr>
        <w:tc>
          <w:tcPr>
            <w:tcW w:w="3001" w:type="dxa"/>
            <w:tcMar/>
            <w:vAlign w:val="center"/>
          </w:tcPr>
          <w:p w:rsidRPr="00612A14" w:rsidR="001202BF" w:rsidP="00585A13" w:rsidRDefault="001202BF"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tcMar/>
            <w:vAlign w:val="center"/>
            <w:tcMar>
              <w:top w:w="75" w:type="dxa"/>
              <w:start w:w="100" w:type="dxa"/>
              <w:bottom w:w="75" w:type="dxa"/>
              <w:end w:w="100" w:type="dxa"/>
            </w:tcMar>
          </w:tcPr>
          <w:p xmlns:wp14="http://schemas.microsoft.com/office/word/2010/wordml" w14:paraId="3C658465" wp14:textId="77777777">
            <w:pPr>
              <w:spacing w:before="0" w:after="120" w:line="274" w:lineRule="auto"/>
              <w:jc w:val="left"/>
            </w:pPr>
            <w:r/>
            <w:r>
              <w:rPr>
                <w:color w:val="2B3342"/>
                <w:sz w:val="18"/>
              </w:rPr>
              <w:t>Como evidencias contamos con los 17 entregables de la Fase 2.1: documentos de definición y planificación, registros de interesados y actores, Product Vision y Goal, roadmap, requisitos, historias de usuario, Product y Sprint Backlog, bitácoras Daily Scrum, arquitectura, modelo de datos, diagramas UML y software programado. El video demostrativo está terminado y permite mostrar la solución alcanzada para esta evaluación.</w:t>
            </w:r>
          </w:p>
          <w:p xmlns:wp14="http://schemas.microsoft.com/office/word/2010/wordml" w14:paraId="14977105" wp14:textId="77777777">
            <w:pPr>
              <w:spacing w:before="0" w:after="120" w:line="274" w:lineRule="auto"/>
              <w:jc w:val="left"/>
            </w:pPr>
            <w:r>
              <w:rPr>
                <w:color w:val="2B3342"/>
                <w:sz w:val="18"/>
              </w:rPr>
              <w:t>También sirven como respaldo el repositorio de GitHub, el historial del trabajo, el código de la plataforma, los resultados del modelo y las pruebas de ejecución, incluida una instalación limpia realizada en otro computador. El video corresponde a una demostración del avance funcional y no implica que todas las características del producto final estén completadas.</w:t>
            </w:r>
          </w:p>
          <w:p xmlns:wp14="http://schemas.microsoft.com/office/word/2010/wordml" w14:paraId="7CC93208" wp14:textId="77777777">
            <w:pPr>
              <w:spacing w:before="0" w:after="120" w:line="274" w:lineRule="auto"/>
              <w:jc w:val="left"/>
            </w:pPr>
            <w:r>
              <w:rPr>
                <w:color w:val="2B3342"/>
                <w:sz w:val="18"/>
              </w:rPr>
              <w:t>Repositorio: https://github.com/Camila-Aroca/Proyecto-Capstone</w:t>
            </w:r>
          </w:p>
        </w:tc>
      </w:tr>
      <w:tr w:rsidR="001202BF" w:rsidTr="66C858AE" w14:paraId="635C2673" w14:textId="77777777">
        <w:trPr>
          <w:trHeight w:val="2547"/>
        </w:trPr>
        <w:tc>
          <w:tcPr>
            <w:tcW w:w="3001" w:type="dxa"/>
            <w:tcMar/>
            <w:vAlign w:val="center"/>
          </w:tcPr>
          <w:p w:rsidRPr="00B83A6D" w:rsidR="001202BF" w:rsidP="7EB51544" w:rsidRDefault="00B340E1"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sidR="001202BF">
              <w:rPr>
                <w:rFonts w:ascii="Calibri" w:hAnsi="Calibri"/>
                <w:color w:val="1F3864" w:themeColor="accent1" w:themeShade="80"/>
                <w:sz w:val="18"/>
                <w:szCs w:val="18"/>
              </w:rPr>
              <w:t xml:space="preserve">. </w:t>
            </w:r>
            <w:r w:rsidRPr="7EB51544" w:rsidR="00B4008E">
              <w:rPr>
                <w:rFonts w:ascii="Calibri" w:hAnsi="Calibri"/>
                <w:color w:val="1F3864" w:themeColor="accent1" w:themeShade="80"/>
                <w:sz w:val="18"/>
                <w:szCs w:val="18"/>
              </w:rPr>
              <w:t xml:space="preserve">Intereses </w:t>
            </w:r>
            <w:r w:rsidRPr="7EB51544" w:rsidR="001202BF">
              <w:rPr>
                <w:rFonts w:ascii="Calibri" w:hAnsi="Calibri"/>
                <w:color w:val="1F3864" w:themeColor="accent1" w:themeShade="80"/>
                <w:sz w:val="18"/>
                <w:szCs w:val="18"/>
              </w:rPr>
              <w:t>y proyecciones</w:t>
            </w:r>
            <w:r w:rsidRPr="7EB51544" w:rsidR="00B4008E">
              <w:rPr>
                <w:rFonts w:ascii="Calibri" w:hAnsi="Calibri"/>
                <w:color w:val="1F3864" w:themeColor="accent1" w:themeShade="80"/>
                <w:sz w:val="18"/>
                <w:szCs w:val="18"/>
              </w:rPr>
              <w:t xml:space="preserve"> profesionales</w:t>
            </w:r>
          </w:p>
        </w:tc>
        <w:tc>
          <w:tcPr>
            <w:tcW w:w="6780" w:type="dxa"/>
            <w:tcMar/>
            <w:vAlign w:val="center"/>
            <w:tcMar>
              <w:top w:w="75" w:type="dxa"/>
              <w:start w:w="100" w:type="dxa"/>
              <w:bottom w:w="75" w:type="dxa"/>
              <w:end w:w="100" w:type="dxa"/>
            </w:tcMar>
          </w:tcPr>
          <w:p xmlns:wp14="http://schemas.microsoft.com/office/word/2010/wordml" w:rsidP="66C858AE" w14:paraId="499C6E35" wp14:textId="49D73331">
            <w:pPr>
              <w:pStyle w:val="Normal"/>
              <w:suppressLineNumbers w:val="0"/>
              <w:bidi w:val="0"/>
              <w:spacing w:before="0" w:beforeAutospacing="off" w:after="120" w:afterAutospacing="off" w:line="274" w:lineRule="auto"/>
              <w:ind w:left="0" w:right="0"/>
              <w:jc w:val="left"/>
            </w:pPr>
            <w:r w:rsidRPr="66C858AE" w:rsidR="02349A4F">
              <w:rPr>
                <w:color w:val="2B3342"/>
                <w:sz w:val="19"/>
                <w:szCs w:val="19"/>
              </w:rPr>
              <w:t>Dentro de mis intereses están la infraestructura, arquitectura y contenedores, por lo que en este proyecto he podido plasmar mis habilidades en estas áreas</w:t>
            </w:r>
          </w:p>
        </w:tc>
      </w:tr>
    </w:tbl>
    <w:p w:rsidR="001202BF" w:rsidP="001202BF" w:rsidRDefault="001202BF" w14:paraId="613BE5DD" w14:textId="77777777">
      <w:pPr>
        <w:rPr>
          <w:b/>
        </w:rPr>
      </w:pPr>
    </w:p>
    <w:p w:rsidR="00EC0499" w:rsidP="00EC0499" w:rsidRDefault="00EC0499" w14:paraId="0D9A87A2" w14:textId="7C52010E">
      <w:pPr>
        <w:spacing w:after="0" w:line="276" w:lineRule="auto"/>
        <w:ind w:left="-426" w:right="-568"/>
        <w:jc w:val="both"/>
        <w:rPr>
          <w:rFonts w:eastAsiaTheme="majorEastAsia" w:cstheme="minorHAnsi"/>
          <w:color w:val="767171" w:themeColor="background2" w:themeShade="80"/>
          <w:sz w:val="24"/>
          <w:szCs w:val="24"/>
        </w:rPr>
      </w:pPr>
    </w:p>
    <w:p w:rsidRPr="00EC0499" w:rsidR="00EC0499" w:rsidP="00EC0499" w:rsidRDefault="00EC0499" w14:paraId="70FF608E" w14:textId="77777777">
      <w:pPr>
        <w:spacing w:after="0" w:line="276" w:lineRule="auto"/>
        <w:ind w:left="-426" w:right="-568"/>
        <w:jc w:val="both"/>
        <w:rPr>
          <w:rFonts w:eastAsiaTheme="majorEastAsia" w:cstheme="minorHAnsi"/>
          <w:color w:val="767171" w:themeColor="background2" w:themeShade="80"/>
          <w:sz w:val="24"/>
          <w:szCs w:val="24"/>
        </w:rPr>
      </w:pPr>
    </w:p>
    <w:p w:rsidR="001202BF" w:rsidRDefault="001202BF" w14:paraId="44C057E5" w14:textId="77777777"/>
    <w:sectPr w:rsidR="001202BF">
      <w:headerReference w:type="default" r:id="rId11"/>
      <w:footerReference w:type="default" r:id="rId14"/>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809" w:rsidP="00EE1135" w:rsidRDefault="00041809" w14:paraId="30DD6A90" w14:textId="77777777">
      <w:pPr>
        <w:spacing w:after="0" w:line="240" w:lineRule="auto"/>
      </w:pPr>
      <w:r>
        <w:separator/>
      </w:r>
    </w:p>
  </w:endnote>
  <w:endnote w:type="continuationSeparator" w:id="0">
    <w:p w:rsidR="00041809" w:rsidP="00EE1135" w:rsidRDefault="00041809" w14:paraId="7AC13F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12FF62A" wp14:textId="77777777">
    <w:pPr>
      <w:pStyle w:val="Footer"/>
      <w:jc w:val="right"/>
    </w:pPr>
    <w:r>
      <w:rPr>
        <w:color w:val="677588"/>
        <w:sz w:val="14"/>
      </w:rPr>
      <w:t>SAAD · Capstone · Estado al 14 de octubre de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809" w:rsidP="00EE1135" w:rsidRDefault="00041809" w14:paraId="3BF11426" w14:textId="77777777">
      <w:pPr>
        <w:spacing w:after="0" w:line="240" w:lineRule="auto"/>
      </w:pPr>
      <w:r>
        <w:separator/>
      </w:r>
    </w:p>
  </w:footnote>
  <w:footnote w:type="continuationSeparator" w:id="0">
    <w:p w:rsidR="00041809" w:rsidP="00EE1135" w:rsidRDefault="00041809" w14:paraId="2AEF6E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2349A4F"/>
    <w:rsid w:val="2D665C50"/>
    <w:rsid w:val="2E9A70E6"/>
    <w:rsid w:val="66C858AE"/>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CATALINA PAZ RODRIGUEZ SANFUENTES</lastModifiedBy>
  <revision>10</revision>
  <dcterms:created xsi:type="dcterms:W3CDTF">2022-08-24T18:22:00.0000000Z</dcterms:created>
  <dcterms:modified xsi:type="dcterms:W3CDTF">2026-10-19T01:59:58.5468363Z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