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1.</w:t>
        <w:tab/>
        <w:t xml:space="preserve"/>
      </w:r>
      <w:r>
        <w:rPr>
          <w:rFonts w:ascii="Helvetica Neue" w:hAnsi="Helvetica Neue" w:cs="Helvetica Neue"/>
          <w:sz w:val="32"/>
          <w:sz-cs w:val="32"/>
          <w:u w:val="single"/>
          <w:spacing w:val="0"/>
          <w:color w:val="262626"/>
        </w:rPr>
        <w:t xml:space="preserve">Organization</w:t>
      </w:r>
      <w:r>
        <w:rPr>
          <w:rFonts w:ascii="Helvetica Neue" w:hAnsi="Helvetica Neue" w:cs="Helvetica Neue"/>
          <w:sz w:val="32"/>
          <w:sz-cs w:val="32"/>
          <w:u w:val="single" w:color="262626"/>
          <w:spacing w:val="0"/>
          <w:color w:val="262626"/>
        </w:rPr>
        <w:t xml:space="preserve">: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 Corresponde a la estructura del departamento, representada como un árbol.</w:t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⁃</w:t>
        <w:tab/>
        <w:t xml:space="preserve">id: 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representa el id de la subunidad que se está considerando.</w:t>
      </w: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⁃</w:t>
        <w:tab/>
        <w:t xml:space="preserve">parent: 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representa el id de la subunidad que está sobre la que se esta considerando.</w:t>
      </w: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⁃</w:t>
        <w:tab/>
        <w:t xml:space="preserve">type: </w:t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⁃</w:t>
        <w:tab/>
        <w:t xml:space="preserve">name: 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nombre de la subestructura en cuestión.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FF2712"/>
        </w:rPr>
        <w:t xml:space="preserve"/>
        <w:tab/>
        <w:t xml:space="preserve">2.</w:t>
        <w:tab/>
        <w:t xml:space="preserve"/>
      </w:r>
      <w:r>
        <w:rPr>
          <w:rFonts w:ascii="Helvetica Neue" w:hAnsi="Helvetica Neue" w:cs="Helvetica Neue"/>
          <w:sz w:val="32"/>
          <w:sz-cs w:val="32"/>
          <w:u w:val="single"/>
          <w:spacing w:val="0"/>
          <w:color w:val="FF2712"/>
        </w:rPr>
        <w:t xml:space="preserve">OrgType: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 Nombre de la unidad organizacional.</w:t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⁃</w:t>
        <w:tab/>
        <w:t xml:space="preserve">id: id del tipo de organización </w:t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⁃</w:t>
        <w:tab/>
        <w:t xml:space="preserve">name: nombre del tipo de organización 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3.</w:t>
        <w:tab/>
        <w:t xml:space="preserve"/>
      </w:r>
      <w:r>
        <w:rPr>
          <w:rFonts w:ascii="Helvetica Neue" w:hAnsi="Helvetica Neue" w:cs="Helvetica Neue"/>
          <w:sz w:val="32"/>
          <w:sz-cs w:val="32"/>
          <w:u w:val="single"/>
          <w:spacing w:val="0"/>
          <w:color w:val="262626"/>
        </w:rPr>
        <w:t xml:space="preserve">Metric: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 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Tabla de una métrica, sin estar asociada a una parte de la organización (como área o unidad), pero asociada a negocio o soporte.</w:t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⁃</w:t>
        <w:tab/>
        <w:t xml:space="preserve">id: 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id de la métrica</w:t>
      </w: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⁃</w:t>
        <w:tab/>
        <w:t xml:space="preserve">category: 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id de la categoría a la que pertenece la métrica, esto es si es métrica de negocio o soporte.</w:t>
      </w: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⁃</w:t>
        <w:tab/>
        <w:t xml:space="preserve">unit: 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id de la unidad de la métrica (pesos, número de publicaciones, etc)</w:t>
      </w: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⁃</w:t>
        <w:tab/>
        <w:t xml:space="preserve">name: 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nombre de la métrica</w:t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4.</w:t>
        <w:tab/>
        <w:t xml:space="preserve"/>
      </w:r>
      <w:r>
        <w:rPr>
          <w:rFonts w:ascii="Helvetica Neue" w:hAnsi="Helvetica Neue" w:cs="Helvetica Neue"/>
          <w:sz w:val="32"/>
          <w:sz-cs w:val="32"/>
          <w:u w:val="single" w:color="262626"/>
          <w:spacing w:val="0"/>
          <w:color w:val="262626"/>
        </w:rPr>
        <w:t xml:space="preserve">MetOrg: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 Tabla de asociación de una métrica con una unidad organizacional (área, unidad, etc).</w:t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⁃</w:t>
        <w:tab/>
        <w:t xml:space="preserve">id: 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id de la asociación.</w:t>
      </w: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⁃</w:t>
        <w:tab/>
        <w:t xml:space="preserve">org: 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representa el id de la subunidad que se está considerando.</w:t>
      </w: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⁃</w:t>
        <w:tab/>
        <w:t xml:space="preserve">metric: 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id de la métrica a asociar.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5.</w:t>
        <w:tab/>
        <w:t xml:space="preserve"/>
      </w:r>
      <w:r>
        <w:rPr>
          <w:rFonts w:ascii="Helvetica Neue" w:hAnsi="Helvetica Neue" w:cs="Helvetica Neue"/>
          <w:sz w:val="32"/>
          <w:sz-cs w:val="32"/>
          <w:u w:val="single" w:color="262626"/>
          <w:spacing w:val="0"/>
          <w:color w:val="262626"/>
        </w:rPr>
        <w:t xml:space="preserve">Category: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 Tabla de categorías para las métricas.</w:t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⁃</w:t>
        <w:tab/>
        <w:t xml:space="preserve">id: 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id de la categoria.</w:t>
      </w: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⁃</w:t>
        <w:tab/>
        <w:t xml:space="preserve">name: 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nombre de la categoria  (si es negocio o soporte).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6.</w:t>
        <w:tab/>
        <w:t xml:space="preserve"/>
      </w:r>
      <w:r>
        <w:rPr>
          <w:rFonts w:ascii="Helvetica Neue" w:hAnsi="Helvetica Neue" w:cs="Helvetica Neue"/>
          <w:sz w:val="32"/>
          <w:sz-cs w:val="32"/>
          <w:u w:val="single" w:color="262626"/>
          <w:spacing w:val="0"/>
          <w:color w:val="262626"/>
        </w:rPr>
        <w:t xml:space="preserve">Unit: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 Tabla de unidades para las métricas.</w:t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⁃</w:t>
        <w:tab/>
        <w:t xml:space="preserve">id: 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id de unidades.</w:t>
      </w: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⁃</w:t>
        <w:tab/>
        <w:t xml:space="preserve">name: nombre de la unidad.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7.</w:t>
        <w:tab/>
        <w:t xml:space="preserve"/>
      </w:r>
      <w:r>
        <w:rPr>
          <w:rFonts w:ascii="Helvetica Neue" w:hAnsi="Helvetica Neue" w:cs="Helvetica Neue"/>
          <w:sz w:val="32"/>
          <w:sz-cs w:val="32"/>
          <w:u w:val="single" w:color="262626"/>
          <w:spacing w:val="0"/>
          <w:color w:val="262626"/>
        </w:rPr>
        <w:t xml:space="preserve">Measure: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 Tabla de datos añadidos.</w:t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⁃</w:t>
        <w:tab/>
        <w:t xml:space="preserve">id: 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id de la medición agregada</w:t>
      </w: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⁃</w:t>
        <w:tab/>
        <w:t xml:space="preserve">metorg: 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id de la asociación métrica-organización a la que se le agregan datos</w:t>
      </w: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⁃</w:t>
        <w:tab/>
        <w:t xml:space="preserve">state: estado de la validación</w:t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⁃</w:t>
        <w:tab/>
        <w:t xml:space="preserve">value: valor medido</w:t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⁃</w:t>
        <w:tab/>
        <w:t xml:space="preserve"/>
      </w:r>
      <w:r>
        <w:rPr>
          <w:rFonts w:ascii="Helvetica Neue" w:hAnsi="Helvetica Neue" w:cs="Helvetica Neue"/>
          <w:sz w:val="32"/>
          <w:sz-cs w:val="32"/>
          <w:color w:val="D90B00"/>
        </w:rPr>
        <w:t xml:space="preserve">target: valor que se espera tener</w:t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D90B00"/>
        </w:rPr>
        <w:t xml:space="preserve"/>
        <w:tab/>
        <w:t xml:space="preserve">⁃</w:t>
        <w:tab/>
        <w:t xml:space="preserve">expected: valor mínimo esperado</w:t>
      </w: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/>
      </w:r>
      <w:r>
        <w:rPr>
          <w:rFonts w:ascii="Helvetica Neue" w:hAnsi="Helvetica Neue" w:cs="Helvetica Neue"/>
          <w:sz w:val="32"/>
          <w:sz-cs w:val="32"/>
          <w:color w:val="D90B00"/>
        </w:rPr>
        <w:t xml:space="preserve">⁃</w:t>
        <w:tab/>
        <w:t xml:space="preserve">year: año correspondiente al valor agregado</w:t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D90B00"/>
        </w:rPr>
        <w:t xml:space="preserve"/>
        <w:tab/>
        <w:t xml:space="preserve">⁃</w:t>
        <w:tab/>
        <w:t xml:space="preserve">updater: usuario que ingresó el valor</w:t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D90B00"/>
        </w:rPr>
        <w:t xml:space="preserve"/>
        <w:tab/>
        <w:t xml:space="preserve">⁃</w:t>
        <w:tab/>
        <w:t xml:space="preserve">dateup: fecha en que se ingreso el valor</w:t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D90B00"/>
        </w:rPr>
        <w:t xml:space="preserve"/>
        <w:tab/>
        <w:t xml:space="preserve">⁃</w:t>
        <w:tab/>
        <w:t xml:space="preserve">validator: usuario que validó </w:t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D90B00"/>
        </w:rPr>
        <w:t xml:space="preserve"/>
        <w:tab/>
        <w:t xml:space="preserve">⁃</w:t>
        <w:tab/>
        <w:t xml:space="preserve">dateval: fecha en que se valido</w:t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D90B00"/>
        </w:rPr>
        <w:t xml:space="preserve"/>
        <w:tab/>
        <w:t xml:space="preserve">⁃</w:t>
        <w:tab/>
        <w:t xml:space="preserve">old_value: valor anterior agregado</w:t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D90B00"/>
        </w:rPr>
        <w:t xml:space="preserve"/>
        <w:tab/>
        <w:t xml:space="preserve">⁃</w:t>
        <w:tab/>
        <w:t xml:space="preserve">old_target: valor anterior esperado</w:t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D90B00"/>
        </w:rPr>
        <w:t xml:space="preserve"/>
        <w:tab/>
        <w:t xml:space="preserve">⁃</w:t>
        <w:tab/>
        <w:t xml:space="preserve">old_expected: valor anterior del mínimo esperado</w:t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D90B00"/>
        </w:rPr>
        <w:t xml:space="preserve"/>
        <w:tab/>
        <w:t xml:space="preserve">⁃</w:t>
        <w:tab/>
        <w:t xml:space="preserve">modified: ?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8.</w:t>
        <w:tab/>
        <w:t xml:space="preserve"/>
      </w:r>
      <w:r>
        <w:rPr>
          <w:rFonts w:ascii="Helvetica Neue" w:hAnsi="Helvetica Neue" w:cs="Helvetica Neue"/>
          <w:sz w:val="32"/>
          <w:sz-cs w:val="32"/>
          <w:u w:val="single" w:color="262626"/>
          <w:spacing w:val="0"/>
          <w:color w:val="262626"/>
        </w:rPr>
        <w:t xml:space="preserve">State: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 Estado del grafico asociado.</w:t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⁃</w:t>
        <w:tab/>
        <w:t xml:space="preserve">id: id del estado</w:t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⁃</w:t>
      </w:r>
      <w:r>
        <w:rPr>
          <w:rFonts w:ascii="Helvetica Neue" w:hAnsi="Helvetica Neue" w:cs="Helvetica Neue"/>
          <w:sz w:val="32"/>
          <w:sz-cs w:val="32"/>
          <w:color w:val="D90B00"/>
        </w:rPr>
        <w:t xml:space="preserve"/>
        <w:tab/>
        <w:t xml:space="preserve">name: nombre del estado</w:t>
      </w:r>
      <w:r>
        <w:rPr>
          <w:rFonts w:ascii="Helvetica Neue" w:hAnsi="Helvetica Neue" w:cs="Helvetica Neue"/>
          <w:sz w:val="32"/>
          <w:sz-cs w:val="32"/>
          <w:u w:val="single" w:color="262626"/>
          <w:spacing w:val="0"/>
          <w:color w:val="262626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9.</w:t>
        <w:tab/>
        <w:t xml:space="preserve"/>
      </w:r>
      <w:r>
        <w:rPr>
          <w:rFonts w:ascii="Helvetica Neue" w:hAnsi="Helvetica Neue" w:cs="Helvetica Neue"/>
          <w:sz w:val="32"/>
          <w:sz-cs w:val="32"/>
          <w:u w:val="single" w:color="262626"/>
          <w:spacing w:val="0"/>
          <w:color w:val="262626"/>
        </w:rPr>
        <w:t xml:space="preserve">Graphic: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 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Tabla de gráficos por métrica. Por default se asume que un gráfico se muestra con líneas.</w:t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⁃</w:t>
        <w:tab/>
        <w:t xml:space="preserve">id: id de cada gráfico</w:t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⁃</w:t>
        <w:tab/>
        <w:t xml:space="preserve">type: id del tipo del gráfico</w:t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⁃</w:t>
        <w:tab/>
        <w:t xml:space="preserve">metorg: id de la subunidad a la que corresponde el gráfico</w:t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⁃</w:t>
        <w:tab/>
        <w:t xml:space="preserve">min_year: menor año para el gráfico</w:t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⁃</w:t>
        <w:tab/>
        <w:t xml:space="preserve">max_year: mayor año para el gráfico</w:t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/>
      </w:r>
      <w:r>
        <w:rPr>
          <w:rFonts w:ascii="Helvetica Neue" w:hAnsi="Helvetica Neue" w:cs="Helvetica Neue"/>
          <w:sz w:val="32"/>
          <w:sz-cs w:val="32"/>
          <w:color w:val="D90B00"/>
        </w:rPr>
        <w:t xml:space="preserve">⁃</w:t>
        <w:tab/>
        <w:t xml:space="preserve">position: ?</w:t>
      </w:r>
      <w:r>
        <w:rPr>
          <w:rFonts w:ascii="Helvetica Neue" w:hAnsi="Helvetica Neue" w:cs="Helvetica Neue"/>
          <w:sz w:val="32"/>
          <w:sz-cs w:val="32"/>
          <w:u w:val="single" w:color="262626"/>
          <w:spacing w:val="0"/>
          <w:color w:val="262626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10.</w:t>
        <w:tab/>
        <w:t xml:space="preserve"/>
      </w:r>
      <w:r>
        <w:rPr>
          <w:rFonts w:ascii="Helvetica Neue" w:hAnsi="Helvetica Neue" w:cs="Helvetica Neue"/>
          <w:sz w:val="32"/>
          <w:sz-cs w:val="32"/>
          <w:u w:val="single" w:color="262626"/>
          <w:spacing w:val="0"/>
          <w:color w:val="262626"/>
        </w:rPr>
        <w:t xml:space="preserve">GraphType: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 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Tabla de tipos de gráficos.</w:t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⁃</w:t>
        <w:tab/>
        <w:t xml:space="preserve">id: 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identifica el tipo de grafico, sea barra o línea</w:t>
      </w: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⁃</w:t>
        <w:tab/>
        <w:t xml:space="preserve">description: 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guarda información que necesita la librería para graficar barras y líneas</w:t>
      </w:r>
      <w:r>
        <w:rPr>
          <w:rFonts w:ascii="Helvetica Neue" w:hAnsi="Helvetica Neue" w:cs="Helvetica Neue"/>
          <w:sz w:val="32"/>
          <w:sz-cs w:val="32"/>
          <w:u w:val="single" w:color="262626"/>
          <w:spacing w:val="0"/>
          <w:color w:val="262626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11.</w:t>
        <w:tab/>
        <w:t xml:space="preserve"/>
      </w:r>
      <w:r>
        <w:rPr>
          <w:rFonts w:ascii="Helvetica Neue" w:hAnsi="Helvetica Neue" w:cs="Helvetica Neue"/>
          <w:sz w:val="32"/>
          <w:sz-cs w:val="32"/>
          <w:u w:val="single" w:color="262626"/>
          <w:spacing w:val="0"/>
          <w:color w:val="262626"/>
        </w:rPr>
        <w:t xml:space="preserve">GraphDash: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 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Tabla que relaciona gráfico con dashboard.</w:t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⁃</w:t>
        <w:tab/>
        <w:t xml:space="preserve">id: 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id de la relación</w:t>
      </w: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⁃</w:t>
        <w:tab/>
        <w:t xml:space="preserve">dashboard: 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id del dashboard en cuestión</w:t>
      </w: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⁃</w:t>
        <w:tab/>
        <w:t xml:space="preserve">graphic: 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id del gráfico que se coloca en el dashboard</w:t>
      </w:r>
      <w:r>
        <w:rPr>
          <w:rFonts w:ascii="Helvetica Neue" w:hAnsi="Helvetica Neue" w:cs="Helvetica Neue"/>
          <w:sz w:val="32"/>
          <w:sz-cs w:val="32"/>
          <w:u w:val="single" w:color="262626"/>
          <w:spacing w:val="0"/>
          <w:color w:val="262626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12.</w:t>
        <w:tab/>
        <w:t xml:space="preserve"/>
      </w:r>
      <w:r>
        <w:rPr>
          <w:rFonts w:ascii="Helvetica Neue" w:hAnsi="Helvetica Neue" w:cs="Helvetica Neue"/>
          <w:sz w:val="32"/>
          <w:sz-cs w:val="32"/>
          <w:u w:val="single" w:color="262626"/>
          <w:spacing w:val="0"/>
          <w:color w:val="262626"/>
        </w:rPr>
        <w:t xml:space="preserve">Dashboard: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 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Tabla de dashboards, los asocia con una unidad organizacional.</w:t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⁃</w:t>
        <w:tab/>
        <w:t xml:space="preserve">id: 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id del dashboard</w:t>
      </w: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⁃</w:t>
        <w:tab/>
        <w:t xml:space="preserve">org: 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id de la parte de la organización a la que pertenece el dashboard</w:t>
      </w: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⁃</w:t>
        <w:tab/>
        <w:t xml:space="preserve">title: 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Título del dashboard</w:t>
      </w:r>
      <w:r>
        <w:rPr>
          <w:rFonts w:ascii="Helvetica Neue" w:hAnsi="Helvetica Neue" w:cs="Helvetica Neue"/>
          <w:sz w:val="32"/>
          <w:sz-cs w:val="32"/>
          <w:u w:val="single" w:color="262626"/>
          <w:spacing w:val="0"/>
          <w:color w:val="262626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/>
      </w:r>
      <w:r>
        <w:rPr>
          <w:rFonts w:ascii="Helvetica Neue" w:hAnsi="Helvetica Neue" w:cs="Helvetica Neue"/>
          <w:sz w:val="32"/>
          <w:sz-cs w:val="32"/>
          <w:color w:val="D90B00"/>
        </w:rPr>
        <w:t xml:space="preserve">13.</w:t>
        <w:tab/>
        <w:t xml:space="preserve"/>
      </w:r>
      <w:r>
        <w:rPr>
          <w:rFonts w:ascii="Helvetica Neue" w:hAnsi="Helvetica Neue" w:cs="Helvetica Neue"/>
          <w:sz w:val="32"/>
          <w:sz-cs w:val="32"/>
          <w:u w:val="single" w:color="262626"/>
          <w:spacing w:val="0"/>
          <w:color w:val="D90B00"/>
        </w:rPr>
        <w:t xml:space="preserve">Permits: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 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Tabla de permisos. Asigna permisos a los usuarios.</w:t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⁃</w:t>
        <w:tab/>
        <w:t xml:space="preserve">user: id usuario</w:t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⁃</w:t>
        <w:tab/>
        <w:t xml:space="preserve">director: </w:t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⁃</w:t>
        <w:tab/>
        <w:t xml:space="preserve">visualizer: </w:t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⁃</w:t>
        <w:tab/>
        <w:t xml:space="preserve">assistant_unidad: </w:t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⁃</w:t>
        <w:tab/>
        <w:t xml:space="preserve">in_charge_unidad: </w:t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⁃</w:t>
        <w:tab/>
        <w:t xml:space="preserve">in_charge_unidad_finances: </w:t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⁃</w:t>
        <w:tab/>
        <w:t xml:space="preserve">finances_assistant_unidad: </w:t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⁃</w:t>
        <w:tab/>
        <w:t xml:space="preserve">dcc_assistant: </w:t>
      </w:r>
      <w:r>
        <w:rPr>
          <w:rFonts w:ascii="Helvetica Neue" w:hAnsi="Helvetica Neue" w:cs="Helvetica Neue"/>
          <w:sz w:val="32"/>
          <w:sz-cs w:val="32"/>
          <w:u w:val="single" w:color="262626"/>
          <w:spacing w:val="0"/>
          <w:color w:val="262626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14.</w:t>
        <w:tab/>
        <w:t xml:space="preserve"/>
      </w:r>
      <w:r>
        <w:rPr>
          <w:rFonts w:ascii="Helvetica Neue" w:hAnsi="Helvetica Neue" w:cs="Helvetica Neue"/>
          <w:sz w:val="32"/>
          <w:sz-cs w:val="32"/>
          <w:u w:val="single" w:color="262626"/>
          <w:spacing w:val="0"/>
          <w:color w:val="262626"/>
        </w:rPr>
        <w:t xml:space="preserve">User: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 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Tabla de usuarios.</w:t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⁃</w:t>
        <w:tab/>
        <w:t xml:space="preserve">id: id del usuario</w:t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262626"/>
        </w:rPr>
        <w:t xml:space="preserve"/>
        <w:tab/>
        <w:t xml:space="preserve">⁃</w:t>
        <w:tab/>
        <w:t xml:space="preserve">name: nombre de usuario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CocoaOOXMLWriter/1347.57</generator>
</meta>
</file>