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36" w:rsidRDefault="004C5A36" w:rsidP="004C5A36">
      <w:pPr>
        <w:spacing w:line="360" w:lineRule="auto"/>
        <w:ind w:right="-234"/>
        <w:rPr>
          <w:rFonts w:ascii="Verdana" w:hAnsi="Verdana"/>
          <w:b/>
          <w:sz w:val="24"/>
          <w:szCs w:val="24"/>
        </w:rPr>
      </w:pPr>
      <w:r w:rsidRPr="004C5A36">
        <w:rPr>
          <w:rFonts w:ascii="Verdana" w:hAnsi="Verdana"/>
          <w:b/>
          <w:sz w:val="24"/>
          <w:szCs w:val="24"/>
        </w:rPr>
        <w:t>Modifica el Código de Justicia Militar en materia de duración en el cargo, de los ministros de Cortes de Apelaciones que integren las Cortes Marciales</w:t>
      </w:r>
    </w:p>
    <w:p w:rsidR="004C5A36" w:rsidRDefault="004C5A36" w:rsidP="004C5A36">
      <w:pPr>
        <w:spacing w:line="360" w:lineRule="auto"/>
        <w:ind w:right="-234"/>
        <w:rPr>
          <w:rFonts w:ascii="Verdana" w:hAnsi="Verdana"/>
          <w:b/>
          <w:sz w:val="24"/>
          <w:szCs w:val="24"/>
        </w:rPr>
      </w:pPr>
    </w:p>
    <w:p w:rsidR="004C5A36" w:rsidRDefault="004C5A36" w:rsidP="004C5A36">
      <w:pPr>
        <w:spacing w:line="360" w:lineRule="auto"/>
        <w:ind w:right="-234"/>
        <w:jc w:val="center"/>
        <w:rPr>
          <w:rFonts w:ascii="Verdana" w:hAnsi="Verdana"/>
          <w:b/>
          <w:sz w:val="24"/>
          <w:szCs w:val="24"/>
        </w:rPr>
      </w:pPr>
      <w:r>
        <w:rPr>
          <w:rFonts w:ascii="Verdana" w:hAnsi="Verdana"/>
          <w:b/>
          <w:sz w:val="24"/>
          <w:szCs w:val="24"/>
        </w:rPr>
        <w:t>Boletín N° 12638-07</w:t>
      </w:r>
    </w:p>
    <w:p w:rsidR="004C5A36" w:rsidRDefault="004C5A36" w:rsidP="004C5A36">
      <w:pPr>
        <w:spacing w:line="360" w:lineRule="auto"/>
        <w:ind w:right="-234"/>
        <w:rPr>
          <w:rFonts w:ascii="Verdana" w:hAnsi="Verdana"/>
          <w:b/>
          <w:sz w:val="24"/>
          <w:szCs w:val="24"/>
        </w:rPr>
      </w:pPr>
    </w:p>
    <w:p w:rsidR="00197E14" w:rsidRPr="00927C10" w:rsidRDefault="001C6B88" w:rsidP="004C5A36">
      <w:pPr>
        <w:spacing w:line="360" w:lineRule="auto"/>
        <w:ind w:right="-234"/>
        <w:rPr>
          <w:rFonts w:ascii="Verdana" w:hAnsi="Verdana" w:cs="Courier New"/>
          <w:b/>
          <w:sz w:val="24"/>
          <w:szCs w:val="24"/>
          <w:shd w:val="clear" w:color="auto" w:fill="FFFFFF"/>
        </w:rPr>
      </w:pPr>
      <w:r>
        <w:rPr>
          <w:rFonts w:ascii="Verdana" w:hAnsi="Verdana" w:cs="Courier New"/>
          <w:b/>
          <w:sz w:val="24"/>
          <w:szCs w:val="24"/>
          <w:shd w:val="clear" w:color="auto" w:fill="FFFFFF"/>
        </w:rPr>
        <w:t xml:space="preserve">I </w:t>
      </w:r>
      <w:r w:rsidR="00CA7532" w:rsidRPr="00927C10">
        <w:rPr>
          <w:rFonts w:ascii="Verdana" w:hAnsi="Verdana" w:cs="Courier New"/>
          <w:b/>
          <w:sz w:val="24"/>
          <w:szCs w:val="24"/>
          <w:shd w:val="clear" w:color="auto" w:fill="FFFFFF"/>
        </w:rPr>
        <w:t>ANTECEDENTES</w:t>
      </w:r>
    </w:p>
    <w:p w:rsidR="00927C10" w:rsidRPr="00495D65" w:rsidRDefault="00155B7C" w:rsidP="004C5A36">
      <w:pPr>
        <w:spacing w:line="360" w:lineRule="auto"/>
        <w:ind w:right="-234"/>
        <w:jc w:val="both"/>
        <w:rPr>
          <w:rFonts w:ascii="Verdana" w:hAnsi="Verdana"/>
          <w:sz w:val="24"/>
          <w:szCs w:val="24"/>
        </w:rPr>
      </w:pPr>
      <w:r w:rsidRPr="00495D65">
        <w:rPr>
          <w:rFonts w:ascii="Verdana" w:hAnsi="Verdana"/>
          <w:sz w:val="24"/>
          <w:szCs w:val="24"/>
        </w:rPr>
        <w:t xml:space="preserve">A pesar de algunas </w:t>
      </w:r>
      <w:r>
        <w:rPr>
          <w:rFonts w:ascii="Verdana" w:hAnsi="Verdana"/>
          <w:sz w:val="24"/>
          <w:szCs w:val="24"/>
        </w:rPr>
        <w:t>positivas</w:t>
      </w:r>
      <w:r w:rsidRPr="00495D65">
        <w:rPr>
          <w:rFonts w:ascii="Verdana" w:hAnsi="Verdana"/>
          <w:sz w:val="24"/>
          <w:szCs w:val="24"/>
        </w:rPr>
        <w:t xml:space="preserve"> modificaciones incorporadas en dos cuerpos legales a saber: Ley</w:t>
      </w:r>
      <w:r w:rsidRPr="00495D65">
        <w:rPr>
          <w:rFonts w:ascii="Verdana" w:hAnsi="Verdana"/>
          <w:sz w:val="24"/>
          <w:szCs w:val="24"/>
          <w:shd w:val="clear" w:color="auto" w:fill="FFFFFF"/>
        </w:rPr>
        <w:t xml:space="preserve"> N°20.477 (2010) y Ley N°20.968 (2017)</w:t>
      </w:r>
      <w:r>
        <w:rPr>
          <w:rFonts w:ascii="Verdana" w:hAnsi="Verdana"/>
          <w:sz w:val="24"/>
          <w:szCs w:val="24"/>
          <w:shd w:val="clear" w:color="auto" w:fill="FFFFFF"/>
        </w:rPr>
        <w:t xml:space="preserve"> </w:t>
      </w:r>
      <w:r w:rsidR="00927C10" w:rsidRPr="00495D65">
        <w:rPr>
          <w:rFonts w:ascii="Verdana" w:hAnsi="Verdana"/>
          <w:sz w:val="24"/>
          <w:szCs w:val="24"/>
        </w:rPr>
        <w:t xml:space="preserve">la Justicia Militar requiere una profunda reforma. </w:t>
      </w:r>
      <w:r>
        <w:rPr>
          <w:rFonts w:ascii="Verdana" w:hAnsi="Verdana"/>
          <w:sz w:val="24"/>
          <w:szCs w:val="24"/>
          <w:shd w:val="clear" w:color="auto" w:fill="FFFFFF"/>
        </w:rPr>
        <w:t>La ley publicada en el año 2017</w:t>
      </w:r>
      <w:r w:rsidR="00495D65">
        <w:rPr>
          <w:rFonts w:ascii="Verdana" w:hAnsi="Verdana"/>
          <w:sz w:val="24"/>
          <w:szCs w:val="24"/>
          <w:shd w:val="clear" w:color="auto" w:fill="FFFFFF"/>
        </w:rPr>
        <w:t>,</w:t>
      </w:r>
      <w:r w:rsidR="00927C10" w:rsidRPr="00495D65">
        <w:rPr>
          <w:rFonts w:ascii="Verdana" w:hAnsi="Verdana"/>
          <w:sz w:val="24"/>
          <w:szCs w:val="24"/>
          <w:shd w:val="clear" w:color="auto" w:fill="FFFFFF"/>
        </w:rPr>
        <w:t xml:space="preserve"> </w:t>
      </w:r>
      <w:r w:rsidR="00495D65" w:rsidRPr="00495D65">
        <w:rPr>
          <w:rFonts w:ascii="Verdana" w:hAnsi="Verdana"/>
          <w:sz w:val="24"/>
          <w:szCs w:val="24"/>
          <w:shd w:val="clear" w:color="auto" w:fill="FFFFFF"/>
        </w:rPr>
        <w:t xml:space="preserve">junto con tipificar el delito </w:t>
      </w:r>
      <w:r w:rsidR="00927C10" w:rsidRPr="00495D65">
        <w:rPr>
          <w:rFonts w:ascii="Verdana" w:hAnsi="Verdana"/>
          <w:sz w:val="24"/>
          <w:szCs w:val="24"/>
          <w:shd w:val="clear" w:color="auto" w:fill="FFFFFF"/>
        </w:rPr>
        <w:t>de tortura en Chile, modific</w:t>
      </w:r>
      <w:r w:rsidR="00495D65">
        <w:rPr>
          <w:rFonts w:ascii="Verdana" w:hAnsi="Verdana"/>
          <w:sz w:val="24"/>
          <w:szCs w:val="24"/>
          <w:shd w:val="clear" w:color="auto" w:fill="FFFFFF"/>
        </w:rPr>
        <w:t>ó</w:t>
      </w:r>
      <w:r w:rsidR="00927C10" w:rsidRPr="00495D65">
        <w:rPr>
          <w:rFonts w:ascii="Verdana" w:hAnsi="Verdana"/>
          <w:sz w:val="24"/>
          <w:szCs w:val="24"/>
          <w:shd w:val="clear" w:color="auto" w:fill="FFFFFF"/>
        </w:rPr>
        <w:t xml:space="preserve"> las competencias de la Justicia Militar, </w:t>
      </w:r>
      <w:r w:rsidR="00495D65" w:rsidRPr="00495D65">
        <w:rPr>
          <w:rFonts w:ascii="Verdana" w:hAnsi="Verdana"/>
          <w:sz w:val="24"/>
          <w:szCs w:val="24"/>
          <w:shd w:val="clear" w:color="auto" w:fill="FFFFFF"/>
        </w:rPr>
        <w:t xml:space="preserve">y dispuso, cumpliendo con un </w:t>
      </w:r>
      <w:r w:rsidR="00495D65" w:rsidRPr="00495D65">
        <w:rPr>
          <w:rFonts w:ascii="Verdana" w:hAnsi="Verdana"/>
          <w:sz w:val="24"/>
          <w:szCs w:val="24"/>
        </w:rPr>
        <w:t>fallo dictado por la Corte Interamericana de Derecho Humanos en el caso denominado “</w:t>
      </w:r>
      <w:proofErr w:type="spellStart"/>
      <w:r w:rsidR="00495D65" w:rsidRPr="00495D65">
        <w:rPr>
          <w:rFonts w:ascii="Verdana" w:hAnsi="Verdana"/>
          <w:sz w:val="24"/>
          <w:szCs w:val="24"/>
        </w:rPr>
        <w:t>Palarama</w:t>
      </w:r>
      <w:proofErr w:type="spellEnd"/>
      <w:r w:rsidR="00495D65" w:rsidRPr="00495D65">
        <w:rPr>
          <w:rFonts w:ascii="Verdana" w:hAnsi="Verdana"/>
          <w:sz w:val="24"/>
          <w:szCs w:val="24"/>
        </w:rPr>
        <w:t xml:space="preserve">”, del 22 de noviembre de 2005, que </w:t>
      </w:r>
      <w:r w:rsidR="00927C10" w:rsidRPr="00495D65">
        <w:rPr>
          <w:rFonts w:ascii="Verdana" w:hAnsi="Verdana"/>
          <w:sz w:val="24"/>
          <w:szCs w:val="24"/>
          <w:shd w:val="clear" w:color="auto" w:fill="FFFFFF"/>
        </w:rPr>
        <w:t>ningún civil, ya sea como imputado o víctima, p</w:t>
      </w:r>
      <w:r w:rsidR="00495D65" w:rsidRPr="00495D65">
        <w:rPr>
          <w:rFonts w:ascii="Verdana" w:hAnsi="Verdana"/>
          <w:sz w:val="24"/>
          <w:szCs w:val="24"/>
          <w:shd w:val="clear" w:color="auto" w:fill="FFFFFF"/>
        </w:rPr>
        <w:t>ueda</w:t>
      </w:r>
      <w:r w:rsidR="00927C10" w:rsidRPr="00495D65">
        <w:rPr>
          <w:rFonts w:ascii="Verdana" w:hAnsi="Verdana"/>
          <w:sz w:val="24"/>
          <w:szCs w:val="24"/>
          <w:shd w:val="clear" w:color="auto" w:fill="FFFFFF"/>
        </w:rPr>
        <w:t xml:space="preserve"> ser procesado en tribunales militares. </w:t>
      </w:r>
    </w:p>
    <w:p w:rsidR="0014364F" w:rsidRDefault="00495D65" w:rsidP="004C5A36">
      <w:pPr>
        <w:spacing w:line="360" w:lineRule="auto"/>
        <w:ind w:right="-234"/>
        <w:jc w:val="both"/>
        <w:rPr>
          <w:rFonts w:ascii="Verdana" w:hAnsi="Verdana"/>
          <w:sz w:val="24"/>
          <w:szCs w:val="24"/>
        </w:rPr>
      </w:pPr>
      <w:r>
        <w:rPr>
          <w:rFonts w:ascii="Verdana" w:hAnsi="Verdana"/>
          <w:sz w:val="24"/>
          <w:szCs w:val="24"/>
        </w:rPr>
        <w:t xml:space="preserve">Ahora bien, mientras se estudia y presenta esta reforma integral que requiere este Código, los autores de este proyecto sostenemos que </w:t>
      </w:r>
      <w:r w:rsidR="004C5A36">
        <w:rPr>
          <w:rFonts w:ascii="Verdana" w:hAnsi="Verdana"/>
          <w:sz w:val="24"/>
          <w:szCs w:val="24"/>
        </w:rPr>
        <w:t xml:space="preserve"> </w:t>
      </w:r>
      <w:r>
        <w:rPr>
          <w:rFonts w:ascii="Verdana" w:hAnsi="Verdana"/>
          <w:sz w:val="24"/>
          <w:szCs w:val="24"/>
        </w:rPr>
        <w:t xml:space="preserve">resulta esencial que los casos que </w:t>
      </w:r>
      <w:r w:rsidR="0014364F">
        <w:rPr>
          <w:rFonts w:ascii="Verdana" w:hAnsi="Verdana"/>
          <w:sz w:val="24"/>
          <w:szCs w:val="24"/>
        </w:rPr>
        <w:t>se investigan</w:t>
      </w:r>
      <w:r w:rsidR="00155B7C">
        <w:rPr>
          <w:rFonts w:ascii="Verdana" w:hAnsi="Verdana"/>
          <w:sz w:val="24"/>
          <w:szCs w:val="24"/>
        </w:rPr>
        <w:t xml:space="preserve"> -</w:t>
      </w:r>
      <w:r w:rsidR="0014364F">
        <w:rPr>
          <w:rFonts w:ascii="Verdana" w:hAnsi="Verdana"/>
          <w:sz w:val="24"/>
          <w:szCs w:val="24"/>
        </w:rPr>
        <w:t xml:space="preserve"> conforme </w:t>
      </w:r>
      <w:r w:rsidR="00762A8F">
        <w:rPr>
          <w:rFonts w:ascii="Verdana" w:hAnsi="Verdana"/>
          <w:sz w:val="24"/>
          <w:szCs w:val="24"/>
        </w:rPr>
        <w:t xml:space="preserve">a la </w:t>
      </w:r>
      <w:r w:rsidR="0014364F">
        <w:rPr>
          <w:rFonts w:ascii="Verdana" w:hAnsi="Verdana"/>
          <w:sz w:val="24"/>
          <w:szCs w:val="24"/>
        </w:rPr>
        <w:t xml:space="preserve">normativa </w:t>
      </w:r>
      <w:r w:rsidR="00762A8F">
        <w:rPr>
          <w:rFonts w:ascii="Verdana" w:hAnsi="Verdana"/>
          <w:sz w:val="24"/>
          <w:szCs w:val="24"/>
        </w:rPr>
        <w:t>vigente</w:t>
      </w:r>
      <w:r w:rsidR="00155B7C">
        <w:rPr>
          <w:rFonts w:ascii="Verdana" w:hAnsi="Verdana"/>
          <w:sz w:val="24"/>
          <w:szCs w:val="24"/>
        </w:rPr>
        <w:t>-</w:t>
      </w:r>
      <w:r w:rsidR="00762A8F">
        <w:rPr>
          <w:rFonts w:ascii="Verdana" w:hAnsi="Verdana"/>
          <w:sz w:val="24"/>
          <w:szCs w:val="24"/>
        </w:rPr>
        <w:t xml:space="preserve"> </w:t>
      </w:r>
      <w:r w:rsidR="0014364F">
        <w:rPr>
          <w:rFonts w:ascii="Verdana" w:hAnsi="Verdana"/>
          <w:sz w:val="24"/>
          <w:szCs w:val="24"/>
        </w:rPr>
        <w:t>puedan avanzar con la debida eficiencia y eficacia, independiente de la graduación de los involucrados</w:t>
      </w:r>
      <w:r w:rsidR="00762A8F">
        <w:rPr>
          <w:rFonts w:ascii="Verdana" w:hAnsi="Verdana"/>
          <w:sz w:val="24"/>
          <w:szCs w:val="24"/>
        </w:rPr>
        <w:t xml:space="preserve">.  </w:t>
      </w:r>
    </w:p>
    <w:p w:rsidR="00155B7C" w:rsidRDefault="00762A8F" w:rsidP="004C5A36">
      <w:pPr>
        <w:spacing w:line="360" w:lineRule="auto"/>
        <w:ind w:right="-234"/>
        <w:jc w:val="both"/>
        <w:rPr>
          <w:rFonts w:ascii="Verdana" w:hAnsi="Verdana"/>
          <w:sz w:val="24"/>
          <w:szCs w:val="24"/>
        </w:rPr>
      </w:pPr>
      <w:r>
        <w:rPr>
          <w:rFonts w:ascii="Verdana" w:hAnsi="Verdana"/>
          <w:sz w:val="24"/>
          <w:szCs w:val="24"/>
        </w:rPr>
        <w:t xml:space="preserve">Como es de conocimiento público, la Justicia Militar se encuentra actualmente investigando una serie de hechos de corrupción al interior </w:t>
      </w:r>
      <w:r w:rsidR="004C5A36">
        <w:rPr>
          <w:rFonts w:ascii="Verdana" w:hAnsi="Verdana"/>
          <w:sz w:val="24"/>
          <w:szCs w:val="24"/>
        </w:rPr>
        <w:t xml:space="preserve"> </w:t>
      </w:r>
      <w:r>
        <w:rPr>
          <w:rFonts w:ascii="Verdana" w:hAnsi="Verdana"/>
          <w:sz w:val="24"/>
          <w:szCs w:val="24"/>
        </w:rPr>
        <w:t xml:space="preserve">del Ejército de Chile. </w:t>
      </w:r>
      <w:r w:rsidR="00155B7C">
        <w:rPr>
          <w:rFonts w:ascii="Verdana" w:hAnsi="Verdana"/>
          <w:sz w:val="24"/>
          <w:szCs w:val="24"/>
        </w:rPr>
        <w:t xml:space="preserve">Por el bien del país y de la propia institución militar, sería conveniente que los delitos cometidos </w:t>
      </w:r>
      <w:r>
        <w:rPr>
          <w:rFonts w:ascii="Verdana" w:hAnsi="Verdana"/>
          <w:sz w:val="24"/>
          <w:szCs w:val="24"/>
        </w:rPr>
        <w:t>terminen con sanciones ejemplares para quienes</w:t>
      </w:r>
      <w:r w:rsidR="00155B7C">
        <w:rPr>
          <w:rFonts w:ascii="Verdana" w:hAnsi="Verdana"/>
          <w:sz w:val="24"/>
          <w:szCs w:val="24"/>
        </w:rPr>
        <w:t xml:space="preserve"> utilizaron </w:t>
      </w:r>
      <w:r>
        <w:rPr>
          <w:rFonts w:ascii="Verdana" w:hAnsi="Verdana"/>
          <w:sz w:val="24"/>
          <w:szCs w:val="24"/>
        </w:rPr>
        <w:t xml:space="preserve">su cargo, jerarquía y funciones </w:t>
      </w:r>
      <w:r w:rsidR="00A661C4">
        <w:rPr>
          <w:rFonts w:ascii="Verdana" w:hAnsi="Verdana"/>
          <w:sz w:val="24"/>
          <w:szCs w:val="24"/>
        </w:rPr>
        <w:t>para su provecho personal.</w:t>
      </w:r>
    </w:p>
    <w:p w:rsidR="008F4017" w:rsidRDefault="008F4017" w:rsidP="004C5A36">
      <w:pPr>
        <w:spacing w:line="360" w:lineRule="auto"/>
        <w:ind w:right="-234"/>
        <w:jc w:val="both"/>
        <w:rPr>
          <w:rFonts w:ascii="Verdana" w:hAnsi="Verdana"/>
          <w:sz w:val="24"/>
          <w:szCs w:val="24"/>
        </w:rPr>
      </w:pPr>
    </w:p>
    <w:p w:rsidR="008F4017" w:rsidRPr="00622347" w:rsidRDefault="008F4017" w:rsidP="004C5A36">
      <w:pPr>
        <w:spacing w:line="360" w:lineRule="auto"/>
        <w:ind w:right="-234"/>
        <w:jc w:val="both"/>
        <w:rPr>
          <w:rFonts w:ascii="Verdana" w:hAnsi="Verdana"/>
          <w:sz w:val="24"/>
          <w:szCs w:val="24"/>
        </w:rPr>
      </w:pPr>
      <w:r w:rsidRPr="00622347">
        <w:rPr>
          <w:rFonts w:ascii="Verdana" w:hAnsi="Verdana"/>
          <w:sz w:val="24"/>
          <w:szCs w:val="24"/>
        </w:rPr>
        <w:lastRenderedPageBreak/>
        <w:t xml:space="preserve">Debemos recordar de que el origen de </w:t>
      </w:r>
      <w:r w:rsidR="00622347">
        <w:rPr>
          <w:rFonts w:ascii="Verdana" w:hAnsi="Verdana"/>
          <w:sz w:val="24"/>
          <w:szCs w:val="24"/>
        </w:rPr>
        <w:t xml:space="preserve">las distintas causas </w:t>
      </w:r>
      <w:r w:rsidRPr="00622347">
        <w:rPr>
          <w:rFonts w:ascii="Verdana" w:hAnsi="Verdana"/>
          <w:sz w:val="24"/>
          <w:szCs w:val="24"/>
        </w:rPr>
        <w:t xml:space="preserve">se remonta a abril de 2014, oportunidad que se descubrió una maquinación fraudulenta para pagar facturas por servicios no prestados, con cargo a </w:t>
      </w:r>
      <w:r w:rsidRPr="00622347">
        <w:rPr>
          <w:rFonts w:ascii="Verdana" w:hAnsi="Verdana"/>
          <w:color w:val="000000"/>
          <w:sz w:val="24"/>
          <w:szCs w:val="24"/>
          <w:shd w:val="clear" w:color="auto" w:fill="FFFFFF" w:themeFill="background1"/>
        </w:rPr>
        <w:t>los fondos de la entonces Ley “Reservada” del Cobre, operaciones que involucraba 103 millones de pesos de pesos y</w:t>
      </w:r>
      <w:r w:rsidRPr="00622347">
        <w:rPr>
          <w:rStyle w:val="Textoennegrita"/>
          <w:rFonts w:ascii="Verdana" w:hAnsi="Verdana"/>
          <w:color w:val="000000"/>
          <w:sz w:val="24"/>
          <w:szCs w:val="24"/>
          <w:bdr w:val="none" w:sz="0" w:space="0" w:color="auto" w:frame="1"/>
          <w:shd w:val="clear" w:color="auto" w:fill="FFFFFF" w:themeFill="background1"/>
        </w:rPr>
        <w:t> </w:t>
      </w:r>
      <w:r w:rsidRPr="00622347">
        <w:rPr>
          <w:rStyle w:val="Textoennegrita"/>
          <w:rFonts w:ascii="Verdana" w:hAnsi="Verdana"/>
          <w:b w:val="0"/>
          <w:color w:val="000000"/>
          <w:sz w:val="24"/>
          <w:szCs w:val="24"/>
          <w:bdr w:val="none" w:sz="0" w:space="0" w:color="auto" w:frame="1"/>
          <w:shd w:val="clear" w:color="auto" w:fill="FFFFFF" w:themeFill="background1"/>
        </w:rPr>
        <w:t>cuya investigación</w:t>
      </w:r>
      <w:r w:rsidR="00622347">
        <w:rPr>
          <w:rStyle w:val="Textoennegrita"/>
          <w:rFonts w:ascii="Verdana" w:hAnsi="Verdana"/>
          <w:b w:val="0"/>
          <w:color w:val="000000"/>
          <w:sz w:val="24"/>
          <w:szCs w:val="24"/>
          <w:bdr w:val="none" w:sz="0" w:space="0" w:color="auto" w:frame="1"/>
          <w:shd w:val="clear" w:color="auto" w:fill="FFFFFF" w:themeFill="background1"/>
        </w:rPr>
        <w:t xml:space="preserve"> inicial</w:t>
      </w:r>
      <w:r w:rsidRPr="00622347">
        <w:rPr>
          <w:rStyle w:val="Textoennegrita"/>
          <w:rFonts w:ascii="Verdana" w:hAnsi="Verdana"/>
          <w:b w:val="0"/>
          <w:color w:val="000000"/>
          <w:sz w:val="24"/>
          <w:szCs w:val="24"/>
          <w:bdr w:val="none" w:sz="0" w:space="0" w:color="auto" w:frame="1"/>
          <w:shd w:val="clear" w:color="auto" w:fill="FFFFFF" w:themeFill="background1"/>
        </w:rPr>
        <w:t xml:space="preserve"> </w:t>
      </w:r>
      <w:r w:rsidR="00622347" w:rsidRPr="00622347">
        <w:rPr>
          <w:rStyle w:val="Textoennegrita"/>
          <w:rFonts w:ascii="Verdana" w:hAnsi="Verdana"/>
          <w:b w:val="0"/>
          <w:color w:val="000000"/>
          <w:sz w:val="24"/>
          <w:szCs w:val="24"/>
          <w:bdr w:val="none" w:sz="0" w:space="0" w:color="auto" w:frame="1"/>
          <w:shd w:val="clear" w:color="auto" w:fill="FFFFFF" w:themeFill="background1"/>
        </w:rPr>
        <w:t>estuvo a cargo de la Fiscal</w:t>
      </w:r>
      <w:r w:rsidRPr="00622347">
        <w:rPr>
          <w:rStyle w:val="Textoennegrita"/>
          <w:rFonts w:ascii="Verdana" w:hAnsi="Verdana"/>
          <w:b w:val="0"/>
          <w:color w:val="000000"/>
          <w:sz w:val="24"/>
          <w:szCs w:val="24"/>
          <w:bdr w:val="none" w:sz="0" w:space="0" w:color="auto" w:frame="1"/>
          <w:shd w:val="clear" w:color="auto" w:fill="FFFFFF" w:themeFill="background1"/>
        </w:rPr>
        <w:t xml:space="preserve"> Paola Jofré de la VI Fiscalía Militar.</w:t>
      </w:r>
    </w:p>
    <w:p w:rsidR="00622347" w:rsidRDefault="00622347" w:rsidP="004C5A36">
      <w:pPr>
        <w:spacing w:line="360" w:lineRule="auto"/>
        <w:ind w:right="-234"/>
        <w:jc w:val="both"/>
        <w:rPr>
          <w:rFonts w:ascii="Verdana" w:hAnsi="Verdana"/>
          <w:sz w:val="24"/>
          <w:szCs w:val="24"/>
        </w:rPr>
      </w:pPr>
    </w:p>
    <w:p w:rsidR="00622347" w:rsidRDefault="00622347" w:rsidP="004C5A36">
      <w:pPr>
        <w:spacing w:line="360" w:lineRule="auto"/>
        <w:ind w:right="-234"/>
        <w:jc w:val="both"/>
        <w:rPr>
          <w:rFonts w:ascii="Verdana" w:hAnsi="Verdana"/>
          <w:sz w:val="24"/>
          <w:szCs w:val="24"/>
        </w:rPr>
      </w:pPr>
      <w:r>
        <w:rPr>
          <w:rFonts w:ascii="Verdana" w:hAnsi="Verdana"/>
          <w:sz w:val="24"/>
          <w:szCs w:val="24"/>
        </w:rPr>
        <w:t xml:space="preserve">¿Por qué este caso fue de competencia de la Justicia militar? </w:t>
      </w:r>
    </w:p>
    <w:p w:rsidR="00197E14" w:rsidRPr="008F5C10" w:rsidRDefault="00622347" w:rsidP="004C5A36">
      <w:pPr>
        <w:spacing w:line="360" w:lineRule="auto"/>
        <w:ind w:right="-234"/>
        <w:jc w:val="both"/>
        <w:rPr>
          <w:rFonts w:ascii="Verdana" w:hAnsi="Verdana"/>
          <w:i/>
          <w:sz w:val="24"/>
          <w:szCs w:val="24"/>
        </w:rPr>
      </w:pPr>
      <w:r>
        <w:rPr>
          <w:rFonts w:ascii="Verdana" w:hAnsi="Verdana"/>
          <w:sz w:val="24"/>
          <w:szCs w:val="24"/>
        </w:rPr>
        <w:t xml:space="preserve">Muy simple. El </w:t>
      </w:r>
      <w:r w:rsidR="00B1203D">
        <w:rPr>
          <w:rFonts w:ascii="Verdana" w:hAnsi="Verdana"/>
          <w:sz w:val="24"/>
          <w:szCs w:val="24"/>
        </w:rPr>
        <w:t>a</w:t>
      </w:r>
      <w:r w:rsidR="00197E14" w:rsidRPr="00CA7532">
        <w:rPr>
          <w:rFonts w:ascii="Verdana" w:hAnsi="Verdana"/>
          <w:sz w:val="24"/>
          <w:szCs w:val="24"/>
        </w:rPr>
        <w:t>rtículo 1°</w:t>
      </w:r>
      <w:r w:rsidR="00B1203D">
        <w:rPr>
          <w:rFonts w:ascii="Verdana" w:hAnsi="Verdana"/>
          <w:sz w:val="24"/>
          <w:szCs w:val="24"/>
        </w:rPr>
        <w:t xml:space="preserve"> del Código de Justicia Militar establece </w:t>
      </w:r>
      <w:r w:rsidR="00B1203D" w:rsidRPr="008F5C10">
        <w:rPr>
          <w:rFonts w:ascii="Verdana" w:hAnsi="Verdana"/>
          <w:i/>
          <w:sz w:val="24"/>
          <w:szCs w:val="24"/>
        </w:rPr>
        <w:t>“</w:t>
      </w:r>
      <w:r w:rsidR="00197E14" w:rsidRPr="008F5C10">
        <w:rPr>
          <w:rFonts w:ascii="Verdana" w:hAnsi="Verdana"/>
          <w:i/>
          <w:sz w:val="24"/>
          <w:szCs w:val="24"/>
        </w:rPr>
        <w:t>La facultad de conocer en las causas civiles y criminales de la jurisdicción militar, de juzgarlas y de hacer ejecutar lo juzgado, pertenece exclusivamente a los Tribunales que establece este Código</w:t>
      </w:r>
      <w:r w:rsidR="00B1203D" w:rsidRPr="008F5C10">
        <w:rPr>
          <w:rFonts w:ascii="Verdana" w:hAnsi="Verdana"/>
          <w:i/>
          <w:sz w:val="24"/>
          <w:szCs w:val="24"/>
        </w:rPr>
        <w:t>”</w:t>
      </w:r>
      <w:r w:rsidR="00762A8F" w:rsidRPr="008F5C10">
        <w:rPr>
          <w:rFonts w:ascii="Verdana" w:hAnsi="Verdana"/>
          <w:i/>
          <w:sz w:val="24"/>
          <w:szCs w:val="24"/>
        </w:rPr>
        <w:t xml:space="preserve">. </w:t>
      </w:r>
    </w:p>
    <w:p w:rsidR="00197E14" w:rsidRPr="00CA7532" w:rsidRDefault="00B1203D" w:rsidP="004C5A36">
      <w:pPr>
        <w:spacing w:line="360" w:lineRule="auto"/>
        <w:ind w:right="-234"/>
        <w:jc w:val="both"/>
        <w:rPr>
          <w:rFonts w:ascii="Verdana" w:hAnsi="Verdana"/>
          <w:sz w:val="24"/>
          <w:szCs w:val="24"/>
        </w:rPr>
      </w:pPr>
      <w:r>
        <w:rPr>
          <w:rFonts w:ascii="Verdana" w:hAnsi="Verdana"/>
          <w:sz w:val="24"/>
          <w:szCs w:val="24"/>
        </w:rPr>
        <w:t xml:space="preserve">Su artículo </w:t>
      </w:r>
      <w:r w:rsidR="00197E14" w:rsidRPr="00CA7532">
        <w:rPr>
          <w:rFonts w:ascii="Verdana" w:hAnsi="Verdana"/>
          <w:sz w:val="24"/>
          <w:szCs w:val="24"/>
        </w:rPr>
        <w:t>5°</w:t>
      </w:r>
      <w:r>
        <w:rPr>
          <w:rFonts w:ascii="Verdana" w:hAnsi="Verdana"/>
          <w:sz w:val="24"/>
          <w:szCs w:val="24"/>
        </w:rPr>
        <w:t xml:space="preserve"> agrega que</w:t>
      </w:r>
      <w:r w:rsidR="00197E14" w:rsidRPr="00CA7532">
        <w:rPr>
          <w:rFonts w:ascii="Verdana" w:hAnsi="Verdana"/>
          <w:sz w:val="24"/>
          <w:szCs w:val="24"/>
        </w:rPr>
        <w:t xml:space="preserve"> </w:t>
      </w:r>
      <w:r w:rsidR="00622347">
        <w:rPr>
          <w:rFonts w:ascii="Verdana" w:hAnsi="Verdana"/>
          <w:sz w:val="24"/>
          <w:szCs w:val="24"/>
        </w:rPr>
        <w:t>c</w:t>
      </w:r>
      <w:r w:rsidR="00197E14" w:rsidRPr="00CA7532">
        <w:rPr>
          <w:rFonts w:ascii="Verdana" w:hAnsi="Verdana"/>
          <w:sz w:val="24"/>
          <w:szCs w:val="24"/>
        </w:rPr>
        <w:t>orresponde a la jurisdicción militar el conocimiento:</w:t>
      </w:r>
    </w:p>
    <w:p w:rsidR="00197E14" w:rsidRPr="008F5C10" w:rsidRDefault="00B1203D" w:rsidP="004C5A36">
      <w:pPr>
        <w:spacing w:line="360" w:lineRule="auto"/>
        <w:ind w:right="-234"/>
        <w:jc w:val="both"/>
        <w:rPr>
          <w:rFonts w:ascii="Verdana" w:hAnsi="Verdana"/>
          <w:b/>
          <w:i/>
          <w:sz w:val="24"/>
          <w:szCs w:val="24"/>
        </w:rPr>
      </w:pPr>
      <w:r w:rsidRPr="008F5C10">
        <w:rPr>
          <w:rFonts w:ascii="Verdana" w:hAnsi="Verdana"/>
          <w:i/>
          <w:sz w:val="24"/>
          <w:szCs w:val="24"/>
        </w:rPr>
        <w:t>“</w:t>
      </w:r>
      <w:r w:rsidR="00197E14" w:rsidRPr="008F5C10">
        <w:rPr>
          <w:rFonts w:ascii="Verdana" w:hAnsi="Verdana"/>
          <w:i/>
          <w:sz w:val="24"/>
          <w:szCs w:val="24"/>
        </w:rPr>
        <w:t xml:space="preserve">3° De las causas por delitos comunes cometidos por militares durante el estado de guerra, estando en campaña, en acto del servicio militar o con ocasión de él, en los cuarteles, campamentos, vivaques, fortalezas, obras militares, almacenes, oficinas, dependencias, fundiciones, maestranzas, fábricas, parques, academias, escuelas, embarcaciones, arsenales, faros y demás recintos militares o policiales o </w:t>
      </w:r>
      <w:r w:rsidR="00197E14" w:rsidRPr="008F5C10">
        <w:rPr>
          <w:rFonts w:ascii="Verdana" w:hAnsi="Verdana"/>
          <w:b/>
          <w:i/>
          <w:sz w:val="24"/>
          <w:szCs w:val="24"/>
        </w:rPr>
        <w:t>establecimientos o dependencias de las Instituciones Armadas;</w:t>
      </w:r>
      <w:r w:rsidR="00503BB2" w:rsidRPr="008F5C10">
        <w:rPr>
          <w:rFonts w:ascii="Verdana" w:hAnsi="Verdana"/>
          <w:b/>
          <w:i/>
          <w:sz w:val="24"/>
          <w:szCs w:val="24"/>
        </w:rPr>
        <w:t>”.</w:t>
      </w:r>
    </w:p>
    <w:p w:rsidR="00622347" w:rsidRPr="00622347" w:rsidRDefault="00622347" w:rsidP="004C5A36">
      <w:pPr>
        <w:autoSpaceDE w:val="0"/>
        <w:autoSpaceDN w:val="0"/>
        <w:adjustRightInd w:val="0"/>
        <w:spacing w:after="0" w:line="360" w:lineRule="auto"/>
        <w:ind w:right="-234"/>
        <w:jc w:val="both"/>
        <w:rPr>
          <w:rFonts w:ascii="Verdana" w:hAnsi="Verdana" w:cs="Courier"/>
          <w:sz w:val="24"/>
          <w:szCs w:val="24"/>
        </w:rPr>
      </w:pPr>
      <w:r>
        <w:rPr>
          <w:rFonts w:ascii="Verdana" w:hAnsi="Verdana" w:cs="Courier"/>
          <w:sz w:val="24"/>
          <w:szCs w:val="24"/>
        </w:rPr>
        <w:t>Por último, lo</w:t>
      </w:r>
      <w:r w:rsidRPr="00622347">
        <w:rPr>
          <w:rFonts w:ascii="Verdana" w:hAnsi="Verdana" w:cs="Courier"/>
          <w:sz w:val="24"/>
          <w:szCs w:val="24"/>
        </w:rPr>
        <w:t xml:space="preserve">s Fiscales </w:t>
      </w:r>
      <w:r w:rsidR="003031A8">
        <w:rPr>
          <w:rFonts w:ascii="Verdana" w:hAnsi="Verdana" w:cs="Courier"/>
          <w:sz w:val="24"/>
          <w:szCs w:val="24"/>
        </w:rPr>
        <w:t>“</w:t>
      </w:r>
      <w:r w:rsidRPr="008F5C10">
        <w:rPr>
          <w:rFonts w:ascii="Verdana" w:hAnsi="Verdana" w:cs="Courier"/>
          <w:i/>
          <w:sz w:val="24"/>
          <w:szCs w:val="24"/>
        </w:rPr>
        <w:t xml:space="preserve">son los funcionarios encargados de la sustanciación de los procesos y formación de las causas de la jurisdicción militar, </w:t>
      </w:r>
      <w:r w:rsidRPr="008F5C10">
        <w:rPr>
          <w:rFonts w:ascii="Verdana" w:hAnsi="Verdana" w:cs="Courier"/>
          <w:b/>
          <w:i/>
          <w:sz w:val="24"/>
          <w:szCs w:val="24"/>
        </w:rPr>
        <w:t>en primera instancia</w:t>
      </w:r>
      <w:r w:rsidR="003031A8" w:rsidRPr="008F5C10">
        <w:rPr>
          <w:rFonts w:ascii="Verdana" w:hAnsi="Verdana" w:cs="Courier"/>
          <w:b/>
          <w:i/>
          <w:sz w:val="24"/>
          <w:szCs w:val="24"/>
        </w:rPr>
        <w:t>”</w:t>
      </w:r>
      <w:r>
        <w:rPr>
          <w:rFonts w:ascii="Verdana" w:hAnsi="Verdana" w:cs="Courier"/>
          <w:sz w:val="24"/>
          <w:szCs w:val="24"/>
        </w:rPr>
        <w:t xml:space="preserve"> (artículo 25°)</w:t>
      </w:r>
      <w:r w:rsidR="003031A8">
        <w:rPr>
          <w:rFonts w:ascii="Verdana" w:hAnsi="Verdana" w:cs="Courier"/>
          <w:sz w:val="24"/>
          <w:szCs w:val="24"/>
        </w:rPr>
        <w:t>.</w:t>
      </w:r>
    </w:p>
    <w:p w:rsidR="00622347" w:rsidRDefault="00622347" w:rsidP="004C5A36">
      <w:pPr>
        <w:spacing w:line="360" w:lineRule="auto"/>
        <w:ind w:right="-234"/>
        <w:jc w:val="both"/>
        <w:rPr>
          <w:rFonts w:ascii="Verdana" w:hAnsi="Verdana"/>
          <w:b/>
          <w:sz w:val="24"/>
          <w:szCs w:val="24"/>
        </w:rPr>
      </w:pPr>
    </w:p>
    <w:p w:rsidR="00503BB2" w:rsidRDefault="00503BB2" w:rsidP="004C5A36">
      <w:pPr>
        <w:spacing w:line="360" w:lineRule="auto"/>
        <w:ind w:right="-234"/>
        <w:jc w:val="both"/>
        <w:rPr>
          <w:rFonts w:ascii="Verdana" w:hAnsi="Verdana"/>
          <w:b/>
          <w:sz w:val="24"/>
          <w:szCs w:val="24"/>
        </w:rPr>
      </w:pPr>
    </w:p>
    <w:p w:rsidR="003031A8" w:rsidRDefault="003031A8" w:rsidP="004C5A36">
      <w:pPr>
        <w:spacing w:line="360" w:lineRule="auto"/>
        <w:ind w:right="-234"/>
        <w:jc w:val="both"/>
        <w:rPr>
          <w:rFonts w:ascii="Verdana" w:hAnsi="Verdana"/>
          <w:sz w:val="24"/>
          <w:szCs w:val="24"/>
        </w:rPr>
      </w:pPr>
      <w:r>
        <w:rPr>
          <w:rFonts w:ascii="Verdana" w:hAnsi="Verdana"/>
          <w:sz w:val="24"/>
          <w:szCs w:val="24"/>
        </w:rPr>
        <w:lastRenderedPageBreak/>
        <w:t xml:space="preserve">Por su parte, el artículo 48° dispone que </w:t>
      </w:r>
      <w:r w:rsidRPr="008F5C10">
        <w:rPr>
          <w:rFonts w:ascii="Verdana" w:hAnsi="Verdana"/>
          <w:i/>
          <w:sz w:val="24"/>
          <w:szCs w:val="24"/>
        </w:rPr>
        <w:t>“</w:t>
      </w:r>
      <w:r w:rsidR="00197E14" w:rsidRPr="008F5C10">
        <w:rPr>
          <w:rFonts w:ascii="Verdana" w:hAnsi="Verdana"/>
          <w:i/>
          <w:sz w:val="24"/>
          <w:szCs w:val="24"/>
        </w:rPr>
        <w:t xml:space="preserve">Habrá una Corte Marcial del Ejército, Fuerza Aérea y Carabineros, con asiento en Santiago, y una Corte Marcial de la Armada, con sede en Valparaíso. La primera estará integrada por </w:t>
      </w:r>
      <w:r w:rsidR="00197E14" w:rsidRPr="008F5C10">
        <w:rPr>
          <w:rFonts w:ascii="Verdana" w:hAnsi="Verdana"/>
          <w:b/>
          <w:i/>
          <w:sz w:val="24"/>
          <w:szCs w:val="24"/>
        </w:rPr>
        <w:t>dos Ministros de la Corte de Apelaciones de Santiago</w:t>
      </w:r>
      <w:r w:rsidR="00197E14" w:rsidRPr="008F5C10">
        <w:rPr>
          <w:rFonts w:ascii="Verdana" w:hAnsi="Verdana"/>
          <w:i/>
          <w:sz w:val="24"/>
          <w:szCs w:val="24"/>
        </w:rPr>
        <w:t>, por los Auditores Generales de la Fuerza Aérea y de Carabineros y por un Coronel de Justicia, del Ejército en servicio activo</w:t>
      </w:r>
      <w:proofErr w:type="gramStart"/>
      <w:r w:rsidRPr="008F5C10">
        <w:rPr>
          <w:rFonts w:ascii="Verdana" w:hAnsi="Verdana"/>
          <w:i/>
          <w:sz w:val="24"/>
          <w:szCs w:val="24"/>
        </w:rPr>
        <w:t>.</w:t>
      </w:r>
      <w:r>
        <w:rPr>
          <w:rFonts w:ascii="Verdana" w:hAnsi="Verdana"/>
          <w:sz w:val="24"/>
          <w:szCs w:val="24"/>
        </w:rPr>
        <w:t>.”</w:t>
      </w:r>
      <w:proofErr w:type="gramEnd"/>
      <w:r w:rsidR="00197E14" w:rsidRPr="00CA7532">
        <w:rPr>
          <w:rFonts w:ascii="Verdana" w:hAnsi="Verdana"/>
          <w:sz w:val="24"/>
          <w:szCs w:val="24"/>
        </w:rPr>
        <w:t xml:space="preserve"> </w:t>
      </w:r>
    </w:p>
    <w:p w:rsidR="00197E14" w:rsidRPr="008F5C10" w:rsidRDefault="008F5C10" w:rsidP="004C5A36">
      <w:pPr>
        <w:spacing w:line="360" w:lineRule="auto"/>
        <w:ind w:right="-234"/>
        <w:jc w:val="both"/>
        <w:rPr>
          <w:rFonts w:ascii="Verdana" w:hAnsi="Verdana"/>
          <w:i/>
          <w:sz w:val="24"/>
          <w:szCs w:val="24"/>
        </w:rPr>
      </w:pPr>
      <w:r w:rsidRPr="008F5C10">
        <w:rPr>
          <w:rFonts w:ascii="Verdana" w:hAnsi="Verdana"/>
          <w:i/>
          <w:sz w:val="24"/>
          <w:szCs w:val="24"/>
        </w:rPr>
        <w:t>“</w:t>
      </w:r>
      <w:r w:rsidR="00197E14" w:rsidRPr="008F5C10">
        <w:rPr>
          <w:rFonts w:ascii="Verdana" w:hAnsi="Verdana"/>
          <w:i/>
          <w:sz w:val="24"/>
          <w:szCs w:val="24"/>
        </w:rPr>
        <w:t xml:space="preserve">Los integrantes que no sean Ministros de Corte de Apelaciones gozarán de </w:t>
      </w:r>
      <w:proofErr w:type="spellStart"/>
      <w:r w:rsidR="00197E14" w:rsidRPr="008F5C10">
        <w:rPr>
          <w:rFonts w:ascii="Verdana" w:hAnsi="Verdana"/>
          <w:i/>
          <w:sz w:val="24"/>
          <w:szCs w:val="24"/>
        </w:rPr>
        <w:t>inamobilidad</w:t>
      </w:r>
      <w:proofErr w:type="spellEnd"/>
      <w:r w:rsidR="00197E14" w:rsidRPr="008F5C10">
        <w:rPr>
          <w:rFonts w:ascii="Verdana" w:hAnsi="Verdana"/>
          <w:i/>
          <w:sz w:val="24"/>
          <w:szCs w:val="24"/>
        </w:rPr>
        <w:t xml:space="preserve"> por el plazo de tres años, contado desde que asuman sus funciones, aunque durante la vigencia del mismo cesaren en la calidad que los habilitó para el nombramiento. Presidirá cada Corte el más antiguo de los Ministros de Corte de Apelaciones a que se refiere el inciso anterior, y en caso de ausencia o inhabilidad legal de éste, el otro Ministro de Corte de Apelaciones que la integre como titular</w:t>
      </w:r>
      <w:r w:rsidRPr="008F5C10">
        <w:rPr>
          <w:rFonts w:ascii="Verdana" w:hAnsi="Verdana"/>
          <w:i/>
          <w:sz w:val="24"/>
          <w:szCs w:val="24"/>
        </w:rPr>
        <w:t>”</w:t>
      </w:r>
      <w:r w:rsidR="00197E14" w:rsidRPr="008F5C10">
        <w:rPr>
          <w:rFonts w:ascii="Verdana" w:hAnsi="Verdana"/>
          <w:i/>
          <w:sz w:val="24"/>
          <w:szCs w:val="24"/>
        </w:rPr>
        <w:t>.</w:t>
      </w:r>
    </w:p>
    <w:p w:rsidR="008F5C10" w:rsidRPr="0045016C" w:rsidRDefault="008F5C10" w:rsidP="004C5A36">
      <w:pPr>
        <w:spacing w:line="360" w:lineRule="auto"/>
        <w:ind w:right="-234"/>
        <w:jc w:val="both"/>
        <w:rPr>
          <w:rFonts w:ascii="Verdana" w:hAnsi="Verdana"/>
          <w:i/>
          <w:sz w:val="24"/>
          <w:szCs w:val="24"/>
        </w:rPr>
      </w:pPr>
      <w:r>
        <w:rPr>
          <w:rFonts w:ascii="Verdana" w:hAnsi="Verdana"/>
          <w:sz w:val="24"/>
          <w:szCs w:val="24"/>
        </w:rPr>
        <w:t>El inciso segundo del artículo 51</w:t>
      </w:r>
      <w:r w:rsidR="00ED2DF6">
        <w:rPr>
          <w:rFonts w:ascii="Verdana" w:hAnsi="Verdana"/>
          <w:sz w:val="24"/>
          <w:szCs w:val="24"/>
        </w:rPr>
        <w:t>°</w:t>
      </w:r>
      <w:r>
        <w:rPr>
          <w:rFonts w:ascii="Verdana" w:hAnsi="Verdana"/>
          <w:sz w:val="24"/>
          <w:szCs w:val="24"/>
        </w:rPr>
        <w:t xml:space="preserve"> establece </w:t>
      </w:r>
      <w:r w:rsidRPr="008F5C10">
        <w:rPr>
          <w:rFonts w:ascii="Verdana" w:hAnsi="Verdana"/>
          <w:i/>
          <w:sz w:val="24"/>
          <w:szCs w:val="24"/>
        </w:rPr>
        <w:t>que “</w:t>
      </w:r>
      <w:r w:rsidR="00197E14" w:rsidRPr="008F5C10">
        <w:rPr>
          <w:rFonts w:ascii="Verdana" w:hAnsi="Verdana"/>
          <w:i/>
          <w:sz w:val="24"/>
          <w:szCs w:val="24"/>
        </w:rPr>
        <w:t>Los Ministros de Corte</w:t>
      </w:r>
      <w:r w:rsidR="004C5A36">
        <w:rPr>
          <w:rFonts w:ascii="Verdana" w:hAnsi="Verdana"/>
          <w:i/>
          <w:sz w:val="24"/>
          <w:szCs w:val="24"/>
        </w:rPr>
        <w:t xml:space="preserve"> </w:t>
      </w:r>
      <w:r w:rsidR="00197E14" w:rsidRPr="008F5C10">
        <w:rPr>
          <w:rFonts w:ascii="Verdana" w:hAnsi="Verdana"/>
          <w:i/>
          <w:sz w:val="24"/>
          <w:szCs w:val="24"/>
        </w:rPr>
        <w:t xml:space="preserve"> de Apelaciones que integren las Cortes </w:t>
      </w:r>
      <w:r w:rsidR="00197E14" w:rsidRPr="008F5C10">
        <w:rPr>
          <w:rFonts w:ascii="Verdana" w:hAnsi="Verdana"/>
          <w:b/>
          <w:i/>
          <w:sz w:val="24"/>
          <w:szCs w:val="24"/>
        </w:rPr>
        <w:t>Marciales durarán tres años en sus cargos.</w:t>
      </w:r>
      <w:r w:rsidR="00197E14" w:rsidRPr="008F5C10">
        <w:rPr>
          <w:rFonts w:ascii="Verdana" w:hAnsi="Verdana"/>
          <w:i/>
          <w:sz w:val="24"/>
          <w:szCs w:val="24"/>
        </w:rPr>
        <w:t xml:space="preserve"> Serán designados </w:t>
      </w:r>
      <w:r w:rsidR="00197E14" w:rsidRPr="00FC0FB7">
        <w:rPr>
          <w:rFonts w:ascii="Verdana" w:hAnsi="Verdana"/>
          <w:b/>
          <w:i/>
          <w:sz w:val="24"/>
          <w:szCs w:val="24"/>
        </w:rPr>
        <w:t>por sorteo entre sus miembros</w:t>
      </w:r>
      <w:r w:rsidR="00197E14" w:rsidRPr="008F5C10">
        <w:rPr>
          <w:rFonts w:ascii="Verdana" w:hAnsi="Verdana"/>
          <w:i/>
          <w:sz w:val="24"/>
          <w:szCs w:val="24"/>
        </w:rPr>
        <w:t xml:space="preserve">, el que se practicará por los Presidentes de los respectivos Tribunales, con asistencia del Secretario, dentro de la última semana del mes de enero </w:t>
      </w:r>
      <w:r w:rsidR="004C5A36">
        <w:rPr>
          <w:rFonts w:ascii="Verdana" w:hAnsi="Verdana"/>
          <w:i/>
          <w:sz w:val="24"/>
          <w:szCs w:val="24"/>
        </w:rPr>
        <w:t xml:space="preserve"> </w:t>
      </w:r>
      <w:r w:rsidR="00197E14" w:rsidRPr="008F5C10">
        <w:rPr>
          <w:rFonts w:ascii="Verdana" w:hAnsi="Verdana"/>
          <w:i/>
          <w:sz w:val="24"/>
          <w:szCs w:val="24"/>
        </w:rPr>
        <w:t>del año en que corresponda dicha designación, y del cual se excluirá a los Ministros que concluyan su período</w:t>
      </w:r>
      <w:r w:rsidRPr="008F5C10">
        <w:rPr>
          <w:rFonts w:ascii="Verdana" w:hAnsi="Verdana"/>
          <w:i/>
          <w:sz w:val="24"/>
          <w:szCs w:val="24"/>
        </w:rPr>
        <w:t>”.</w:t>
      </w:r>
    </w:p>
    <w:p w:rsidR="0045016C" w:rsidRPr="0045016C" w:rsidRDefault="008F5C10" w:rsidP="004C5A36">
      <w:pPr>
        <w:spacing w:line="360" w:lineRule="auto"/>
        <w:ind w:right="-234"/>
        <w:jc w:val="both"/>
        <w:rPr>
          <w:rFonts w:ascii="Verdana" w:hAnsi="Verdana"/>
          <w:sz w:val="24"/>
          <w:szCs w:val="24"/>
        </w:rPr>
      </w:pPr>
      <w:r>
        <w:rPr>
          <w:rFonts w:ascii="Verdana" w:hAnsi="Verdana"/>
          <w:sz w:val="24"/>
          <w:szCs w:val="24"/>
        </w:rPr>
        <w:t>Ahora bien, el inciso final del artículo 29</w:t>
      </w:r>
      <w:r w:rsidR="00FC0FB7">
        <w:rPr>
          <w:rFonts w:ascii="Verdana" w:hAnsi="Verdana"/>
          <w:sz w:val="24"/>
          <w:szCs w:val="24"/>
        </w:rPr>
        <w:t xml:space="preserve">° del CJM </w:t>
      </w:r>
      <w:r>
        <w:rPr>
          <w:rFonts w:ascii="Verdana" w:hAnsi="Verdana"/>
          <w:sz w:val="24"/>
          <w:szCs w:val="24"/>
        </w:rPr>
        <w:t>establece que “</w:t>
      </w:r>
      <w:r w:rsidR="009F03AF" w:rsidRPr="0045016C">
        <w:rPr>
          <w:rFonts w:ascii="Verdana" w:hAnsi="Verdana" w:cs="Courier"/>
          <w:i/>
          <w:sz w:val="24"/>
          <w:szCs w:val="24"/>
        </w:rPr>
        <w:t>La Corte Suprema y las Cortes Marciales podrán</w:t>
      </w:r>
      <w:r w:rsidRPr="0045016C">
        <w:rPr>
          <w:rFonts w:ascii="Verdana" w:hAnsi="Verdana"/>
          <w:i/>
          <w:sz w:val="24"/>
          <w:szCs w:val="24"/>
        </w:rPr>
        <w:t xml:space="preserve"> </w:t>
      </w:r>
      <w:r w:rsidR="009F03AF" w:rsidRPr="0045016C">
        <w:rPr>
          <w:rFonts w:ascii="Verdana" w:hAnsi="Verdana" w:cs="Courier"/>
          <w:i/>
          <w:sz w:val="24"/>
          <w:szCs w:val="24"/>
        </w:rPr>
        <w:t>decretar visitas extraordinarias en los tribunales de</w:t>
      </w:r>
      <w:r w:rsidRPr="0045016C">
        <w:rPr>
          <w:rFonts w:ascii="Verdana" w:hAnsi="Verdana"/>
          <w:i/>
          <w:sz w:val="24"/>
          <w:szCs w:val="24"/>
        </w:rPr>
        <w:t xml:space="preserve"> </w:t>
      </w:r>
      <w:r w:rsidR="009F03AF" w:rsidRPr="0045016C">
        <w:rPr>
          <w:rFonts w:ascii="Verdana" w:hAnsi="Verdana" w:cs="Courier"/>
          <w:i/>
          <w:sz w:val="24"/>
          <w:szCs w:val="24"/>
        </w:rPr>
        <w:t>la jurisdicción militar, con arreglo a los artículos</w:t>
      </w:r>
      <w:r w:rsidRPr="0045016C">
        <w:rPr>
          <w:rFonts w:ascii="Verdana" w:hAnsi="Verdana"/>
          <w:i/>
          <w:sz w:val="24"/>
          <w:szCs w:val="24"/>
        </w:rPr>
        <w:t xml:space="preserve"> </w:t>
      </w:r>
      <w:r w:rsidR="009F03AF" w:rsidRPr="0045016C">
        <w:rPr>
          <w:rFonts w:ascii="Verdana" w:hAnsi="Verdana" w:cs="Courier"/>
          <w:i/>
          <w:sz w:val="24"/>
          <w:szCs w:val="24"/>
        </w:rPr>
        <w:t>559 y 560 del Código Orgánico de Tribunales</w:t>
      </w:r>
      <w:r w:rsidRPr="0045016C">
        <w:rPr>
          <w:rFonts w:ascii="Verdana" w:hAnsi="Verdana" w:cs="Courier"/>
          <w:i/>
          <w:sz w:val="24"/>
          <w:szCs w:val="24"/>
        </w:rPr>
        <w:t>”</w:t>
      </w:r>
      <w:r w:rsidR="009F03AF" w:rsidRPr="00CA7532">
        <w:rPr>
          <w:rFonts w:ascii="Verdana" w:hAnsi="Verdana" w:cs="Courier"/>
          <w:sz w:val="24"/>
          <w:szCs w:val="24"/>
        </w:rPr>
        <w:t>.</w:t>
      </w:r>
    </w:p>
    <w:p w:rsidR="00CE316E" w:rsidRPr="00CA7532" w:rsidRDefault="00FC0FB7" w:rsidP="004C5A36">
      <w:pPr>
        <w:autoSpaceDE w:val="0"/>
        <w:autoSpaceDN w:val="0"/>
        <w:adjustRightInd w:val="0"/>
        <w:spacing w:after="0" w:line="360" w:lineRule="auto"/>
        <w:ind w:right="-234"/>
        <w:jc w:val="both"/>
        <w:rPr>
          <w:rFonts w:ascii="Verdana" w:hAnsi="Verdana" w:cs="Courier"/>
          <w:color w:val="000000"/>
          <w:sz w:val="24"/>
          <w:szCs w:val="24"/>
        </w:rPr>
      </w:pPr>
      <w:r>
        <w:rPr>
          <w:rFonts w:ascii="Verdana" w:hAnsi="Verdana" w:cs="Courier"/>
          <w:color w:val="000000"/>
          <w:sz w:val="24"/>
          <w:szCs w:val="24"/>
        </w:rPr>
        <w:t>En base a estas disposiciones “</w:t>
      </w:r>
      <w:r w:rsidR="00CE316E" w:rsidRPr="0045016C">
        <w:rPr>
          <w:rFonts w:ascii="Verdana" w:hAnsi="Verdana" w:cs="Courier"/>
          <w:i/>
          <w:color w:val="000000"/>
          <w:sz w:val="24"/>
          <w:szCs w:val="24"/>
        </w:rPr>
        <w:t>Los Tribunales Superiores de Justicia</w:t>
      </w:r>
      <w:r w:rsidRPr="0045016C">
        <w:rPr>
          <w:rFonts w:ascii="Verdana" w:hAnsi="Verdana" w:cs="Courier"/>
          <w:i/>
          <w:color w:val="000000"/>
          <w:sz w:val="24"/>
          <w:szCs w:val="24"/>
        </w:rPr>
        <w:t xml:space="preserve"> </w:t>
      </w:r>
      <w:r w:rsidR="00CE316E" w:rsidRPr="0045016C">
        <w:rPr>
          <w:rFonts w:ascii="Verdana" w:hAnsi="Verdana" w:cs="Courier"/>
          <w:i/>
          <w:color w:val="000000"/>
          <w:sz w:val="24"/>
          <w:szCs w:val="24"/>
        </w:rPr>
        <w:t>decretarán visitas extraordinarias por medio de alguno de</w:t>
      </w:r>
      <w:r w:rsidRPr="0045016C">
        <w:rPr>
          <w:rFonts w:ascii="Verdana" w:hAnsi="Verdana" w:cs="Courier"/>
          <w:i/>
          <w:color w:val="000000"/>
          <w:sz w:val="24"/>
          <w:szCs w:val="24"/>
        </w:rPr>
        <w:t xml:space="preserve"> </w:t>
      </w:r>
      <w:r w:rsidR="00CE316E" w:rsidRPr="0045016C">
        <w:rPr>
          <w:rFonts w:ascii="Verdana" w:hAnsi="Verdana" w:cs="Courier"/>
          <w:i/>
          <w:color w:val="000000"/>
          <w:sz w:val="24"/>
          <w:szCs w:val="24"/>
        </w:rPr>
        <w:t>sus ministros en los juzgados de su respectivo territorio</w:t>
      </w:r>
      <w:r w:rsidRPr="0045016C">
        <w:rPr>
          <w:rFonts w:ascii="Verdana" w:hAnsi="Verdana" w:cs="Courier"/>
          <w:i/>
          <w:color w:val="000000"/>
          <w:sz w:val="24"/>
          <w:szCs w:val="24"/>
        </w:rPr>
        <w:t xml:space="preserve"> </w:t>
      </w:r>
      <w:r w:rsidR="00CE316E" w:rsidRPr="0045016C">
        <w:rPr>
          <w:rFonts w:ascii="Verdana" w:hAnsi="Verdana" w:cs="Courier"/>
          <w:i/>
          <w:color w:val="000000"/>
          <w:sz w:val="24"/>
          <w:szCs w:val="24"/>
        </w:rPr>
        <w:t>jurisdiccional, siempre que el mejor servicio judicial lo</w:t>
      </w:r>
      <w:r w:rsidRPr="0045016C">
        <w:rPr>
          <w:rFonts w:ascii="Verdana" w:hAnsi="Verdana" w:cs="Courier"/>
          <w:i/>
          <w:color w:val="000000"/>
          <w:sz w:val="24"/>
          <w:szCs w:val="24"/>
        </w:rPr>
        <w:t xml:space="preserve"> </w:t>
      </w:r>
      <w:r w:rsidR="00CE316E" w:rsidRPr="0045016C">
        <w:rPr>
          <w:rFonts w:ascii="Verdana" w:hAnsi="Verdana" w:cs="Courier"/>
          <w:i/>
          <w:color w:val="000000"/>
          <w:sz w:val="24"/>
          <w:szCs w:val="24"/>
        </w:rPr>
        <w:t>exigiere</w:t>
      </w:r>
      <w:r w:rsidRPr="0045016C">
        <w:rPr>
          <w:rFonts w:ascii="Verdana" w:hAnsi="Verdana" w:cs="Courier"/>
          <w:i/>
          <w:color w:val="000000"/>
          <w:sz w:val="24"/>
          <w:szCs w:val="24"/>
        </w:rPr>
        <w:t>”,</w:t>
      </w:r>
      <w:r>
        <w:rPr>
          <w:rFonts w:ascii="Verdana" w:hAnsi="Verdana" w:cs="Courier"/>
          <w:color w:val="000000"/>
          <w:sz w:val="24"/>
          <w:szCs w:val="24"/>
        </w:rPr>
        <w:t xml:space="preserve"> especialmente </w:t>
      </w:r>
      <w:r w:rsidRPr="0045016C">
        <w:rPr>
          <w:rFonts w:ascii="Verdana" w:hAnsi="Verdana" w:cs="Courier"/>
          <w:i/>
          <w:color w:val="000000"/>
          <w:sz w:val="24"/>
          <w:szCs w:val="24"/>
        </w:rPr>
        <w:t>“</w:t>
      </w:r>
      <w:r w:rsidR="00CE316E" w:rsidRPr="0045016C">
        <w:rPr>
          <w:rFonts w:ascii="Verdana" w:hAnsi="Verdana" w:cs="Courier"/>
          <w:i/>
          <w:color w:val="000000"/>
          <w:sz w:val="24"/>
          <w:szCs w:val="24"/>
        </w:rPr>
        <w:t xml:space="preserve">Cuando se tratare de </w:t>
      </w:r>
      <w:r w:rsidR="004C5A36">
        <w:rPr>
          <w:rFonts w:ascii="Verdana" w:hAnsi="Verdana" w:cs="Courier"/>
          <w:i/>
          <w:color w:val="000000"/>
          <w:sz w:val="24"/>
          <w:szCs w:val="24"/>
        </w:rPr>
        <w:t xml:space="preserve"> </w:t>
      </w:r>
      <w:r w:rsidR="00CE316E" w:rsidRPr="0045016C">
        <w:rPr>
          <w:rFonts w:ascii="Verdana" w:hAnsi="Verdana" w:cs="Courier"/>
          <w:i/>
          <w:color w:val="000000"/>
          <w:sz w:val="24"/>
          <w:szCs w:val="24"/>
        </w:rPr>
        <w:lastRenderedPageBreak/>
        <w:t>la investigación de hechos o de pesquisar delitos cuyo conocimiento corresponda a la justicia militar y que puedan afectar las relaciones</w:t>
      </w:r>
      <w:r w:rsidRPr="0045016C">
        <w:rPr>
          <w:rFonts w:ascii="Verdana" w:hAnsi="Verdana" w:cs="Courier"/>
          <w:i/>
          <w:color w:val="000000"/>
          <w:sz w:val="24"/>
          <w:szCs w:val="24"/>
        </w:rPr>
        <w:t xml:space="preserve"> </w:t>
      </w:r>
      <w:r w:rsidR="00CE316E" w:rsidRPr="0045016C">
        <w:rPr>
          <w:rFonts w:ascii="Verdana" w:hAnsi="Verdana" w:cs="Courier"/>
          <w:i/>
          <w:color w:val="000000"/>
          <w:sz w:val="24"/>
          <w:szCs w:val="24"/>
        </w:rPr>
        <w:t xml:space="preserve">internacionales, o que </w:t>
      </w:r>
      <w:r w:rsidR="00CE316E" w:rsidRPr="0045016C">
        <w:rPr>
          <w:rFonts w:ascii="Verdana" w:hAnsi="Verdana" w:cs="Courier"/>
          <w:b/>
          <w:i/>
          <w:color w:val="000000"/>
          <w:sz w:val="24"/>
          <w:szCs w:val="24"/>
        </w:rPr>
        <w:t>produzcan alarma pública y exijan</w:t>
      </w:r>
      <w:r w:rsidRPr="0045016C">
        <w:rPr>
          <w:rFonts w:ascii="Verdana" w:hAnsi="Verdana" w:cs="Courier"/>
          <w:b/>
          <w:i/>
          <w:color w:val="000000"/>
          <w:sz w:val="24"/>
          <w:szCs w:val="24"/>
        </w:rPr>
        <w:t xml:space="preserve"> </w:t>
      </w:r>
      <w:r w:rsidR="00CE316E" w:rsidRPr="0045016C">
        <w:rPr>
          <w:rFonts w:ascii="Verdana" w:hAnsi="Verdana" w:cs="Courier"/>
          <w:b/>
          <w:i/>
          <w:color w:val="000000"/>
          <w:sz w:val="24"/>
          <w:szCs w:val="24"/>
        </w:rPr>
        <w:t>pronta represión por su gravedad y perjudiciales</w:t>
      </w:r>
      <w:r w:rsidRPr="0045016C">
        <w:rPr>
          <w:rFonts w:ascii="Verdana" w:hAnsi="Verdana" w:cs="Courier"/>
          <w:b/>
          <w:i/>
          <w:color w:val="000000"/>
          <w:sz w:val="24"/>
          <w:szCs w:val="24"/>
        </w:rPr>
        <w:t xml:space="preserve"> </w:t>
      </w:r>
      <w:r w:rsidR="00CE316E" w:rsidRPr="0045016C">
        <w:rPr>
          <w:rFonts w:ascii="Verdana" w:hAnsi="Verdana" w:cs="Courier"/>
          <w:b/>
          <w:i/>
          <w:color w:val="000000"/>
          <w:sz w:val="24"/>
          <w:szCs w:val="24"/>
        </w:rPr>
        <w:t>consecuencias</w:t>
      </w:r>
      <w:r w:rsidRPr="00FC0FB7">
        <w:rPr>
          <w:rFonts w:ascii="Verdana" w:hAnsi="Verdana" w:cs="Courier"/>
          <w:b/>
          <w:color w:val="000000"/>
          <w:sz w:val="24"/>
          <w:szCs w:val="24"/>
        </w:rPr>
        <w:t>”</w:t>
      </w:r>
      <w:r>
        <w:rPr>
          <w:rFonts w:ascii="Verdana" w:hAnsi="Verdana" w:cs="Courier"/>
          <w:color w:val="000000"/>
          <w:sz w:val="24"/>
          <w:szCs w:val="24"/>
        </w:rPr>
        <w:t>.</w:t>
      </w:r>
    </w:p>
    <w:p w:rsidR="00FC0FB7" w:rsidRDefault="00FC0FB7" w:rsidP="004C5A36">
      <w:pPr>
        <w:autoSpaceDE w:val="0"/>
        <w:autoSpaceDN w:val="0"/>
        <w:adjustRightInd w:val="0"/>
        <w:spacing w:after="0" w:line="240" w:lineRule="auto"/>
        <w:ind w:right="-234"/>
        <w:rPr>
          <w:rFonts w:ascii="Verdana" w:hAnsi="Verdana" w:cs="Courier"/>
          <w:color w:val="000000"/>
          <w:sz w:val="24"/>
          <w:szCs w:val="24"/>
        </w:rPr>
      </w:pPr>
    </w:p>
    <w:p w:rsidR="00CE316E" w:rsidRPr="00CA7532" w:rsidRDefault="00FC0FB7" w:rsidP="004C5A36">
      <w:pPr>
        <w:autoSpaceDE w:val="0"/>
        <w:autoSpaceDN w:val="0"/>
        <w:adjustRightInd w:val="0"/>
        <w:spacing w:after="0" w:line="360" w:lineRule="auto"/>
        <w:ind w:right="-234"/>
        <w:jc w:val="both"/>
        <w:rPr>
          <w:rFonts w:ascii="Verdana" w:hAnsi="Verdana" w:cs="Courier"/>
          <w:color w:val="000000"/>
          <w:sz w:val="24"/>
          <w:szCs w:val="24"/>
        </w:rPr>
      </w:pPr>
      <w:r>
        <w:rPr>
          <w:rFonts w:ascii="Verdana" w:hAnsi="Verdana" w:cs="Courier"/>
          <w:color w:val="000000"/>
          <w:sz w:val="24"/>
          <w:szCs w:val="24"/>
        </w:rPr>
        <w:t>El artículo 561 del COT expresa “</w:t>
      </w:r>
      <w:r w:rsidR="00CE316E" w:rsidRPr="00E4531F">
        <w:rPr>
          <w:rFonts w:ascii="Verdana" w:hAnsi="Verdana" w:cs="Courier"/>
          <w:i/>
          <w:color w:val="000000"/>
          <w:sz w:val="24"/>
          <w:szCs w:val="24"/>
        </w:rPr>
        <w:t>Las Cortes deberán expresar en cada caso en</w:t>
      </w:r>
      <w:r w:rsidRPr="00E4531F">
        <w:rPr>
          <w:rFonts w:ascii="Verdana" w:hAnsi="Verdana" w:cs="Courier"/>
          <w:i/>
          <w:color w:val="000000"/>
          <w:sz w:val="24"/>
          <w:szCs w:val="24"/>
        </w:rPr>
        <w:t xml:space="preserve"> </w:t>
      </w:r>
      <w:r w:rsidR="00CE316E" w:rsidRPr="00E4531F">
        <w:rPr>
          <w:rFonts w:ascii="Verdana" w:hAnsi="Verdana" w:cs="Courier"/>
          <w:i/>
          <w:color w:val="000000"/>
          <w:sz w:val="24"/>
          <w:szCs w:val="24"/>
        </w:rPr>
        <w:t>que decreten visitas extraordinarias el objeto u objetos</w:t>
      </w:r>
      <w:r w:rsidR="00E4531F" w:rsidRPr="00E4531F">
        <w:rPr>
          <w:rFonts w:ascii="Verdana" w:hAnsi="Verdana" w:cs="Courier"/>
          <w:i/>
          <w:color w:val="000000"/>
          <w:sz w:val="24"/>
          <w:szCs w:val="24"/>
        </w:rPr>
        <w:t xml:space="preserve"> </w:t>
      </w:r>
      <w:r w:rsidR="00CE316E" w:rsidRPr="00E4531F">
        <w:rPr>
          <w:rFonts w:ascii="Verdana" w:hAnsi="Verdana" w:cs="Courier"/>
          <w:i/>
          <w:color w:val="000000"/>
          <w:sz w:val="24"/>
          <w:szCs w:val="24"/>
        </w:rPr>
        <w:t>determinados de ella y podrán autorizar, además, al</w:t>
      </w:r>
      <w:r w:rsidRPr="00E4531F">
        <w:rPr>
          <w:rFonts w:ascii="Verdana" w:hAnsi="Verdana" w:cs="Courier"/>
          <w:i/>
          <w:color w:val="000000"/>
          <w:sz w:val="24"/>
          <w:szCs w:val="24"/>
        </w:rPr>
        <w:t xml:space="preserve"> </w:t>
      </w:r>
      <w:r w:rsidR="00CE316E" w:rsidRPr="00E4531F">
        <w:rPr>
          <w:rFonts w:ascii="Verdana" w:hAnsi="Verdana" w:cs="Courier"/>
          <w:i/>
          <w:color w:val="000000"/>
          <w:sz w:val="24"/>
          <w:szCs w:val="24"/>
        </w:rPr>
        <w:t>ministro visitador para que ejerza en el juzgado en que se</w:t>
      </w:r>
      <w:r w:rsidRPr="00E4531F">
        <w:rPr>
          <w:rFonts w:ascii="Verdana" w:hAnsi="Verdana" w:cs="Courier"/>
          <w:i/>
          <w:color w:val="000000"/>
          <w:sz w:val="24"/>
          <w:szCs w:val="24"/>
        </w:rPr>
        <w:t xml:space="preserve"> </w:t>
      </w:r>
      <w:r w:rsidR="00CE316E" w:rsidRPr="00E4531F">
        <w:rPr>
          <w:rFonts w:ascii="Verdana" w:hAnsi="Verdana" w:cs="Courier"/>
          <w:i/>
          <w:color w:val="000000"/>
          <w:sz w:val="24"/>
          <w:szCs w:val="24"/>
        </w:rPr>
        <w:t>practique dicha visita las atribuciones disciplinarias que</w:t>
      </w:r>
      <w:r w:rsidRPr="00E4531F">
        <w:rPr>
          <w:rFonts w:ascii="Verdana" w:hAnsi="Verdana" w:cs="Courier"/>
          <w:i/>
          <w:color w:val="000000"/>
          <w:sz w:val="24"/>
          <w:szCs w:val="24"/>
        </w:rPr>
        <w:t xml:space="preserve"> </w:t>
      </w:r>
      <w:r w:rsidR="00CE316E" w:rsidRPr="00E4531F">
        <w:rPr>
          <w:rFonts w:ascii="Verdana" w:hAnsi="Verdana" w:cs="Courier"/>
          <w:i/>
          <w:color w:val="000000"/>
          <w:sz w:val="24"/>
          <w:szCs w:val="24"/>
        </w:rPr>
        <w:t>confiere este Código a los visitadores</w:t>
      </w:r>
      <w:r w:rsidR="00E4531F" w:rsidRPr="00E4531F">
        <w:rPr>
          <w:rFonts w:ascii="Verdana" w:hAnsi="Verdana" w:cs="Courier"/>
          <w:i/>
          <w:color w:val="000000"/>
          <w:sz w:val="24"/>
          <w:szCs w:val="24"/>
        </w:rPr>
        <w:t>”</w:t>
      </w:r>
      <w:r w:rsidR="00CE316E" w:rsidRPr="00E4531F">
        <w:rPr>
          <w:rFonts w:ascii="Verdana" w:hAnsi="Verdana" w:cs="Courier"/>
          <w:i/>
          <w:color w:val="000000"/>
          <w:sz w:val="24"/>
          <w:szCs w:val="24"/>
        </w:rPr>
        <w:t>.</w:t>
      </w:r>
    </w:p>
    <w:p w:rsidR="00FC0FB7" w:rsidRDefault="00FC0FB7" w:rsidP="004C5A36">
      <w:pPr>
        <w:autoSpaceDE w:val="0"/>
        <w:autoSpaceDN w:val="0"/>
        <w:adjustRightInd w:val="0"/>
        <w:spacing w:after="0" w:line="360" w:lineRule="auto"/>
        <w:ind w:right="-234"/>
        <w:jc w:val="both"/>
        <w:rPr>
          <w:rFonts w:ascii="Verdana" w:hAnsi="Verdana" w:cs="Courier"/>
          <w:color w:val="000000"/>
          <w:sz w:val="24"/>
          <w:szCs w:val="24"/>
        </w:rPr>
      </w:pPr>
    </w:p>
    <w:p w:rsidR="00FC0FB7" w:rsidRDefault="00CE316E" w:rsidP="004C5A36">
      <w:pPr>
        <w:autoSpaceDE w:val="0"/>
        <w:autoSpaceDN w:val="0"/>
        <w:adjustRightInd w:val="0"/>
        <w:spacing w:after="0" w:line="360" w:lineRule="auto"/>
        <w:ind w:right="-234"/>
        <w:jc w:val="both"/>
        <w:rPr>
          <w:rFonts w:ascii="Verdana" w:hAnsi="Verdana" w:cs="Courier"/>
          <w:i/>
          <w:color w:val="000000"/>
          <w:sz w:val="24"/>
          <w:szCs w:val="24"/>
        </w:rPr>
      </w:pPr>
      <w:r w:rsidRPr="00CA7532">
        <w:rPr>
          <w:rFonts w:ascii="Verdana" w:hAnsi="Verdana" w:cs="Courier"/>
          <w:color w:val="000000"/>
          <w:sz w:val="24"/>
          <w:szCs w:val="24"/>
        </w:rPr>
        <w:t xml:space="preserve">Las facultades del ministro en visita en los casos </w:t>
      </w:r>
      <w:r w:rsidR="00FC0FB7">
        <w:rPr>
          <w:rFonts w:ascii="Verdana" w:hAnsi="Verdana" w:cs="Courier"/>
          <w:color w:val="000000"/>
          <w:sz w:val="24"/>
          <w:szCs w:val="24"/>
        </w:rPr>
        <w:t>“s</w:t>
      </w:r>
      <w:r w:rsidRPr="00FC0FB7">
        <w:rPr>
          <w:rFonts w:ascii="Verdana" w:hAnsi="Verdana" w:cs="Courier"/>
          <w:i/>
          <w:color w:val="000000"/>
          <w:sz w:val="24"/>
          <w:szCs w:val="24"/>
        </w:rPr>
        <w:t xml:space="preserve">erán las de </w:t>
      </w:r>
      <w:r w:rsidRPr="00FC0FB7">
        <w:rPr>
          <w:rFonts w:ascii="Verdana" w:hAnsi="Verdana" w:cs="Courier"/>
          <w:b/>
          <w:i/>
          <w:color w:val="000000"/>
          <w:sz w:val="24"/>
          <w:szCs w:val="24"/>
        </w:rPr>
        <w:t>un juez</w:t>
      </w:r>
      <w:r w:rsidR="00FC0FB7" w:rsidRPr="00FC0FB7">
        <w:rPr>
          <w:rFonts w:ascii="Verdana" w:hAnsi="Verdana" w:cs="Courier"/>
          <w:b/>
          <w:i/>
          <w:color w:val="000000"/>
          <w:sz w:val="24"/>
          <w:szCs w:val="24"/>
        </w:rPr>
        <w:t xml:space="preserve"> </w:t>
      </w:r>
      <w:r w:rsidR="004C5A36">
        <w:rPr>
          <w:rFonts w:ascii="Verdana" w:hAnsi="Verdana" w:cs="Courier"/>
          <w:b/>
          <w:i/>
          <w:color w:val="000000"/>
          <w:sz w:val="24"/>
          <w:szCs w:val="24"/>
        </w:rPr>
        <w:t xml:space="preserve"> </w:t>
      </w:r>
      <w:r w:rsidRPr="00FC0FB7">
        <w:rPr>
          <w:rFonts w:ascii="Verdana" w:hAnsi="Verdana" w:cs="Courier"/>
          <w:b/>
          <w:i/>
          <w:color w:val="000000"/>
          <w:sz w:val="24"/>
          <w:szCs w:val="24"/>
        </w:rPr>
        <w:t>de primera instancia</w:t>
      </w:r>
      <w:r w:rsidRPr="00FC0FB7">
        <w:rPr>
          <w:rFonts w:ascii="Verdana" w:hAnsi="Verdana" w:cs="Courier"/>
          <w:i/>
          <w:color w:val="000000"/>
          <w:sz w:val="24"/>
          <w:szCs w:val="24"/>
        </w:rPr>
        <w:t>, y contra las resoluciones que dictare</w:t>
      </w:r>
      <w:r w:rsidR="00FC0FB7" w:rsidRPr="00FC0FB7">
        <w:rPr>
          <w:rFonts w:ascii="Verdana" w:hAnsi="Verdana" w:cs="Courier"/>
          <w:i/>
          <w:color w:val="000000"/>
          <w:sz w:val="24"/>
          <w:szCs w:val="24"/>
        </w:rPr>
        <w:t xml:space="preserve"> </w:t>
      </w:r>
      <w:r w:rsidRPr="00FC0FB7">
        <w:rPr>
          <w:rFonts w:ascii="Verdana" w:hAnsi="Verdana" w:cs="Courier"/>
          <w:i/>
          <w:color w:val="000000"/>
          <w:sz w:val="24"/>
          <w:szCs w:val="24"/>
        </w:rPr>
        <w:t>en los procesos a que hubiere lugar en dichos casos, podrán</w:t>
      </w:r>
      <w:r w:rsidR="00FC0FB7" w:rsidRPr="00FC0FB7">
        <w:rPr>
          <w:rFonts w:ascii="Verdana" w:hAnsi="Verdana" w:cs="Courier"/>
          <w:i/>
          <w:color w:val="000000"/>
          <w:sz w:val="24"/>
          <w:szCs w:val="24"/>
        </w:rPr>
        <w:t xml:space="preserve"> </w:t>
      </w:r>
      <w:r w:rsidRPr="00FC0FB7">
        <w:rPr>
          <w:rFonts w:ascii="Verdana" w:hAnsi="Verdana" w:cs="Courier"/>
          <w:i/>
          <w:color w:val="000000"/>
          <w:sz w:val="24"/>
          <w:szCs w:val="24"/>
        </w:rPr>
        <w:t>deducirse los recursos legales como si se dictaren por el</w:t>
      </w:r>
      <w:r w:rsidR="00FC0FB7" w:rsidRPr="00FC0FB7">
        <w:rPr>
          <w:rFonts w:ascii="Verdana" w:hAnsi="Verdana" w:cs="Courier"/>
          <w:i/>
          <w:color w:val="000000"/>
          <w:sz w:val="24"/>
          <w:szCs w:val="24"/>
        </w:rPr>
        <w:t xml:space="preserve"> </w:t>
      </w:r>
      <w:r w:rsidRPr="00FC0FB7">
        <w:rPr>
          <w:rFonts w:ascii="Verdana" w:hAnsi="Verdana" w:cs="Courier"/>
          <w:i/>
          <w:color w:val="000000"/>
          <w:sz w:val="24"/>
          <w:szCs w:val="24"/>
        </w:rPr>
        <w:t>juez visitado</w:t>
      </w:r>
      <w:r w:rsidR="00E4531F">
        <w:rPr>
          <w:rFonts w:ascii="Verdana" w:hAnsi="Verdana" w:cs="Courier"/>
          <w:i/>
          <w:color w:val="000000"/>
          <w:sz w:val="24"/>
          <w:szCs w:val="24"/>
        </w:rPr>
        <w:t>”.</w:t>
      </w:r>
    </w:p>
    <w:p w:rsidR="00E4531F" w:rsidRPr="00E4531F" w:rsidRDefault="00E4531F" w:rsidP="004C5A36">
      <w:pPr>
        <w:autoSpaceDE w:val="0"/>
        <w:autoSpaceDN w:val="0"/>
        <w:adjustRightInd w:val="0"/>
        <w:spacing w:after="0" w:line="360" w:lineRule="auto"/>
        <w:ind w:right="-234"/>
        <w:jc w:val="both"/>
        <w:rPr>
          <w:rFonts w:ascii="Verdana" w:hAnsi="Verdana" w:cs="Courier"/>
          <w:i/>
          <w:color w:val="000000"/>
          <w:sz w:val="24"/>
          <w:szCs w:val="24"/>
        </w:rPr>
      </w:pPr>
    </w:p>
    <w:p w:rsidR="00CE316E" w:rsidRPr="00FC0FB7" w:rsidRDefault="00E4531F" w:rsidP="004C5A36">
      <w:pPr>
        <w:autoSpaceDE w:val="0"/>
        <w:autoSpaceDN w:val="0"/>
        <w:adjustRightInd w:val="0"/>
        <w:spacing w:after="0" w:line="360" w:lineRule="auto"/>
        <w:ind w:right="-234"/>
        <w:jc w:val="both"/>
        <w:rPr>
          <w:rFonts w:ascii="Verdana" w:hAnsi="Verdana" w:cs="Courier"/>
          <w:i/>
          <w:color w:val="000000"/>
          <w:sz w:val="24"/>
          <w:szCs w:val="24"/>
        </w:rPr>
      </w:pPr>
      <w:r>
        <w:rPr>
          <w:rFonts w:ascii="Verdana" w:hAnsi="Verdana" w:cs="Courier"/>
          <w:i/>
          <w:color w:val="000000"/>
          <w:sz w:val="24"/>
          <w:szCs w:val="24"/>
        </w:rPr>
        <w:t>“</w:t>
      </w:r>
      <w:r w:rsidR="00CE316E" w:rsidRPr="00FC0FB7">
        <w:rPr>
          <w:rFonts w:ascii="Verdana" w:hAnsi="Verdana" w:cs="Courier"/>
          <w:i/>
          <w:color w:val="000000"/>
          <w:sz w:val="24"/>
          <w:szCs w:val="24"/>
        </w:rPr>
        <w:t>Las Cortes señalarán el tiempo de duración</w:t>
      </w:r>
      <w:r w:rsidR="00FC0FB7" w:rsidRPr="00FC0FB7">
        <w:rPr>
          <w:rFonts w:ascii="Verdana" w:hAnsi="Verdana" w:cs="Courier"/>
          <w:i/>
          <w:color w:val="000000"/>
          <w:sz w:val="24"/>
          <w:szCs w:val="24"/>
        </w:rPr>
        <w:t xml:space="preserve"> </w:t>
      </w:r>
      <w:r w:rsidR="00CE316E" w:rsidRPr="00FC0FB7">
        <w:rPr>
          <w:rFonts w:ascii="Verdana" w:hAnsi="Verdana" w:cs="Courier"/>
          <w:i/>
          <w:color w:val="000000"/>
          <w:sz w:val="24"/>
          <w:szCs w:val="24"/>
        </w:rPr>
        <w:t>de la visita extraordinaria y podrán prorrogarlo o</w:t>
      </w:r>
      <w:r w:rsidR="00FC0FB7" w:rsidRPr="00FC0FB7">
        <w:rPr>
          <w:rFonts w:ascii="Verdana" w:hAnsi="Verdana" w:cs="Courier"/>
          <w:i/>
          <w:color w:val="000000"/>
          <w:sz w:val="24"/>
          <w:szCs w:val="24"/>
        </w:rPr>
        <w:t xml:space="preserve"> </w:t>
      </w:r>
      <w:r w:rsidR="00CE316E" w:rsidRPr="00FC0FB7">
        <w:rPr>
          <w:rFonts w:ascii="Verdana" w:hAnsi="Verdana" w:cs="Courier"/>
          <w:i/>
          <w:color w:val="000000"/>
          <w:sz w:val="24"/>
          <w:szCs w:val="24"/>
        </w:rPr>
        <w:t>restringirlo, así como conferir a otro de los ministros el</w:t>
      </w:r>
      <w:r w:rsidR="00FC0FB7" w:rsidRPr="00FC0FB7">
        <w:rPr>
          <w:rFonts w:ascii="Verdana" w:hAnsi="Verdana" w:cs="Courier"/>
          <w:i/>
          <w:color w:val="000000"/>
          <w:sz w:val="24"/>
          <w:szCs w:val="24"/>
        </w:rPr>
        <w:t xml:space="preserve"> </w:t>
      </w:r>
      <w:r w:rsidR="00CE316E" w:rsidRPr="00FC0FB7">
        <w:rPr>
          <w:rFonts w:ascii="Verdana" w:hAnsi="Verdana" w:cs="Courier"/>
          <w:i/>
          <w:color w:val="000000"/>
          <w:sz w:val="24"/>
          <w:szCs w:val="24"/>
        </w:rPr>
        <w:t>encargo de continuarla, siempre que así lo estimaren</w:t>
      </w:r>
      <w:r w:rsidR="00FC0FB7" w:rsidRPr="00FC0FB7">
        <w:rPr>
          <w:rFonts w:ascii="Verdana" w:hAnsi="Verdana" w:cs="Courier"/>
          <w:i/>
          <w:color w:val="000000"/>
          <w:sz w:val="24"/>
          <w:szCs w:val="24"/>
        </w:rPr>
        <w:t xml:space="preserve"> </w:t>
      </w:r>
      <w:r w:rsidR="00CE316E" w:rsidRPr="00FC0FB7">
        <w:rPr>
          <w:rFonts w:ascii="Verdana" w:hAnsi="Verdana" w:cs="Courier"/>
          <w:i/>
          <w:color w:val="000000"/>
          <w:sz w:val="24"/>
          <w:szCs w:val="24"/>
        </w:rPr>
        <w:t>conveniente</w:t>
      </w:r>
      <w:r>
        <w:rPr>
          <w:rFonts w:ascii="Verdana" w:hAnsi="Verdana" w:cs="Courier"/>
          <w:i/>
          <w:color w:val="000000"/>
          <w:sz w:val="24"/>
          <w:szCs w:val="24"/>
        </w:rPr>
        <w:t>” (562 COT).</w:t>
      </w:r>
    </w:p>
    <w:p w:rsidR="0045016C" w:rsidRDefault="0045016C" w:rsidP="004C5A36">
      <w:pPr>
        <w:shd w:val="clear" w:color="auto" w:fill="FFFFFF" w:themeFill="background1"/>
        <w:spacing w:after="0" w:line="360" w:lineRule="auto"/>
        <w:ind w:right="-234"/>
        <w:jc w:val="both"/>
        <w:textAlignment w:val="baseline"/>
        <w:rPr>
          <w:rFonts w:ascii="Verdana" w:eastAsia="Times New Roman" w:hAnsi="Verdana" w:cs="Times New Roman"/>
          <w:bCs/>
          <w:color w:val="000000"/>
          <w:sz w:val="24"/>
          <w:szCs w:val="24"/>
          <w:bdr w:val="none" w:sz="0" w:space="0" w:color="auto" w:frame="1"/>
          <w:lang w:eastAsia="es-CL"/>
        </w:rPr>
      </w:pPr>
      <w:r w:rsidRPr="0045016C">
        <w:rPr>
          <w:rFonts w:ascii="Verdana" w:eastAsia="Times New Roman" w:hAnsi="Verdana" w:cs="Times New Roman"/>
          <w:color w:val="000000"/>
          <w:sz w:val="24"/>
          <w:szCs w:val="24"/>
          <w:lang w:eastAsia="es-CL"/>
        </w:rPr>
        <w:br/>
        <w:t>De esta forma, y dado el escándalo</w:t>
      </w:r>
      <w:r w:rsidRPr="0045016C">
        <w:rPr>
          <w:rFonts w:ascii="Verdana" w:hAnsi="Verdana" w:cs="Courier"/>
          <w:color w:val="000000"/>
          <w:sz w:val="24"/>
          <w:szCs w:val="24"/>
        </w:rPr>
        <w:t xml:space="preserve"> público que se produjo</w:t>
      </w:r>
      <w:r>
        <w:rPr>
          <w:rFonts w:ascii="Verdana" w:hAnsi="Verdana" w:cs="Courier"/>
          <w:color w:val="000000"/>
          <w:sz w:val="24"/>
          <w:szCs w:val="24"/>
        </w:rPr>
        <w:t xml:space="preserve"> cuando las cifras del Fraude con los fondos de la Ley del Cobre se incrementaban a miles de millones de pesos,</w:t>
      </w:r>
      <w:r w:rsidR="000E6B18">
        <w:rPr>
          <w:rFonts w:ascii="Verdana" w:hAnsi="Verdana" w:cs="Courier"/>
          <w:color w:val="000000"/>
          <w:sz w:val="24"/>
          <w:szCs w:val="24"/>
        </w:rPr>
        <w:t xml:space="preserve"> en noviembre de 2015</w:t>
      </w:r>
      <w:r>
        <w:rPr>
          <w:rFonts w:ascii="Verdana" w:hAnsi="Verdana" w:cs="Courier"/>
          <w:color w:val="000000"/>
          <w:sz w:val="24"/>
          <w:szCs w:val="24"/>
        </w:rPr>
        <w:t xml:space="preserve"> el</w:t>
      </w:r>
      <w:r w:rsidRPr="0045016C">
        <w:rPr>
          <w:rFonts w:ascii="Verdana" w:eastAsia="Times New Roman" w:hAnsi="Verdana" w:cs="Times New Roman"/>
          <w:color w:val="000000"/>
          <w:sz w:val="24"/>
          <w:szCs w:val="24"/>
          <w:lang w:eastAsia="es-CL"/>
        </w:rPr>
        <w:t xml:space="preserve"> pleno de la </w:t>
      </w:r>
      <w:r w:rsidRPr="0045016C">
        <w:rPr>
          <w:rFonts w:ascii="Verdana" w:eastAsia="Times New Roman" w:hAnsi="Verdana" w:cs="Times New Roman"/>
          <w:bCs/>
          <w:color w:val="000000"/>
          <w:sz w:val="24"/>
          <w:szCs w:val="24"/>
          <w:bdr w:val="none" w:sz="0" w:space="0" w:color="auto" w:frame="1"/>
          <w:lang w:eastAsia="es-CL"/>
        </w:rPr>
        <w:t>Corte Suprema</w:t>
      </w:r>
      <w:r w:rsidRPr="0045016C">
        <w:rPr>
          <w:rFonts w:ascii="Verdana" w:eastAsia="Times New Roman" w:hAnsi="Verdana" w:cs="Times New Roman"/>
          <w:color w:val="000000"/>
          <w:sz w:val="24"/>
          <w:szCs w:val="24"/>
          <w:lang w:eastAsia="es-CL"/>
        </w:rPr>
        <w:t> nombró al</w:t>
      </w:r>
      <w:r w:rsidRPr="0045016C">
        <w:rPr>
          <w:rFonts w:ascii="Verdana" w:eastAsia="Times New Roman" w:hAnsi="Verdana" w:cs="Times New Roman"/>
          <w:bCs/>
          <w:color w:val="000000"/>
          <w:sz w:val="24"/>
          <w:szCs w:val="24"/>
          <w:bdr w:val="none" w:sz="0" w:space="0" w:color="auto" w:frame="1"/>
          <w:lang w:eastAsia="es-CL"/>
        </w:rPr>
        <w:t> ministro de la Corte</w:t>
      </w:r>
      <w:r>
        <w:rPr>
          <w:rFonts w:ascii="Verdana" w:eastAsia="Times New Roman" w:hAnsi="Verdana" w:cs="Times New Roman"/>
          <w:bCs/>
          <w:color w:val="000000"/>
          <w:sz w:val="24"/>
          <w:szCs w:val="24"/>
          <w:bdr w:val="none" w:sz="0" w:space="0" w:color="auto" w:frame="1"/>
          <w:lang w:eastAsia="es-CL"/>
        </w:rPr>
        <w:t xml:space="preserve"> </w:t>
      </w:r>
      <w:r w:rsidRPr="0045016C">
        <w:rPr>
          <w:rFonts w:ascii="Verdana" w:eastAsia="Times New Roman" w:hAnsi="Verdana" w:cs="Times New Roman"/>
          <w:bCs/>
          <w:color w:val="000000"/>
          <w:sz w:val="24"/>
          <w:szCs w:val="24"/>
          <w:bdr w:val="none" w:sz="0" w:space="0" w:color="auto" w:frame="1"/>
          <w:lang w:eastAsia="es-CL"/>
        </w:rPr>
        <w:t>Marcial</w:t>
      </w:r>
      <w:r w:rsidRPr="0045016C">
        <w:rPr>
          <w:rFonts w:ascii="Verdana" w:eastAsia="Times New Roman" w:hAnsi="Verdana" w:cs="Times New Roman"/>
          <w:color w:val="000000"/>
          <w:sz w:val="24"/>
          <w:szCs w:val="24"/>
          <w:lang w:eastAsia="es-CL"/>
        </w:rPr>
        <w:t>,</w:t>
      </w:r>
      <w:r w:rsidRPr="0045016C">
        <w:rPr>
          <w:rFonts w:ascii="Verdana" w:eastAsia="Times New Roman" w:hAnsi="Verdana" w:cs="Times New Roman"/>
          <w:bCs/>
          <w:color w:val="000000"/>
          <w:sz w:val="24"/>
          <w:szCs w:val="24"/>
          <w:bdr w:val="none" w:sz="0" w:space="0" w:color="auto" w:frame="1"/>
          <w:lang w:eastAsia="es-CL"/>
        </w:rPr>
        <w:t> Omar Astudillo</w:t>
      </w:r>
      <w:r w:rsidRPr="0045016C">
        <w:rPr>
          <w:rFonts w:ascii="Verdana" w:eastAsia="Times New Roman" w:hAnsi="Verdana" w:cs="Times New Roman"/>
          <w:color w:val="000000"/>
          <w:sz w:val="24"/>
          <w:szCs w:val="24"/>
          <w:lang w:eastAsia="es-CL"/>
        </w:rPr>
        <w:t>,</w:t>
      </w:r>
      <w:r w:rsidRPr="0045016C">
        <w:rPr>
          <w:rFonts w:ascii="Verdana" w:eastAsia="Times New Roman" w:hAnsi="Verdana" w:cs="Times New Roman"/>
          <w:bCs/>
          <w:color w:val="000000"/>
          <w:sz w:val="24"/>
          <w:szCs w:val="24"/>
          <w:bdr w:val="none" w:sz="0" w:space="0" w:color="auto" w:frame="1"/>
          <w:lang w:eastAsia="es-CL"/>
        </w:rPr>
        <w:t> para investigar</w:t>
      </w:r>
      <w:r w:rsidR="007B52C3">
        <w:rPr>
          <w:rFonts w:ascii="Verdana" w:eastAsia="Times New Roman" w:hAnsi="Verdana" w:cs="Times New Roman"/>
          <w:bCs/>
          <w:color w:val="000000"/>
          <w:sz w:val="24"/>
          <w:szCs w:val="24"/>
          <w:bdr w:val="none" w:sz="0" w:space="0" w:color="auto" w:frame="1"/>
          <w:lang w:eastAsia="es-CL"/>
        </w:rPr>
        <w:t>.</w:t>
      </w:r>
      <w:r w:rsidRPr="0045016C">
        <w:rPr>
          <w:rFonts w:ascii="Verdana" w:eastAsia="Times New Roman" w:hAnsi="Verdana" w:cs="Times New Roman"/>
          <w:bCs/>
          <w:color w:val="000000"/>
          <w:sz w:val="24"/>
          <w:szCs w:val="24"/>
          <w:bdr w:val="none" w:sz="0" w:space="0" w:color="auto" w:frame="1"/>
          <w:lang w:eastAsia="es-CL"/>
        </w:rPr>
        <w:t xml:space="preserve"> </w:t>
      </w:r>
    </w:p>
    <w:p w:rsidR="007B52C3" w:rsidRDefault="007B52C3" w:rsidP="004C5A36">
      <w:pPr>
        <w:shd w:val="clear" w:color="auto" w:fill="FFFFFF" w:themeFill="background1"/>
        <w:spacing w:after="0" w:line="360" w:lineRule="auto"/>
        <w:ind w:right="-234"/>
        <w:jc w:val="both"/>
        <w:textAlignment w:val="baseline"/>
        <w:rPr>
          <w:rFonts w:ascii="Verdana" w:eastAsia="Times New Roman" w:hAnsi="Verdana" w:cs="Times New Roman"/>
          <w:bCs/>
          <w:color w:val="000000"/>
          <w:sz w:val="24"/>
          <w:szCs w:val="24"/>
          <w:bdr w:val="none" w:sz="0" w:space="0" w:color="auto" w:frame="1"/>
          <w:lang w:eastAsia="es-CL"/>
        </w:rPr>
      </w:pPr>
    </w:p>
    <w:p w:rsidR="007B52C3" w:rsidRPr="0045016C" w:rsidRDefault="007B52C3" w:rsidP="004C5A36">
      <w:pPr>
        <w:shd w:val="clear" w:color="auto" w:fill="FFFFFF" w:themeFill="background1"/>
        <w:spacing w:after="0" w:line="360" w:lineRule="auto"/>
        <w:ind w:right="-234"/>
        <w:jc w:val="both"/>
        <w:textAlignment w:val="baseline"/>
        <w:rPr>
          <w:rFonts w:ascii="Verdana" w:eastAsia="Times New Roman" w:hAnsi="Verdana" w:cs="Times New Roman"/>
          <w:color w:val="000000"/>
          <w:sz w:val="24"/>
          <w:szCs w:val="24"/>
          <w:lang w:eastAsia="es-CL"/>
        </w:rPr>
      </w:pPr>
      <w:r>
        <w:rPr>
          <w:rFonts w:ascii="Verdana" w:eastAsia="Times New Roman" w:hAnsi="Verdana" w:cs="Times New Roman"/>
          <w:bCs/>
          <w:color w:val="000000"/>
          <w:sz w:val="24"/>
          <w:szCs w:val="24"/>
          <w:bdr w:val="none" w:sz="0" w:space="0" w:color="auto" w:frame="1"/>
          <w:lang w:eastAsia="es-CL"/>
        </w:rPr>
        <w:t xml:space="preserve">La medida parecía lógica; más allá de cualquier norma convengamos que una fiscal que investiga a </w:t>
      </w:r>
      <w:r w:rsidR="000E6B18">
        <w:rPr>
          <w:rFonts w:ascii="Verdana" w:eastAsia="Times New Roman" w:hAnsi="Verdana" w:cs="Times New Roman"/>
          <w:bCs/>
          <w:color w:val="000000"/>
          <w:sz w:val="24"/>
          <w:szCs w:val="24"/>
          <w:bdr w:val="none" w:sz="0" w:space="0" w:color="auto" w:frame="1"/>
          <w:lang w:eastAsia="es-CL"/>
        </w:rPr>
        <w:t>“</w:t>
      </w:r>
      <w:r>
        <w:rPr>
          <w:rFonts w:ascii="Verdana" w:eastAsia="Times New Roman" w:hAnsi="Verdana" w:cs="Times New Roman"/>
          <w:bCs/>
          <w:color w:val="000000"/>
          <w:sz w:val="24"/>
          <w:szCs w:val="24"/>
          <w:bdr w:val="none" w:sz="0" w:space="0" w:color="auto" w:frame="1"/>
          <w:lang w:eastAsia="es-CL"/>
        </w:rPr>
        <w:t>superiores</w:t>
      </w:r>
      <w:r w:rsidR="000E6B18">
        <w:rPr>
          <w:rFonts w:ascii="Verdana" w:eastAsia="Times New Roman" w:hAnsi="Verdana" w:cs="Times New Roman"/>
          <w:bCs/>
          <w:color w:val="000000"/>
          <w:sz w:val="24"/>
          <w:szCs w:val="24"/>
          <w:bdr w:val="none" w:sz="0" w:space="0" w:color="auto" w:frame="1"/>
          <w:lang w:eastAsia="es-CL"/>
        </w:rPr>
        <w:t>”</w:t>
      </w:r>
      <w:r>
        <w:rPr>
          <w:rFonts w:ascii="Verdana" w:eastAsia="Times New Roman" w:hAnsi="Verdana" w:cs="Times New Roman"/>
          <w:bCs/>
          <w:color w:val="000000"/>
          <w:sz w:val="24"/>
          <w:szCs w:val="24"/>
          <w:bdr w:val="none" w:sz="0" w:space="0" w:color="auto" w:frame="1"/>
          <w:lang w:eastAsia="es-CL"/>
        </w:rPr>
        <w:t xml:space="preserve"> en una institución jerárquica se encuentra limitad</w:t>
      </w:r>
      <w:r w:rsidR="00DB32B0">
        <w:rPr>
          <w:rFonts w:ascii="Verdana" w:eastAsia="Times New Roman" w:hAnsi="Verdana" w:cs="Times New Roman"/>
          <w:bCs/>
          <w:color w:val="000000"/>
          <w:sz w:val="24"/>
          <w:szCs w:val="24"/>
          <w:bdr w:val="none" w:sz="0" w:space="0" w:color="auto" w:frame="1"/>
          <w:lang w:eastAsia="es-CL"/>
        </w:rPr>
        <w:t>o, con grados de imparcialidad bastante discutible.</w:t>
      </w:r>
      <w:r w:rsidR="000E6B18">
        <w:rPr>
          <w:rFonts w:ascii="Verdana" w:eastAsia="Times New Roman" w:hAnsi="Verdana" w:cs="Times New Roman"/>
          <w:bCs/>
          <w:color w:val="000000"/>
          <w:sz w:val="24"/>
          <w:szCs w:val="24"/>
          <w:bdr w:val="none" w:sz="0" w:space="0" w:color="auto" w:frame="1"/>
          <w:lang w:eastAsia="es-CL"/>
        </w:rPr>
        <w:t xml:space="preserve"> </w:t>
      </w:r>
    </w:p>
    <w:p w:rsidR="00ED2DF6" w:rsidRDefault="000E6B18" w:rsidP="004C5A36">
      <w:pPr>
        <w:spacing w:line="360" w:lineRule="auto"/>
        <w:ind w:right="-234"/>
        <w:jc w:val="both"/>
        <w:rPr>
          <w:rFonts w:ascii="Verdana" w:hAnsi="Verdana"/>
          <w:sz w:val="24"/>
          <w:szCs w:val="24"/>
        </w:rPr>
      </w:pPr>
      <w:r>
        <w:rPr>
          <w:rFonts w:ascii="Verdana" w:hAnsi="Verdana"/>
          <w:sz w:val="24"/>
          <w:szCs w:val="24"/>
        </w:rPr>
        <w:lastRenderedPageBreak/>
        <w:t xml:space="preserve">Avanzada la investigación y con nuevas aristas de corrupción descubiertas, en marzo de 2017, se cumplieron los tres años de integración del Ministro Astudillo en la Corte Marcial y tuvo que dejar su cargo. En la práctica, su período como Ministro en Visita en la causa del Fraude en el Ejército fue de </w:t>
      </w:r>
      <w:r w:rsidR="00ED2DF6">
        <w:rPr>
          <w:rFonts w:ascii="Verdana" w:hAnsi="Verdana"/>
          <w:sz w:val="24"/>
          <w:szCs w:val="24"/>
        </w:rPr>
        <w:t>15 meses.</w:t>
      </w:r>
    </w:p>
    <w:p w:rsidR="00ED2DF6" w:rsidRDefault="00ED2DF6" w:rsidP="004C5A36">
      <w:pPr>
        <w:spacing w:line="360" w:lineRule="auto"/>
        <w:ind w:right="-234"/>
        <w:jc w:val="both"/>
        <w:rPr>
          <w:rFonts w:ascii="Verdana" w:hAnsi="Verdana"/>
          <w:color w:val="000000"/>
          <w:spacing w:val="8"/>
          <w:sz w:val="24"/>
          <w:szCs w:val="24"/>
          <w:shd w:val="clear" w:color="auto" w:fill="FFFFFF"/>
        </w:rPr>
      </w:pPr>
      <w:r>
        <w:rPr>
          <w:rFonts w:ascii="Verdana" w:hAnsi="Verdana"/>
          <w:sz w:val="24"/>
          <w:szCs w:val="24"/>
        </w:rPr>
        <w:t xml:space="preserve">De acuerdo al procedimiento establecido, fue la Ministra </w:t>
      </w:r>
      <w:proofErr w:type="spellStart"/>
      <w:r>
        <w:rPr>
          <w:rFonts w:ascii="Verdana" w:hAnsi="Verdana"/>
          <w:sz w:val="24"/>
          <w:szCs w:val="24"/>
        </w:rPr>
        <w:t>Romy</w:t>
      </w:r>
      <w:proofErr w:type="spellEnd"/>
      <w:r>
        <w:rPr>
          <w:rFonts w:ascii="Verdana" w:hAnsi="Verdana"/>
          <w:sz w:val="24"/>
          <w:szCs w:val="24"/>
        </w:rPr>
        <w:t xml:space="preserve"> </w:t>
      </w:r>
      <w:proofErr w:type="spellStart"/>
      <w:r>
        <w:rPr>
          <w:rFonts w:ascii="Verdana" w:hAnsi="Verdana"/>
          <w:sz w:val="24"/>
          <w:szCs w:val="24"/>
        </w:rPr>
        <w:t>Rutherford</w:t>
      </w:r>
      <w:proofErr w:type="spellEnd"/>
      <w:r>
        <w:rPr>
          <w:rFonts w:ascii="Verdana" w:hAnsi="Verdana"/>
          <w:sz w:val="24"/>
          <w:szCs w:val="24"/>
        </w:rPr>
        <w:t>, quien continuó con la investigación. En la actualidad, según medios de prensa, existirían 23 aristas, siendo de mayor dominio público las relacionadas con</w:t>
      </w:r>
      <w:r w:rsidR="006306B3">
        <w:rPr>
          <w:rFonts w:ascii="Verdana" w:hAnsi="Verdana"/>
          <w:sz w:val="24"/>
          <w:szCs w:val="24"/>
        </w:rPr>
        <w:t>:</w:t>
      </w:r>
      <w:r>
        <w:rPr>
          <w:rFonts w:ascii="Verdana" w:hAnsi="Verdana"/>
          <w:sz w:val="24"/>
          <w:szCs w:val="24"/>
        </w:rPr>
        <w:t xml:space="preserve"> facturas falsas de </w:t>
      </w:r>
      <w:r w:rsidRPr="006306B3">
        <w:rPr>
          <w:rFonts w:ascii="Verdana" w:hAnsi="Verdana"/>
          <w:sz w:val="24"/>
          <w:szCs w:val="24"/>
        </w:rPr>
        <w:t>determinados proveedores pagadas con fondos de</w:t>
      </w:r>
      <w:r w:rsidR="006306B3" w:rsidRPr="006306B3">
        <w:rPr>
          <w:rFonts w:ascii="Verdana" w:hAnsi="Verdana"/>
          <w:sz w:val="24"/>
          <w:szCs w:val="24"/>
        </w:rPr>
        <w:t xml:space="preserve"> la Ley del</w:t>
      </w:r>
      <w:r w:rsidRPr="006306B3">
        <w:rPr>
          <w:rFonts w:ascii="Verdana" w:hAnsi="Verdana"/>
          <w:sz w:val="24"/>
          <w:szCs w:val="24"/>
        </w:rPr>
        <w:t xml:space="preserve"> Cobre (</w:t>
      </w:r>
      <w:r w:rsidR="00915AB3">
        <w:rPr>
          <w:rFonts w:ascii="Verdana" w:hAnsi="Verdana"/>
          <w:sz w:val="24"/>
          <w:szCs w:val="24"/>
        </w:rPr>
        <w:t>$6.500 millones</w:t>
      </w:r>
      <w:r w:rsidRPr="006306B3">
        <w:rPr>
          <w:rFonts w:ascii="Verdana" w:hAnsi="Verdana"/>
          <w:sz w:val="24"/>
          <w:szCs w:val="24"/>
        </w:rPr>
        <w:t>)</w:t>
      </w:r>
      <w:r w:rsidR="006306B3" w:rsidRPr="006306B3">
        <w:rPr>
          <w:rFonts w:ascii="Verdana" w:hAnsi="Verdana"/>
          <w:sz w:val="24"/>
          <w:szCs w:val="24"/>
        </w:rPr>
        <w:t>;</w:t>
      </w:r>
      <w:r w:rsidRPr="006306B3">
        <w:rPr>
          <w:rFonts w:ascii="Verdana" w:hAnsi="Verdana"/>
          <w:sz w:val="24"/>
          <w:szCs w:val="24"/>
        </w:rPr>
        <w:t xml:space="preserve"> </w:t>
      </w:r>
      <w:r w:rsidRPr="006306B3">
        <w:rPr>
          <w:rFonts w:ascii="Verdana" w:hAnsi="Verdana"/>
          <w:color w:val="000000"/>
          <w:spacing w:val="8"/>
          <w:sz w:val="24"/>
          <w:szCs w:val="24"/>
          <w:shd w:val="clear" w:color="auto" w:fill="FFFFFF"/>
        </w:rPr>
        <w:t>“</w:t>
      </w:r>
      <w:r w:rsidRPr="006306B3">
        <w:rPr>
          <w:rStyle w:val="Textoennegrita"/>
          <w:rFonts w:ascii="Verdana" w:hAnsi="Verdana"/>
          <w:b w:val="0"/>
          <w:color w:val="000000"/>
          <w:spacing w:val="8"/>
          <w:sz w:val="24"/>
          <w:szCs w:val="24"/>
          <w:bdr w:val="none" w:sz="0" w:space="0" w:color="auto" w:frame="1"/>
          <w:shd w:val="clear" w:color="auto" w:fill="FFFFFF"/>
        </w:rPr>
        <w:t>Empresas de Turismo</w:t>
      </w:r>
      <w:r w:rsidRPr="006306B3">
        <w:rPr>
          <w:rFonts w:ascii="Verdana" w:hAnsi="Verdana"/>
          <w:color w:val="000000"/>
          <w:spacing w:val="8"/>
          <w:sz w:val="24"/>
          <w:szCs w:val="24"/>
          <w:shd w:val="clear" w:color="auto" w:fill="FFFFFF"/>
        </w:rPr>
        <w:t>”</w:t>
      </w:r>
      <w:r w:rsidR="006306B3" w:rsidRPr="006306B3">
        <w:rPr>
          <w:rFonts w:ascii="Verdana" w:hAnsi="Verdana"/>
          <w:color w:val="000000"/>
          <w:spacing w:val="8"/>
          <w:sz w:val="24"/>
          <w:szCs w:val="24"/>
          <w:shd w:val="clear" w:color="auto" w:fill="FFFFFF"/>
        </w:rPr>
        <w:t>;</w:t>
      </w:r>
      <w:r w:rsidR="006306B3">
        <w:rPr>
          <w:rFonts w:ascii="Verdana" w:hAnsi="Verdana"/>
          <w:b/>
          <w:color w:val="000000"/>
          <w:spacing w:val="8"/>
          <w:sz w:val="24"/>
          <w:szCs w:val="24"/>
          <w:shd w:val="clear" w:color="auto" w:fill="FFFFFF"/>
        </w:rPr>
        <w:t xml:space="preserve"> </w:t>
      </w:r>
      <w:r w:rsidR="006306B3">
        <w:rPr>
          <w:rFonts w:ascii="Verdana" w:hAnsi="Verdana"/>
          <w:color w:val="000000"/>
          <w:spacing w:val="8"/>
          <w:sz w:val="24"/>
          <w:szCs w:val="24"/>
          <w:shd w:val="clear" w:color="auto" w:fill="FFFFFF"/>
        </w:rPr>
        <w:t>varias a</w:t>
      </w:r>
      <w:r w:rsidR="006306B3" w:rsidRPr="006306B3">
        <w:rPr>
          <w:rFonts w:ascii="Verdana" w:hAnsi="Verdana"/>
          <w:color w:val="000000"/>
          <w:spacing w:val="8"/>
          <w:sz w:val="24"/>
          <w:szCs w:val="24"/>
          <w:shd w:val="clear" w:color="auto" w:fill="FFFFFF"/>
        </w:rPr>
        <w:t>dquisiciones irregulares</w:t>
      </w:r>
      <w:r w:rsidR="006306B3">
        <w:rPr>
          <w:rFonts w:ascii="Verdana" w:hAnsi="Verdana"/>
          <w:color w:val="000000"/>
          <w:spacing w:val="8"/>
          <w:sz w:val="24"/>
          <w:szCs w:val="24"/>
          <w:shd w:val="clear" w:color="auto" w:fill="FFFFFF"/>
        </w:rPr>
        <w:t>;</w:t>
      </w:r>
      <w:r w:rsidR="006306B3" w:rsidRPr="006306B3">
        <w:rPr>
          <w:rFonts w:ascii="Verdana" w:hAnsi="Verdana"/>
          <w:color w:val="000000"/>
          <w:spacing w:val="8"/>
          <w:sz w:val="24"/>
          <w:szCs w:val="24"/>
          <w:shd w:val="clear" w:color="auto" w:fill="FFFFFF"/>
        </w:rPr>
        <w:t xml:space="preserve"> y </w:t>
      </w:r>
      <w:r w:rsidR="006306B3">
        <w:rPr>
          <w:rFonts w:ascii="Verdana" w:hAnsi="Verdana"/>
          <w:color w:val="000000"/>
          <w:spacing w:val="8"/>
          <w:sz w:val="24"/>
          <w:szCs w:val="24"/>
          <w:shd w:val="clear" w:color="auto" w:fill="FFFFFF"/>
        </w:rPr>
        <w:t xml:space="preserve">la </w:t>
      </w:r>
      <w:r w:rsidR="006306B3" w:rsidRPr="006306B3">
        <w:rPr>
          <w:rFonts w:ascii="Verdana" w:hAnsi="Verdana"/>
          <w:color w:val="000000"/>
          <w:spacing w:val="8"/>
          <w:sz w:val="24"/>
          <w:szCs w:val="24"/>
          <w:shd w:val="clear" w:color="auto" w:fill="FFFFFF"/>
        </w:rPr>
        <w:t>de mayor connotación publica referida a la Ma</w:t>
      </w:r>
      <w:r w:rsidR="006306B3">
        <w:rPr>
          <w:rFonts w:ascii="Verdana" w:hAnsi="Verdana"/>
          <w:color w:val="000000"/>
          <w:spacing w:val="8"/>
          <w:sz w:val="24"/>
          <w:szCs w:val="24"/>
          <w:shd w:val="clear" w:color="auto" w:fill="FFFFFF"/>
        </w:rPr>
        <w:t>lversación de Fondos</w:t>
      </w:r>
      <w:r w:rsidR="00915AB3">
        <w:rPr>
          <w:rFonts w:ascii="Verdana" w:hAnsi="Verdana"/>
          <w:color w:val="000000"/>
          <w:spacing w:val="8"/>
          <w:sz w:val="24"/>
          <w:szCs w:val="24"/>
          <w:shd w:val="clear" w:color="auto" w:fill="FFFFFF"/>
        </w:rPr>
        <w:t xml:space="preserve"> ($3.500 millones)</w:t>
      </w:r>
      <w:r w:rsidR="006306B3">
        <w:rPr>
          <w:rFonts w:ascii="Verdana" w:hAnsi="Verdana"/>
          <w:color w:val="000000"/>
          <w:spacing w:val="8"/>
          <w:sz w:val="24"/>
          <w:szCs w:val="24"/>
          <w:shd w:val="clear" w:color="auto" w:fill="FFFFFF"/>
        </w:rPr>
        <w:t xml:space="preserve"> que habría efectuado el Ex Comandante en Jefe del Ejército (2010-2014), Sr. Fuente- Alba.</w:t>
      </w:r>
    </w:p>
    <w:p w:rsidR="00C17B94" w:rsidRDefault="00C17B94" w:rsidP="004C5A36">
      <w:pPr>
        <w:spacing w:line="360" w:lineRule="auto"/>
        <w:ind w:right="-234"/>
        <w:jc w:val="both"/>
        <w:rPr>
          <w:rFonts w:ascii="Verdana" w:hAnsi="Verdana"/>
          <w:sz w:val="24"/>
          <w:szCs w:val="24"/>
        </w:rPr>
      </w:pPr>
    </w:p>
    <w:p w:rsidR="00C17B94" w:rsidRPr="001C6B88" w:rsidRDefault="001C6B88" w:rsidP="004C5A36">
      <w:pPr>
        <w:spacing w:line="360" w:lineRule="auto"/>
        <w:ind w:right="-234"/>
        <w:jc w:val="both"/>
        <w:rPr>
          <w:rFonts w:ascii="Verdana" w:hAnsi="Verdana"/>
          <w:b/>
          <w:sz w:val="24"/>
          <w:szCs w:val="24"/>
        </w:rPr>
      </w:pPr>
      <w:r w:rsidRPr="001C6B88">
        <w:rPr>
          <w:rFonts w:ascii="Verdana" w:hAnsi="Verdana"/>
          <w:b/>
          <w:sz w:val="24"/>
          <w:szCs w:val="24"/>
        </w:rPr>
        <w:t xml:space="preserve">II </w:t>
      </w:r>
      <w:r w:rsidR="00C17B94" w:rsidRPr="001C6B88">
        <w:rPr>
          <w:rFonts w:ascii="Verdana" w:hAnsi="Verdana"/>
          <w:b/>
          <w:sz w:val="24"/>
          <w:szCs w:val="24"/>
        </w:rPr>
        <w:t>LOS FUNDAMENTOS DEL PROYECTO</w:t>
      </w:r>
    </w:p>
    <w:p w:rsidR="00A775E6" w:rsidRDefault="00A775E6" w:rsidP="004C5A36">
      <w:pPr>
        <w:spacing w:line="360" w:lineRule="auto"/>
        <w:ind w:right="-234"/>
        <w:jc w:val="both"/>
        <w:rPr>
          <w:rFonts w:ascii="Verdana" w:hAnsi="Verdana"/>
          <w:sz w:val="24"/>
          <w:szCs w:val="24"/>
        </w:rPr>
      </w:pPr>
    </w:p>
    <w:p w:rsidR="00C17B94" w:rsidRDefault="00C17B94" w:rsidP="004C5A36">
      <w:pPr>
        <w:spacing w:line="360" w:lineRule="auto"/>
        <w:ind w:right="-234"/>
        <w:jc w:val="both"/>
        <w:rPr>
          <w:rFonts w:ascii="Verdana" w:hAnsi="Verdana"/>
          <w:spacing w:val="8"/>
          <w:sz w:val="24"/>
          <w:szCs w:val="24"/>
          <w:shd w:val="clear" w:color="auto" w:fill="FFFFFF"/>
        </w:rPr>
      </w:pPr>
      <w:r w:rsidRPr="00915AB3">
        <w:rPr>
          <w:rFonts w:ascii="Verdana" w:hAnsi="Verdana"/>
          <w:spacing w:val="8"/>
          <w:sz w:val="24"/>
          <w:szCs w:val="24"/>
          <w:shd w:val="clear" w:color="auto" w:fill="FFFFFF"/>
        </w:rPr>
        <w:t xml:space="preserve">Para el Estado de Derecho, para la necesaria confianza de la ciudadanía, y sobre todo para las FFAA, es fundamental que las sanciones penales sean efectivas, y </w:t>
      </w:r>
      <w:r w:rsidRPr="00A775E6">
        <w:rPr>
          <w:rFonts w:ascii="Verdana" w:hAnsi="Verdana"/>
          <w:b/>
          <w:spacing w:val="8"/>
          <w:sz w:val="24"/>
          <w:szCs w:val="24"/>
          <w:shd w:val="clear" w:color="auto" w:fill="FFFFFF"/>
        </w:rPr>
        <w:t>que la celeridad del proceso no dé espacio para una sensación de impunidad al interior</w:t>
      </w:r>
      <w:r w:rsidRPr="00915AB3">
        <w:rPr>
          <w:rFonts w:ascii="Verdana" w:hAnsi="Verdana"/>
          <w:spacing w:val="8"/>
          <w:sz w:val="24"/>
          <w:szCs w:val="24"/>
          <w:shd w:val="clear" w:color="auto" w:fill="FFFFFF"/>
        </w:rPr>
        <w:t xml:space="preserve"> de las propias instituciones y de la población en general.</w:t>
      </w:r>
    </w:p>
    <w:p w:rsidR="00C17B94" w:rsidRDefault="00C17B94" w:rsidP="004C5A36">
      <w:pPr>
        <w:spacing w:line="360" w:lineRule="auto"/>
        <w:ind w:right="-234"/>
        <w:jc w:val="both"/>
        <w:rPr>
          <w:rFonts w:ascii="Verdana" w:hAnsi="Verdana"/>
          <w:spacing w:val="8"/>
          <w:sz w:val="24"/>
          <w:szCs w:val="24"/>
          <w:shd w:val="clear" w:color="auto" w:fill="FFFFFF"/>
        </w:rPr>
      </w:pPr>
    </w:p>
    <w:p w:rsidR="00C17B94" w:rsidRDefault="00C17B94" w:rsidP="004C5A36">
      <w:pPr>
        <w:spacing w:line="360" w:lineRule="auto"/>
        <w:ind w:right="-234"/>
        <w:jc w:val="both"/>
        <w:rPr>
          <w:rFonts w:ascii="Verdana" w:hAnsi="Verdana"/>
          <w:spacing w:val="8"/>
          <w:sz w:val="24"/>
          <w:szCs w:val="24"/>
          <w:shd w:val="clear" w:color="auto" w:fill="FFFFFF"/>
        </w:rPr>
      </w:pPr>
      <w:r>
        <w:rPr>
          <w:rFonts w:ascii="Verdana" w:hAnsi="Verdana"/>
          <w:spacing w:val="8"/>
          <w:sz w:val="24"/>
          <w:szCs w:val="24"/>
          <w:shd w:val="clear" w:color="auto" w:fill="FFFFFF"/>
        </w:rPr>
        <w:t>Los actos de corrupción, con oficiales de alto rango involucrados y con un ex Comandante en Jefe procesado,</w:t>
      </w:r>
      <w:r>
        <w:rPr>
          <w:rFonts w:ascii="Verdana" w:hAnsi="Verdana"/>
          <w:sz w:val="24"/>
          <w:szCs w:val="24"/>
        </w:rPr>
        <w:t xml:space="preserve"> </w:t>
      </w:r>
      <w:r>
        <w:rPr>
          <w:rFonts w:ascii="Verdana" w:hAnsi="Verdana"/>
          <w:spacing w:val="8"/>
          <w:sz w:val="24"/>
          <w:szCs w:val="24"/>
          <w:shd w:val="clear" w:color="auto" w:fill="FFFFFF"/>
        </w:rPr>
        <w:t xml:space="preserve">son efectuado de manera sistemática, y son de tal magnitud que merecen </w:t>
      </w:r>
      <w:r w:rsidRPr="00915AB3">
        <w:rPr>
          <w:rFonts w:ascii="Verdana" w:hAnsi="Verdana"/>
          <w:b/>
          <w:spacing w:val="8"/>
          <w:sz w:val="24"/>
          <w:szCs w:val="24"/>
          <w:shd w:val="clear" w:color="auto" w:fill="FFFFFF"/>
        </w:rPr>
        <w:t>todo el rigor de la ley.</w:t>
      </w:r>
      <w:r>
        <w:rPr>
          <w:rFonts w:ascii="Verdana" w:hAnsi="Verdana"/>
          <w:spacing w:val="8"/>
          <w:sz w:val="24"/>
          <w:szCs w:val="24"/>
          <w:shd w:val="clear" w:color="auto" w:fill="FFFFFF"/>
        </w:rPr>
        <w:t xml:space="preserve"> </w:t>
      </w:r>
    </w:p>
    <w:p w:rsidR="00C17B94" w:rsidRDefault="00C17B94" w:rsidP="004C5A36">
      <w:pPr>
        <w:spacing w:line="360" w:lineRule="auto"/>
        <w:ind w:right="-234"/>
        <w:jc w:val="both"/>
        <w:rPr>
          <w:rFonts w:ascii="Verdana" w:hAnsi="Verdana"/>
          <w:sz w:val="24"/>
          <w:szCs w:val="24"/>
        </w:rPr>
      </w:pPr>
    </w:p>
    <w:p w:rsidR="00C17B94" w:rsidRDefault="00C17B94" w:rsidP="004C5A36">
      <w:pPr>
        <w:spacing w:line="360" w:lineRule="auto"/>
        <w:ind w:right="-234"/>
        <w:jc w:val="both"/>
        <w:rPr>
          <w:rFonts w:ascii="Verdana" w:hAnsi="Verdana"/>
          <w:sz w:val="24"/>
          <w:szCs w:val="24"/>
        </w:rPr>
      </w:pPr>
      <w:r>
        <w:rPr>
          <w:rFonts w:ascii="Verdana" w:hAnsi="Verdana"/>
          <w:sz w:val="24"/>
          <w:szCs w:val="24"/>
        </w:rPr>
        <w:t xml:space="preserve">En este orden de cosa, resulta absurdo de que, en este tipo de procesos, de lato conocimiento, de compleja prueba, de revisión de profusos antecedentes, de cuentas bancarias, </w:t>
      </w:r>
      <w:r w:rsidR="0089346E">
        <w:rPr>
          <w:rFonts w:ascii="Verdana" w:hAnsi="Verdana"/>
          <w:sz w:val="24"/>
          <w:szCs w:val="24"/>
        </w:rPr>
        <w:t xml:space="preserve">los Ministros a cargo del </w:t>
      </w:r>
      <w:r>
        <w:rPr>
          <w:rFonts w:ascii="Verdana" w:hAnsi="Verdana"/>
          <w:sz w:val="24"/>
          <w:szCs w:val="24"/>
        </w:rPr>
        <w:t xml:space="preserve">proceso penal </w:t>
      </w:r>
      <w:r w:rsidR="0089346E">
        <w:rPr>
          <w:rFonts w:ascii="Verdana" w:hAnsi="Verdana"/>
          <w:sz w:val="24"/>
          <w:szCs w:val="24"/>
        </w:rPr>
        <w:t xml:space="preserve">vayan siendo reemplazados </w:t>
      </w:r>
      <w:r>
        <w:rPr>
          <w:rFonts w:ascii="Verdana" w:hAnsi="Verdana"/>
          <w:sz w:val="24"/>
          <w:szCs w:val="24"/>
        </w:rPr>
        <w:t>en un plazo que</w:t>
      </w:r>
      <w:r w:rsidR="0089346E">
        <w:rPr>
          <w:rFonts w:ascii="Verdana" w:hAnsi="Verdana"/>
          <w:sz w:val="24"/>
          <w:szCs w:val="24"/>
        </w:rPr>
        <w:t>,</w:t>
      </w:r>
      <w:r>
        <w:rPr>
          <w:rFonts w:ascii="Verdana" w:hAnsi="Verdana"/>
          <w:sz w:val="24"/>
          <w:szCs w:val="24"/>
        </w:rPr>
        <w:t xml:space="preserve"> para estos efectos</w:t>
      </w:r>
      <w:r w:rsidR="0089346E">
        <w:rPr>
          <w:rFonts w:ascii="Verdana" w:hAnsi="Verdana"/>
          <w:sz w:val="24"/>
          <w:szCs w:val="24"/>
        </w:rPr>
        <w:t>,</w:t>
      </w:r>
      <w:r>
        <w:rPr>
          <w:rFonts w:ascii="Verdana" w:hAnsi="Verdana"/>
          <w:sz w:val="24"/>
          <w:szCs w:val="24"/>
        </w:rPr>
        <w:t xml:space="preserve"> es bastante reducido.</w:t>
      </w:r>
    </w:p>
    <w:p w:rsidR="00C17B94" w:rsidRDefault="00C17B94" w:rsidP="004C5A36">
      <w:pPr>
        <w:spacing w:line="360" w:lineRule="auto"/>
        <w:ind w:right="-234"/>
        <w:jc w:val="both"/>
        <w:rPr>
          <w:rFonts w:ascii="Verdana" w:hAnsi="Verdana"/>
          <w:sz w:val="24"/>
          <w:szCs w:val="24"/>
        </w:rPr>
      </w:pPr>
      <w:r>
        <w:rPr>
          <w:rFonts w:ascii="Verdana" w:hAnsi="Verdana"/>
          <w:sz w:val="24"/>
          <w:szCs w:val="24"/>
        </w:rPr>
        <w:t xml:space="preserve">Al respecto, los autores del presente proyecto, sostenemos que </w:t>
      </w:r>
      <w:r w:rsidR="0089346E">
        <w:rPr>
          <w:rFonts w:ascii="Verdana" w:hAnsi="Verdana"/>
          <w:sz w:val="24"/>
          <w:szCs w:val="24"/>
        </w:rPr>
        <w:t>los Ministros de la Corte de Apelaciones que integren las Cortes Marciales duren 5 años en su cargos, prorrogable por un año. En este último caso, deberá ser con aprobación del Pleno de la Corte Suprema.</w:t>
      </w:r>
    </w:p>
    <w:p w:rsidR="0089346E" w:rsidRDefault="0089346E" w:rsidP="004C5A36">
      <w:pPr>
        <w:spacing w:line="360" w:lineRule="auto"/>
        <w:ind w:right="-234"/>
        <w:jc w:val="both"/>
        <w:rPr>
          <w:rFonts w:ascii="Verdana" w:hAnsi="Verdana"/>
          <w:sz w:val="24"/>
          <w:szCs w:val="24"/>
        </w:rPr>
      </w:pPr>
    </w:p>
    <w:p w:rsidR="00643FFF" w:rsidRDefault="0089346E" w:rsidP="004C5A36">
      <w:pPr>
        <w:spacing w:line="360" w:lineRule="auto"/>
        <w:ind w:right="-234"/>
        <w:jc w:val="both"/>
        <w:rPr>
          <w:rFonts w:ascii="Verdana" w:hAnsi="Verdana"/>
          <w:sz w:val="24"/>
          <w:szCs w:val="24"/>
        </w:rPr>
      </w:pPr>
      <w:r>
        <w:rPr>
          <w:rFonts w:ascii="Verdana" w:hAnsi="Verdana"/>
          <w:sz w:val="24"/>
          <w:szCs w:val="24"/>
        </w:rPr>
        <w:t xml:space="preserve">Lo anterior, permitirá dar continuidad a este tipo de procesos de alta connotación pública, </w:t>
      </w:r>
      <w:r w:rsidR="00643FFF">
        <w:rPr>
          <w:rFonts w:ascii="Verdana" w:hAnsi="Verdana"/>
          <w:sz w:val="24"/>
          <w:szCs w:val="24"/>
        </w:rPr>
        <w:t xml:space="preserve">con decenas de tomos y cuadernos, </w:t>
      </w:r>
      <w:r>
        <w:rPr>
          <w:rFonts w:ascii="Verdana" w:hAnsi="Verdana"/>
          <w:sz w:val="24"/>
          <w:szCs w:val="24"/>
        </w:rPr>
        <w:t>con montos defraudados altísimos, y con oficiales de alta graduación que, con su accionar, no sólo han actuado delictualmente, sino que han perjudicado a una institución muy necesaria para el país, afectando</w:t>
      </w:r>
      <w:r w:rsidR="002430AF">
        <w:rPr>
          <w:rFonts w:ascii="Verdana" w:hAnsi="Verdana"/>
          <w:sz w:val="24"/>
          <w:szCs w:val="24"/>
        </w:rPr>
        <w:t>,</w:t>
      </w:r>
      <w:r>
        <w:rPr>
          <w:rFonts w:ascii="Verdana" w:hAnsi="Verdana"/>
          <w:sz w:val="24"/>
          <w:szCs w:val="24"/>
        </w:rPr>
        <w:t xml:space="preserve"> además, el trabajo profesional de miles de funcionarios de</w:t>
      </w:r>
      <w:r w:rsidR="002430AF">
        <w:rPr>
          <w:rFonts w:ascii="Verdana" w:hAnsi="Verdana"/>
          <w:sz w:val="24"/>
          <w:szCs w:val="24"/>
        </w:rPr>
        <w:t>l Ejército</w:t>
      </w:r>
      <w:r>
        <w:rPr>
          <w:rFonts w:ascii="Verdana" w:hAnsi="Verdana"/>
          <w:sz w:val="24"/>
          <w:szCs w:val="24"/>
        </w:rPr>
        <w:t xml:space="preserve"> </w:t>
      </w:r>
      <w:r w:rsidR="002430AF">
        <w:rPr>
          <w:rFonts w:ascii="Verdana" w:hAnsi="Verdana"/>
          <w:sz w:val="24"/>
          <w:szCs w:val="24"/>
        </w:rPr>
        <w:t>que desarrollan su</w:t>
      </w:r>
      <w:r w:rsidR="004C5A36">
        <w:rPr>
          <w:rFonts w:ascii="Verdana" w:hAnsi="Verdana"/>
          <w:sz w:val="24"/>
          <w:szCs w:val="24"/>
        </w:rPr>
        <w:t xml:space="preserve"> </w:t>
      </w:r>
      <w:r w:rsidR="002430AF">
        <w:rPr>
          <w:rFonts w:ascii="Verdana" w:hAnsi="Verdana"/>
          <w:sz w:val="24"/>
          <w:szCs w:val="24"/>
        </w:rPr>
        <w:t xml:space="preserve"> función de manera proba y con apego a la normativa vigente.</w:t>
      </w:r>
      <w:r w:rsidR="001C6B88">
        <w:rPr>
          <w:rFonts w:ascii="Verdana" w:hAnsi="Verdana"/>
          <w:sz w:val="24"/>
          <w:szCs w:val="24"/>
        </w:rPr>
        <w:t xml:space="preserve"> </w:t>
      </w:r>
    </w:p>
    <w:p w:rsidR="001C6B88" w:rsidRDefault="001C6B88" w:rsidP="004C5A36">
      <w:pPr>
        <w:spacing w:line="360" w:lineRule="auto"/>
        <w:ind w:right="-234"/>
        <w:jc w:val="both"/>
        <w:rPr>
          <w:rFonts w:ascii="Verdana" w:hAnsi="Verdana"/>
          <w:sz w:val="24"/>
          <w:szCs w:val="24"/>
        </w:rPr>
      </w:pPr>
      <w:r>
        <w:rPr>
          <w:rFonts w:ascii="Verdana" w:hAnsi="Verdana"/>
          <w:sz w:val="24"/>
          <w:szCs w:val="24"/>
        </w:rPr>
        <w:t>Este mayor plazo como Integrante de la Corte Marcial, evita que Ministros que llevan años a cargo del proceso</w:t>
      </w:r>
      <w:r w:rsidR="00643FFF">
        <w:rPr>
          <w:rFonts w:ascii="Verdana" w:hAnsi="Verdana"/>
          <w:sz w:val="24"/>
          <w:szCs w:val="24"/>
        </w:rPr>
        <w:t xml:space="preserve"> dejen su cargo, y asuma otro que debe iniciar el estudio de miles de fojas con la consiguiente dilación en la dictación de las sentencias y el cumplimiento de las penas que se deben aplicar. Una justicia muy tardía puede ser una gran injusticia.</w:t>
      </w:r>
    </w:p>
    <w:p w:rsidR="009C15E9" w:rsidRPr="009C15E9" w:rsidRDefault="009C15E9" w:rsidP="004C5A36">
      <w:pPr>
        <w:autoSpaceDE w:val="0"/>
        <w:autoSpaceDN w:val="0"/>
        <w:adjustRightInd w:val="0"/>
        <w:spacing w:after="0" w:line="360" w:lineRule="auto"/>
        <w:ind w:right="-234"/>
        <w:jc w:val="both"/>
        <w:rPr>
          <w:rFonts w:ascii="Verdana" w:hAnsi="Verdana" w:cs="Courier"/>
          <w:b/>
          <w:sz w:val="24"/>
          <w:szCs w:val="24"/>
        </w:rPr>
      </w:pPr>
      <w:r>
        <w:rPr>
          <w:rFonts w:ascii="Verdana" w:hAnsi="Verdana" w:cs="Courier"/>
          <w:sz w:val="24"/>
          <w:szCs w:val="24"/>
        </w:rPr>
        <w:t>Para ello, debiera realizarse modificaciones al Código de Justicia Militar particularmente al artículo 51°. De esta forma, la primera parte del inciso segundo del citado artículo quedará como sigue</w:t>
      </w:r>
      <w:r w:rsidRPr="009C15E9">
        <w:rPr>
          <w:rFonts w:ascii="Verdana" w:hAnsi="Verdana" w:cs="Courier"/>
          <w:b/>
          <w:sz w:val="24"/>
          <w:szCs w:val="24"/>
        </w:rPr>
        <w:t xml:space="preserve">: “Los Ministros de Corte de Apelaciones que integren las Cortes Marciales durarán </w:t>
      </w:r>
      <w:r w:rsidRPr="009C15E9">
        <w:rPr>
          <w:rFonts w:ascii="Verdana" w:hAnsi="Verdana" w:cs="Courier"/>
          <w:b/>
          <w:sz w:val="24"/>
          <w:szCs w:val="24"/>
        </w:rPr>
        <w:lastRenderedPageBreak/>
        <w:t xml:space="preserve">cinco años en sus cargos, </w:t>
      </w:r>
      <w:bookmarkStart w:id="0" w:name="_Hlk5118729"/>
      <w:r w:rsidRPr="009C15E9">
        <w:rPr>
          <w:rFonts w:ascii="Verdana" w:hAnsi="Verdana" w:cs="Courier"/>
          <w:b/>
          <w:sz w:val="24"/>
          <w:szCs w:val="24"/>
        </w:rPr>
        <w:t>pudiendo ser prorrogado por un año, por acuerdo del Pleno de la Corte Suprema”</w:t>
      </w:r>
      <w:bookmarkEnd w:id="0"/>
    </w:p>
    <w:p w:rsidR="00643FFF" w:rsidRDefault="00643FFF" w:rsidP="004C5A36">
      <w:pPr>
        <w:spacing w:line="360" w:lineRule="auto"/>
        <w:ind w:right="-234"/>
        <w:rPr>
          <w:rFonts w:ascii="Courier New" w:hAnsi="Courier New" w:cs="Courier New"/>
          <w:b/>
          <w:sz w:val="24"/>
          <w:szCs w:val="24"/>
        </w:rPr>
      </w:pPr>
    </w:p>
    <w:p w:rsidR="001C6B88" w:rsidRPr="00643FFF" w:rsidRDefault="001C6B88" w:rsidP="004C5A36">
      <w:pPr>
        <w:spacing w:line="360" w:lineRule="auto"/>
        <w:ind w:right="-234"/>
        <w:jc w:val="center"/>
        <w:rPr>
          <w:rFonts w:ascii="Verdana" w:hAnsi="Verdana" w:cs="Courier New"/>
          <w:b/>
          <w:sz w:val="24"/>
          <w:szCs w:val="24"/>
        </w:rPr>
      </w:pPr>
      <w:r w:rsidRPr="00643FFF">
        <w:rPr>
          <w:rFonts w:ascii="Verdana" w:hAnsi="Verdana" w:cs="Courier New"/>
          <w:b/>
          <w:sz w:val="24"/>
          <w:szCs w:val="24"/>
        </w:rPr>
        <w:t>PROYECTO DE LEY</w:t>
      </w:r>
    </w:p>
    <w:p w:rsidR="001C6B88" w:rsidRPr="00643FFF" w:rsidRDefault="001C6B88" w:rsidP="004C5A36">
      <w:pPr>
        <w:spacing w:line="360" w:lineRule="auto"/>
        <w:ind w:right="-234"/>
        <w:rPr>
          <w:rFonts w:ascii="Verdana" w:hAnsi="Verdana" w:cs="Courier New"/>
          <w:sz w:val="24"/>
          <w:szCs w:val="24"/>
        </w:rPr>
      </w:pPr>
    </w:p>
    <w:p w:rsidR="001C6B88" w:rsidRPr="00643FFF" w:rsidRDefault="001C6B88" w:rsidP="004C5A36">
      <w:pPr>
        <w:spacing w:line="360" w:lineRule="auto"/>
        <w:ind w:right="-234"/>
        <w:jc w:val="both"/>
        <w:rPr>
          <w:rFonts w:ascii="Verdana" w:hAnsi="Verdana" w:cs="Courier New"/>
          <w:sz w:val="24"/>
          <w:szCs w:val="24"/>
        </w:rPr>
      </w:pPr>
      <w:r w:rsidRPr="00643FFF">
        <w:rPr>
          <w:rFonts w:ascii="Verdana" w:hAnsi="Verdana" w:cs="Courier New"/>
          <w:sz w:val="24"/>
          <w:szCs w:val="24"/>
        </w:rPr>
        <w:t xml:space="preserve">Artículo único: </w:t>
      </w:r>
      <w:r w:rsidR="00643FFF">
        <w:rPr>
          <w:rFonts w:ascii="Verdana" w:hAnsi="Verdana" w:cs="Courier New"/>
          <w:sz w:val="24"/>
          <w:szCs w:val="24"/>
        </w:rPr>
        <w:t xml:space="preserve">Modifíquese </w:t>
      </w:r>
      <w:r w:rsidRPr="00643FFF">
        <w:rPr>
          <w:rFonts w:ascii="Verdana" w:hAnsi="Verdana" w:cs="Courier New"/>
          <w:sz w:val="24"/>
          <w:szCs w:val="24"/>
        </w:rPr>
        <w:t xml:space="preserve">el inciso </w:t>
      </w:r>
      <w:r w:rsidR="00643FFF">
        <w:rPr>
          <w:rFonts w:ascii="Verdana" w:hAnsi="Verdana" w:cs="Courier New"/>
          <w:sz w:val="24"/>
          <w:szCs w:val="24"/>
        </w:rPr>
        <w:t>segundo</w:t>
      </w:r>
      <w:r w:rsidRPr="00643FFF">
        <w:rPr>
          <w:rFonts w:ascii="Verdana" w:hAnsi="Verdana" w:cs="Courier New"/>
          <w:sz w:val="24"/>
          <w:szCs w:val="24"/>
        </w:rPr>
        <w:t xml:space="preserve"> </w:t>
      </w:r>
      <w:r w:rsidR="00643FFF">
        <w:rPr>
          <w:rFonts w:ascii="Verdana" w:hAnsi="Verdana" w:cs="Courier New"/>
          <w:sz w:val="24"/>
          <w:szCs w:val="24"/>
        </w:rPr>
        <w:t xml:space="preserve">del </w:t>
      </w:r>
      <w:r w:rsidRPr="00643FFF">
        <w:rPr>
          <w:rFonts w:ascii="Verdana" w:hAnsi="Verdana" w:cs="Courier New"/>
          <w:sz w:val="24"/>
          <w:szCs w:val="24"/>
        </w:rPr>
        <w:t xml:space="preserve">artículo </w:t>
      </w:r>
      <w:r w:rsidR="00643FFF">
        <w:rPr>
          <w:rFonts w:ascii="Verdana" w:hAnsi="Verdana" w:cs="Courier New"/>
          <w:sz w:val="24"/>
          <w:szCs w:val="24"/>
        </w:rPr>
        <w:t>51°</w:t>
      </w:r>
      <w:r w:rsidRPr="00643FFF">
        <w:rPr>
          <w:rFonts w:ascii="Verdana" w:hAnsi="Verdana" w:cs="Courier New"/>
          <w:sz w:val="24"/>
          <w:szCs w:val="24"/>
        </w:rPr>
        <w:t xml:space="preserve"> del Código de Justicia Militar</w:t>
      </w:r>
      <w:r w:rsidR="00643FFF">
        <w:rPr>
          <w:rFonts w:ascii="Verdana" w:hAnsi="Verdana" w:cs="Courier New"/>
          <w:sz w:val="24"/>
          <w:szCs w:val="24"/>
        </w:rPr>
        <w:t xml:space="preserve"> en el siguiente sentido:</w:t>
      </w:r>
    </w:p>
    <w:p w:rsidR="00643FFF" w:rsidRDefault="00643FFF" w:rsidP="004C5A36">
      <w:pPr>
        <w:pStyle w:val="Prrafodelista"/>
        <w:numPr>
          <w:ilvl w:val="0"/>
          <w:numId w:val="1"/>
        </w:numPr>
        <w:autoSpaceDE w:val="0"/>
        <w:autoSpaceDN w:val="0"/>
        <w:adjustRightInd w:val="0"/>
        <w:spacing w:after="0" w:line="360" w:lineRule="auto"/>
        <w:ind w:right="-234"/>
        <w:jc w:val="both"/>
        <w:rPr>
          <w:rFonts w:ascii="Verdana" w:hAnsi="Verdana" w:cs="Courier"/>
          <w:sz w:val="24"/>
          <w:szCs w:val="24"/>
        </w:rPr>
      </w:pPr>
      <w:r>
        <w:rPr>
          <w:rFonts w:ascii="Verdana" w:hAnsi="Verdana" w:cs="Courier"/>
          <w:sz w:val="24"/>
          <w:szCs w:val="24"/>
        </w:rPr>
        <w:t>Reemplazar el “tres” después de la palabra “durarán”</w:t>
      </w:r>
      <w:r w:rsidR="009C15E9">
        <w:rPr>
          <w:rFonts w:ascii="Verdana" w:hAnsi="Verdana" w:cs="Courier"/>
          <w:sz w:val="24"/>
          <w:szCs w:val="24"/>
        </w:rPr>
        <w:t>,</w:t>
      </w:r>
      <w:r>
        <w:rPr>
          <w:rFonts w:ascii="Verdana" w:hAnsi="Verdana" w:cs="Courier"/>
          <w:sz w:val="24"/>
          <w:szCs w:val="24"/>
        </w:rPr>
        <w:t xml:space="preserve"> </w:t>
      </w:r>
      <w:r w:rsidR="009C15E9">
        <w:rPr>
          <w:rFonts w:ascii="Verdana" w:hAnsi="Verdana" w:cs="Courier"/>
          <w:sz w:val="24"/>
          <w:szCs w:val="24"/>
        </w:rPr>
        <w:t>por “cinco”.</w:t>
      </w:r>
    </w:p>
    <w:p w:rsidR="009C15E9" w:rsidRDefault="009C15E9" w:rsidP="004C5A36">
      <w:pPr>
        <w:pStyle w:val="Prrafodelista"/>
        <w:numPr>
          <w:ilvl w:val="0"/>
          <w:numId w:val="1"/>
        </w:numPr>
        <w:autoSpaceDE w:val="0"/>
        <w:autoSpaceDN w:val="0"/>
        <w:adjustRightInd w:val="0"/>
        <w:spacing w:after="0" w:line="360" w:lineRule="auto"/>
        <w:ind w:right="-234"/>
        <w:jc w:val="both"/>
        <w:rPr>
          <w:rFonts w:ascii="Verdana" w:hAnsi="Verdana" w:cs="Courier"/>
          <w:sz w:val="24"/>
          <w:szCs w:val="24"/>
        </w:rPr>
      </w:pPr>
      <w:r>
        <w:rPr>
          <w:rFonts w:ascii="Verdana" w:hAnsi="Verdana" w:cs="Courier"/>
          <w:sz w:val="24"/>
          <w:szCs w:val="24"/>
        </w:rPr>
        <w:t>Después de la frase “…años en sus cargos” y antes del punto seguido, agregar una coma y la frase</w:t>
      </w:r>
      <w:r w:rsidRPr="009C15E9">
        <w:rPr>
          <w:rFonts w:ascii="Verdana" w:hAnsi="Verdana" w:cs="Courier"/>
          <w:sz w:val="24"/>
          <w:szCs w:val="24"/>
        </w:rPr>
        <w:t xml:space="preserve"> </w:t>
      </w:r>
      <w:r>
        <w:rPr>
          <w:rFonts w:ascii="Verdana" w:hAnsi="Verdana" w:cs="Courier"/>
          <w:sz w:val="24"/>
          <w:szCs w:val="24"/>
        </w:rPr>
        <w:t>“pudiendo ser prorrogado por un año, por acuerdo del Pleno de la Corte Suprema”.</w:t>
      </w:r>
    </w:p>
    <w:p w:rsidR="009C15E9" w:rsidRDefault="009C15E9" w:rsidP="004C5A36">
      <w:pPr>
        <w:autoSpaceDE w:val="0"/>
        <w:autoSpaceDN w:val="0"/>
        <w:adjustRightInd w:val="0"/>
        <w:spacing w:after="0" w:line="360" w:lineRule="auto"/>
        <w:ind w:right="-234"/>
        <w:jc w:val="both"/>
        <w:rPr>
          <w:rFonts w:ascii="Verdana" w:hAnsi="Verdana" w:cs="Courier"/>
          <w:sz w:val="24"/>
          <w:szCs w:val="24"/>
        </w:rPr>
      </w:pPr>
    </w:p>
    <w:p w:rsidR="00A775E6" w:rsidRDefault="00A775E6" w:rsidP="004C5A36">
      <w:pPr>
        <w:spacing w:line="360" w:lineRule="auto"/>
        <w:ind w:right="-234"/>
        <w:jc w:val="both"/>
        <w:rPr>
          <w:rFonts w:ascii="Verdana" w:hAnsi="Verdana"/>
          <w:sz w:val="24"/>
          <w:szCs w:val="24"/>
        </w:rPr>
      </w:pPr>
    </w:p>
    <w:p w:rsidR="00A775E6" w:rsidRDefault="00A775E6" w:rsidP="004C5A36">
      <w:pPr>
        <w:spacing w:line="360" w:lineRule="auto"/>
        <w:ind w:right="-234"/>
        <w:jc w:val="both"/>
        <w:rPr>
          <w:rFonts w:ascii="Verdana" w:hAnsi="Verdana"/>
          <w:sz w:val="24"/>
          <w:szCs w:val="24"/>
        </w:rPr>
      </w:pPr>
    </w:p>
    <w:p w:rsidR="00BA7FE0" w:rsidRPr="00BA7FE0" w:rsidRDefault="00BA7FE0" w:rsidP="004C5A36">
      <w:pPr>
        <w:ind w:right="-234"/>
        <w:rPr>
          <w:rFonts w:ascii="Verdana" w:hAnsi="Verdana"/>
          <w:b/>
          <w:sz w:val="24"/>
          <w:szCs w:val="24"/>
        </w:rPr>
      </w:pPr>
      <w:r w:rsidRPr="00BA7FE0">
        <w:rPr>
          <w:rFonts w:ascii="Verdana" w:hAnsi="Verdana"/>
          <w:b/>
          <w:sz w:val="24"/>
          <w:szCs w:val="24"/>
        </w:rPr>
        <w:t xml:space="preserve">MATIAS WALKER PRIETO </w:t>
      </w:r>
      <w:r>
        <w:rPr>
          <w:rFonts w:ascii="Verdana" w:hAnsi="Verdana"/>
          <w:b/>
          <w:sz w:val="24"/>
          <w:szCs w:val="24"/>
        </w:rPr>
        <w:t xml:space="preserve"> </w:t>
      </w:r>
      <w:r>
        <w:rPr>
          <w:rFonts w:ascii="Verdana" w:hAnsi="Verdana"/>
          <w:b/>
          <w:sz w:val="24"/>
          <w:szCs w:val="24"/>
        </w:rPr>
        <w:tab/>
        <w:t xml:space="preserve">    </w:t>
      </w:r>
      <w:r w:rsidRPr="00BA7FE0">
        <w:rPr>
          <w:rFonts w:ascii="Verdana" w:hAnsi="Verdana"/>
          <w:b/>
          <w:sz w:val="24"/>
          <w:szCs w:val="24"/>
        </w:rPr>
        <w:t>LEONARDO SOTO FERRADA</w:t>
      </w:r>
    </w:p>
    <w:p w:rsidR="00BA7FE0" w:rsidRPr="00BA7FE0" w:rsidRDefault="00BA7FE0" w:rsidP="004C5A36">
      <w:pPr>
        <w:ind w:right="-234"/>
        <w:rPr>
          <w:rFonts w:ascii="Verdana" w:hAnsi="Verdana"/>
          <w:b/>
          <w:sz w:val="24"/>
          <w:szCs w:val="24"/>
        </w:rPr>
      </w:pPr>
      <w:r>
        <w:rPr>
          <w:rFonts w:ascii="Verdana" w:hAnsi="Verdana"/>
          <w:b/>
          <w:sz w:val="24"/>
          <w:szCs w:val="24"/>
        </w:rPr>
        <w:t xml:space="preserve">            </w:t>
      </w:r>
      <w:r w:rsidRPr="00BA7FE0">
        <w:rPr>
          <w:rFonts w:ascii="Verdana" w:hAnsi="Verdana"/>
          <w:b/>
          <w:sz w:val="24"/>
          <w:szCs w:val="24"/>
        </w:rPr>
        <w:t>DIPUTADO</w:t>
      </w:r>
      <w:r>
        <w:rPr>
          <w:rFonts w:ascii="Verdana" w:hAnsi="Verdana"/>
          <w:b/>
          <w:sz w:val="24"/>
          <w:szCs w:val="24"/>
        </w:rPr>
        <w:t xml:space="preserve">                                           </w:t>
      </w:r>
      <w:proofErr w:type="spellStart"/>
      <w:r w:rsidRPr="00BA7FE0">
        <w:rPr>
          <w:rFonts w:ascii="Verdana" w:hAnsi="Verdana"/>
          <w:b/>
          <w:sz w:val="24"/>
          <w:szCs w:val="24"/>
        </w:rPr>
        <w:t>DIPUTADO</w:t>
      </w:r>
      <w:proofErr w:type="spellEnd"/>
    </w:p>
    <w:p w:rsidR="00BA7FE0" w:rsidRPr="00BA7FE0" w:rsidRDefault="00BA7FE0" w:rsidP="004C5A36">
      <w:pPr>
        <w:ind w:right="-234"/>
        <w:rPr>
          <w:rFonts w:ascii="Verdana" w:hAnsi="Verdana"/>
          <w:b/>
          <w:sz w:val="24"/>
          <w:szCs w:val="24"/>
        </w:rPr>
      </w:pPr>
    </w:p>
    <w:sectPr w:rsidR="00BA7FE0" w:rsidRPr="00BA7FE0" w:rsidSect="0053512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079B4"/>
    <w:multiLevelType w:val="hybridMultilevel"/>
    <w:tmpl w:val="8708BF8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7C06"/>
    <w:rsid w:val="000E6B18"/>
    <w:rsid w:val="0014364F"/>
    <w:rsid w:val="00155B7C"/>
    <w:rsid w:val="00197E14"/>
    <w:rsid w:val="001C6B88"/>
    <w:rsid w:val="002430AF"/>
    <w:rsid w:val="003031A8"/>
    <w:rsid w:val="0045016C"/>
    <w:rsid w:val="00495D65"/>
    <w:rsid w:val="004C5A36"/>
    <w:rsid w:val="00503BB2"/>
    <w:rsid w:val="0053512D"/>
    <w:rsid w:val="005C3DA3"/>
    <w:rsid w:val="00622347"/>
    <w:rsid w:val="006306B3"/>
    <w:rsid w:val="00643FFF"/>
    <w:rsid w:val="00762A8F"/>
    <w:rsid w:val="007B52C3"/>
    <w:rsid w:val="0089346E"/>
    <w:rsid w:val="008F4017"/>
    <w:rsid w:val="008F5C10"/>
    <w:rsid w:val="00915AB3"/>
    <w:rsid w:val="00927C10"/>
    <w:rsid w:val="009B669C"/>
    <w:rsid w:val="009C15E9"/>
    <w:rsid w:val="009F03AF"/>
    <w:rsid w:val="00A661C4"/>
    <w:rsid w:val="00A775E6"/>
    <w:rsid w:val="00B1203D"/>
    <w:rsid w:val="00B17C06"/>
    <w:rsid w:val="00BA7FE0"/>
    <w:rsid w:val="00C17B94"/>
    <w:rsid w:val="00CA7532"/>
    <w:rsid w:val="00CE316E"/>
    <w:rsid w:val="00D76AE6"/>
    <w:rsid w:val="00DB32B0"/>
    <w:rsid w:val="00E4531F"/>
    <w:rsid w:val="00EC26A0"/>
    <w:rsid w:val="00ED2DF6"/>
    <w:rsid w:val="00FC0F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03BB2"/>
    <w:rPr>
      <w:b/>
      <w:bCs/>
    </w:rPr>
  </w:style>
  <w:style w:type="paragraph" w:styleId="Prrafodelista">
    <w:name w:val="List Paragraph"/>
    <w:basedOn w:val="Normal"/>
    <w:uiPriority w:val="34"/>
    <w:qFormat/>
    <w:rsid w:val="00643FFF"/>
    <w:pPr>
      <w:ind w:left="720"/>
      <w:contextualSpacing/>
    </w:pPr>
  </w:style>
</w:styles>
</file>

<file path=word/webSettings.xml><?xml version="1.0" encoding="utf-8"?>
<w:webSettings xmlns:r="http://schemas.openxmlformats.org/officeDocument/2006/relationships" xmlns:w="http://schemas.openxmlformats.org/wordprocessingml/2006/main">
  <w:divs>
    <w:div w:id="788469735">
      <w:bodyDiv w:val="1"/>
      <w:marLeft w:val="0"/>
      <w:marRight w:val="0"/>
      <w:marTop w:val="0"/>
      <w:marBottom w:val="0"/>
      <w:divBdr>
        <w:top w:val="none" w:sz="0" w:space="0" w:color="auto"/>
        <w:left w:val="none" w:sz="0" w:space="0" w:color="auto"/>
        <w:bottom w:val="none" w:sz="0" w:space="0" w:color="auto"/>
        <w:right w:val="none" w:sz="0" w:space="0" w:color="auto"/>
      </w:divBdr>
    </w:div>
    <w:div w:id="1804496068">
      <w:bodyDiv w:val="1"/>
      <w:marLeft w:val="0"/>
      <w:marRight w:val="0"/>
      <w:marTop w:val="0"/>
      <w:marBottom w:val="0"/>
      <w:divBdr>
        <w:top w:val="none" w:sz="0" w:space="0" w:color="auto"/>
        <w:left w:val="none" w:sz="0" w:space="0" w:color="auto"/>
        <w:bottom w:val="none" w:sz="0" w:space="0" w:color="auto"/>
        <w:right w:val="none" w:sz="0" w:space="0" w:color="auto"/>
      </w:divBdr>
      <w:divsChild>
        <w:div w:id="2031488720">
          <w:marLeft w:val="0"/>
          <w:marRight w:val="0"/>
          <w:marTop w:val="0"/>
          <w:marBottom w:val="0"/>
          <w:divBdr>
            <w:top w:val="none" w:sz="0" w:space="0" w:color="auto"/>
            <w:left w:val="none" w:sz="0" w:space="0" w:color="auto"/>
            <w:bottom w:val="none" w:sz="0" w:space="0" w:color="auto"/>
            <w:right w:val="none" w:sz="0" w:space="0" w:color="auto"/>
          </w:divBdr>
          <w:divsChild>
            <w:div w:id="931279942">
              <w:marLeft w:val="0"/>
              <w:marRight w:val="0"/>
              <w:marTop w:val="0"/>
              <w:marBottom w:val="0"/>
              <w:divBdr>
                <w:top w:val="none" w:sz="0" w:space="0" w:color="auto"/>
                <w:left w:val="none" w:sz="0" w:space="0" w:color="auto"/>
                <w:bottom w:val="none" w:sz="0" w:space="0" w:color="auto"/>
                <w:right w:val="none" w:sz="0" w:space="0" w:color="auto"/>
              </w:divBdr>
              <w:divsChild>
                <w:div w:id="13020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E1EB8F-DEE2-4114-8F04-59DA9E1DF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1570</Words>
  <Characters>8636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Loreto Salgado Poehlmann</dc:creator>
  <cp:keywords/>
  <dc:description/>
  <cp:lastModifiedBy>Guillermo Diaz Vallejos</cp:lastModifiedBy>
  <cp:revision>3</cp:revision>
  <dcterms:created xsi:type="dcterms:W3CDTF">2019-05-15T22:51:00Z</dcterms:created>
  <dcterms:modified xsi:type="dcterms:W3CDTF">2019-05-16T16:34:00Z</dcterms:modified>
</cp:coreProperties>
</file>