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FB311" w14:textId="77777777" w:rsidR="00D477DE" w:rsidRPr="00D477DE" w:rsidRDefault="00A10EA4" w:rsidP="00D477DE">
      <w:pPr>
        <w:shd w:val="clear" w:color="auto" w:fill="FFFFFF"/>
        <w:tabs>
          <w:tab w:val="left" w:pos="-284"/>
          <w:tab w:val="left" w:pos="0"/>
          <w:tab w:val="left" w:pos="1701"/>
        </w:tabs>
        <w:spacing w:line="276" w:lineRule="auto"/>
        <w:jc w:val="both"/>
        <w:rPr>
          <w:rFonts w:ascii="Arial" w:hAnsi="Arial" w:cs="Arial"/>
          <w:b/>
          <w:bCs/>
          <w:color w:val="000000"/>
          <w:spacing w:val="-2"/>
          <w:sz w:val="22"/>
          <w:szCs w:val="22"/>
        </w:rPr>
      </w:pPr>
      <w:r>
        <w:rPr>
          <w:rFonts w:ascii="Arial" w:hAnsi="Arial" w:cs="Arial"/>
          <w:b/>
          <w:bCs/>
          <w:color w:val="000000"/>
          <w:spacing w:val="-2"/>
          <w:sz w:val="22"/>
          <w:szCs w:val="22"/>
        </w:rPr>
        <w:t xml:space="preserve">INFORME DE LA COMISIÓN DE HACIENDA SOBRE EL </w:t>
      </w:r>
      <w:r w:rsidR="00C41124" w:rsidRPr="00D477DE">
        <w:rPr>
          <w:rFonts w:ascii="Arial" w:hAnsi="Arial" w:cs="Arial"/>
          <w:b/>
          <w:bCs/>
          <w:color w:val="000000"/>
          <w:spacing w:val="-2"/>
          <w:sz w:val="22"/>
          <w:szCs w:val="22"/>
        </w:rPr>
        <w:t xml:space="preserve">PROYECTO DE ACUERDO QUE APRUEBA </w:t>
      </w:r>
      <w:r w:rsidR="00D477DE">
        <w:rPr>
          <w:rFonts w:ascii="Arial" w:hAnsi="Arial" w:cs="Arial"/>
          <w:b/>
          <w:bCs/>
          <w:color w:val="000000"/>
          <w:spacing w:val="-2"/>
          <w:sz w:val="22"/>
          <w:szCs w:val="22"/>
        </w:rPr>
        <w:t xml:space="preserve">EL </w:t>
      </w:r>
      <w:r w:rsidR="00D477DE" w:rsidRPr="00D477DE">
        <w:rPr>
          <w:rFonts w:ascii="Arial" w:hAnsi="Arial" w:cs="Arial"/>
          <w:b/>
          <w:bCs/>
          <w:color w:val="000000"/>
          <w:spacing w:val="-2"/>
          <w:sz w:val="22"/>
          <w:szCs w:val="22"/>
        </w:rPr>
        <w:t>TRATADO INTEGRAL Y PROGRESISTA DE ASOCIACIÓN TRANSPACÍFICO ENTRE AUSTRALIA, BRUNÉI DARUSSALAM, CANADA, LOS ESTADOS UNIDOS MEXICANOS, JAPÓN, MALASIA, NUEVA ZELANDA, LA REPÚBLICA DE CHILE, LA REPÚBLICA DEL PER</w:t>
      </w:r>
      <w:r w:rsidR="00DB612C">
        <w:rPr>
          <w:rFonts w:ascii="Arial" w:hAnsi="Arial" w:cs="Arial"/>
          <w:b/>
          <w:bCs/>
          <w:color w:val="000000"/>
          <w:spacing w:val="-2"/>
          <w:sz w:val="22"/>
          <w:szCs w:val="22"/>
        </w:rPr>
        <w:t>Ú</w:t>
      </w:r>
      <w:r w:rsidR="00D477DE" w:rsidRPr="00D477DE">
        <w:rPr>
          <w:rFonts w:ascii="Arial" w:hAnsi="Arial" w:cs="Arial"/>
          <w:b/>
          <w:bCs/>
          <w:color w:val="000000"/>
          <w:spacing w:val="-2"/>
          <w:sz w:val="22"/>
          <w:szCs w:val="22"/>
        </w:rPr>
        <w:t>, LA REPÚBLICA DE SINGAPUR Y LA REPÚBLICA SOCIALISTA DE VIETNAM, Y LAS CARTAS INTERCAMBIADAS EN EL CONTEXTO DEL MISMO, TODOS SUSCRITOS EN SANTIAGO, CHILE, EL 8 DE MARZO DE 2018.</w:t>
      </w:r>
    </w:p>
    <w:p w14:paraId="5D357B8D" w14:textId="77777777" w:rsidR="00037B2E" w:rsidRPr="00D477DE" w:rsidRDefault="00037B2E" w:rsidP="00705A09">
      <w:pPr>
        <w:shd w:val="clear" w:color="auto" w:fill="FFFFFF"/>
        <w:tabs>
          <w:tab w:val="left" w:pos="-284"/>
          <w:tab w:val="left" w:pos="0"/>
          <w:tab w:val="left" w:pos="1701"/>
        </w:tabs>
        <w:spacing w:line="276" w:lineRule="auto"/>
        <w:jc w:val="both"/>
        <w:rPr>
          <w:rFonts w:ascii="Arial" w:hAnsi="Arial" w:cs="Arial"/>
          <w:b/>
          <w:bCs/>
          <w:color w:val="000000"/>
          <w:spacing w:val="-2"/>
          <w:sz w:val="22"/>
          <w:szCs w:val="22"/>
        </w:rPr>
      </w:pPr>
    </w:p>
    <w:p w14:paraId="67D1AB09" w14:textId="77777777" w:rsidR="00705A09" w:rsidRPr="00D477DE" w:rsidRDefault="00705A09" w:rsidP="00705A09">
      <w:pPr>
        <w:shd w:val="clear" w:color="auto" w:fill="FFFFFF"/>
        <w:tabs>
          <w:tab w:val="left" w:pos="-284"/>
          <w:tab w:val="left" w:pos="0"/>
          <w:tab w:val="left" w:pos="1701"/>
        </w:tabs>
        <w:spacing w:line="276" w:lineRule="auto"/>
        <w:jc w:val="right"/>
        <w:rPr>
          <w:rFonts w:ascii="Arial" w:hAnsi="Arial" w:cs="Arial"/>
          <w:b/>
          <w:bCs/>
          <w:color w:val="000000"/>
          <w:spacing w:val="-2"/>
          <w:sz w:val="22"/>
          <w:szCs w:val="22"/>
        </w:rPr>
      </w:pPr>
      <w:r w:rsidRPr="00D477DE">
        <w:rPr>
          <w:rFonts w:ascii="Arial" w:hAnsi="Arial" w:cs="Arial"/>
          <w:b/>
          <w:bCs/>
          <w:color w:val="000000"/>
          <w:spacing w:val="-2"/>
          <w:sz w:val="22"/>
          <w:szCs w:val="22"/>
        </w:rPr>
        <w:t xml:space="preserve">Boletín N° </w:t>
      </w:r>
      <w:r w:rsidR="00D477DE">
        <w:rPr>
          <w:rFonts w:ascii="Arial" w:hAnsi="Arial" w:cs="Arial"/>
          <w:b/>
          <w:bCs/>
          <w:color w:val="000000"/>
          <w:spacing w:val="-2"/>
          <w:sz w:val="22"/>
          <w:szCs w:val="22"/>
        </w:rPr>
        <w:t>12195</w:t>
      </w:r>
      <w:r w:rsidR="00037B2E" w:rsidRPr="00D477DE">
        <w:rPr>
          <w:rFonts w:ascii="Arial" w:hAnsi="Arial" w:cs="Arial"/>
          <w:b/>
          <w:bCs/>
          <w:color w:val="000000"/>
          <w:spacing w:val="-2"/>
          <w:sz w:val="22"/>
          <w:szCs w:val="22"/>
        </w:rPr>
        <w:t>-10</w:t>
      </w:r>
    </w:p>
    <w:p w14:paraId="719B57CD" w14:textId="77777777" w:rsidR="00E86292" w:rsidRPr="00D477DE" w:rsidRDefault="00E86292" w:rsidP="00705A09">
      <w:pPr>
        <w:shd w:val="clear" w:color="auto" w:fill="FFFFFF"/>
        <w:tabs>
          <w:tab w:val="left" w:pos="-284"/>
          <w:tab w:val="left" w:pos="0"/>
          <w:tab w:val="left" w:pos="1701"/>
        </w:tabs>
        <w:spacing w:line="276" w:lineRule="auto"/>
        <w:jc w:val="both"/>
        <w:rPr>
          <w:rFonts w:ascii="Arial" w:hAnsi="Arial" w:cs="Arial"/>
          <w:b/>
          <w:bCs/>
          <w:color w:val="000000"/>
          <w:spacing w:val="-2"/>
          <w:sz w:val="22"/>
          <w:szCs w:val="22"/>
        </w:rPr>
      </w:pPr>
    </w:p>
    <w:p w14:paraId="6F844403" w14:textId="77777777" w:rsidR="00787EF1" w:rsidRPr="00787EF1" w:rsidRDefault="00787EF1" w:rsidP="00787EF1">
      <w:pPr>
        <w:shd w:val="clear" w:color="auto" w:fill="FFFFFF"/>
        <w:tabs>
          <w:tab w:val="left" w:pos="-284"/>
          <w:tab w:val="left" w:pos="0"/>
        </w:tabs>
        <w:spacing w:before="120" w:line="276" w:lineRule="auto"/>
        <w:rPr>
          <w:rFonts w:ascii="Arial" w:hAnsi="Arial" w:cs="Arial"/>
          <w:sz w:val="24"/>
          <w:szCs w:val="24"/>
        </w:rPr>
      </w:pPr>
      <w:r w:rsidRPr="00787EF1">
        <w:rPr>
          <w:rFonts w:ascii="Arial" w:hAnsi="Arial" w:cs="Arial"/>
          <w:sz w:val="24"/>
          <w:szCs w:val="24"/>
        </w:rPr>
        <w:t>HONORABLE CÁMARA:</w:t>
      </w:r>
    </w:p>
    <w:p w14:paraId="403220B3" w14:textId="77777777" w:rsidR="00787EF1" w:rsidRPr="00787EF1" w:rsidRDefault="00787EF1" w:rsidP="00787EF1">
      <w:pPr>
        <w:tabs>
          <w:tab w:val="left" w:pos="-284"/>
          <w:tab w:val="left" w:pos="0"/>
          <w:tab w:val="left" w:pos="1701"/>
        </w:tabs>
        <w:spacing w:line="276" w:lineRule="auto"/>
        <w:ind w:right="51" w:firstLine="1701"/>
        <w:jc w:val="both"/>
        <w:rPr>
          <w:rFonts w:ascii="Arial" w:hAnsi="Arial" w:cs="Arial"/>
          <w:sz w:val="24"/>
          <w:szCs w:val="24"/>
        </w:rPr>
      </w:pPr>
    </w:p>
    <w:p w14:paraId="5E1D455F" w14:textId="77777777" w:rsidR="001326AE" w:rsidRDefault="00787EF1" w:rsidP="00787EF1">
      <w:pPr>
        <w:shd w:val="clear" w:color="auto" w:fill="FFFFFF"/>
        <w:tabs>
          <w:tab w:val="left" w:pos="-284"/>
          <w:tab w:val="left" w:pos="0"/>
          <w:tab w:val="left" w:pos="1701"/>
        </w:tabs>
        <w:spacing w:line="276" w:lineRule="auto"/>
        <w:ind w:firstLine="1701"/>
        <w:jc w:val="both"/>
        <w:rPr>
          <w:rFonts w:ascii="Arial" w:hAnsi="Arial" w:cs="Arial"/>
          <w:sz w:val="24"/>
          <w:szCs w:val="24"/>
        </w:rPr>
      </w:pPr>
      <w:r w:rsidRPr="00787EF1">
        <w:rPr>
          <w:rFonts w:ascii="Arial" w:hAnsi="Arial" w:cs="Arial"/>
          <w:sz w:val="24"/>
          <w:szCs w:val="24"/>
        </w:rPr>
        <w:t xml:space="preserve">La Comisión de Hacienda pasa a informar, en cumplimiento del inciso segundo del artículo 17 de la ley N° 18.918, Orgánica Constitucional del Congreso Nacional, y conforme con lo dispuesto en el inciso segundo del artículo 226 del Reglamento de la Corporación, el proyecto de acuerdo mencionado en el epígrafe, originado en Mensaje de S.E. el Presidente de la República, </w:t>
      </w:r>
      <w:r w:rsidR="001326AE">
        <w:rPr>
          <w:rFonts w:ascii="Arial" w:hAnsi="Arial" w:cs="Arial"/>
          <w:sz w:val="24"/>
          <w:szCs w:val="24"/>
        </w:rPr>
        <w:t xml:space="preserve">don </w:t>
      </w:r>
      <w:r w:rsidRPr="00787EF1">
        <w:rPr>
          <w:rFonts w:ascii="Arial" w:hAnsi="Arial" w:cs="Arial"/>
          <w:sz w:val="24"/>
          <w:szCs w:val="24"/>
        </w:rPr>
        <w:t xml:space="preserve">Sebastián Piñera Echenique, ingresado a tramitación el </w:t>
      </w:r>
      <w:r>
        <w:rPr>
          <w:rFonts w:ascii="Arial" w:hAnsi="Arial" w:cs="Arial"/>
          <w:sz w:val="24"/>
          <w:szCs w:val="24"/>
        </w:rPr>
        <w:t>29 de octubre</w:t>
      </w:r>
      <w:r w:rsidRPr="00787EF1">
        <w:rPr>
          <w:rFonts w:ascii="Arial" w:hAnsi="Arial" w:cs="Arial"/>
          <w:sz w:val="24"/>
          <w:szCs w:val="24"/>
        </w:rPr>
        <w:t xml:space="preserve"> de 2018</w:t>
      </w:r>
      <w:r>
        <w:rPr>
          <w:rFonts w:ascii="Arial" w:hAnsi="Arial" w:cs="Arial"/>
          <w:sz w:val="24"/>
          <w:szCs w:val="24"/>
        </w:rPr>
        <w:t>, con urgencia calificada de Suma</w:t>
      </w:r>
      <w:r w:rsidR="001326AE">
        <w:rPr>
          <w:rFonts w:ascii="Arial" w:hAnsi="Arial" w:cs="Arial"/>
          <w:sz w:val="24"/>
          <w:szCs w:val="24"/>
        </w:rPr>
        <w:t>.</w:t>
      </w:r>
    </w:p>
    <w:p w14:paraId="23FB3F41" w14:textId="670DEFF6" w:rsidR="00F80491" w:rsidRPr="00F80491" w:rsidRDefault="002D4191" w:rsidP="00F80491">
      <w:pPr>
        <w:spacing w:line="276" w:lineRule="auto"/>
        <w:ind w:firstLine="1701"/>
        <w:jc w:val="both"/>
        <w:rPr>
          <w:rFonts w:ascii="Arial" w:hAnsi="Arial" w:cs="Arial"/>
          <w:sz w:val="22"/>
          <w:szCs w:val="22"/>
        </w:rPr>
      </w:pPr>
      <w:r w:rsidRPr="00F80491">
        <w:rPr>
          <w:rFonts w:ascii="Arial" w:hAnsi="Arial" w:cs="Arial"/>
          <w:sz w:val="22"/>
          <w:szCs w:val="22"/>
        </w:rPr>
        <w:t>Concurrieron a presentar el proyecto, el Ministro de Relaciones Exteriores señor Roberto Ampuero Espinoza</w:t>
      </w:r>
      <w:r w:rsidR="00F80491" w:rsidRPr="00F80491">
        <w:rPr>
          <w:rFonts w:ascii="Arial" w:hAnsi="Arial" w:cs="Arial"/>
          <w:sz w:val="22"/>
          <w:szCs w:val="22"/>
        </w:rPr>
        <w:t>, acompañado de</w:t>
      </w:r>
      <w:r w:rsidR="00F80491">
        <w:rPr>
          <w:rFonts w:ascii="Arial" w:hAnsi="Arial" w:cs="Arial"/>
          <w:sz w:val="22"/>
          <w:szCs w:val="22"/>
        </w:rPr>
        <w:t>l señor</w:t>
      </w:r>
      <w:r w:rsidR="004460A8">
        <w:rPr>
          <w:rFonts w:ascii="Arial" w:hAnsi="Arial" w:cs="Arial"/>
          <w:sz w:val="22"/>
          <w:szCs w:val="22"/>
        </w:rPr>
        <w:t xml:space="preserve"> Rodrigo Yá</w:t>
      </w:r>
      <w:r w:rsidR="00F80491" w:rsidRPr="00F80491">
        <w:rPr>
          <w:rFonts w:ascii="Arial" w:hAnsi="Arial" w:cs="Arial"/>
          <w:sz w:val="22"/>
          <w:szCs w:val="22"/>
        </w:rPr>
        <w:t xml:space="preserve">ñez Benítez, Director de la </w:t>
      </w:r>
      <w:r w:rsidR="00F80491" w:rsidRPr="00F80491">
        <w:rPr>
          <w:rFonts w:ascii="Arial" w:hAnsi="Arial" w:cs="Arial"/>
          <w:sz w:val="22"/>
          <w:szCs w:val="22"/>
          <w:shd w:val="clear" w:color="auto" w:fill="FFFFFF"/>
        </w:rPr>
        <w:t>Dirección General de Relaciones Económicas Internacionales</w:t>
      </w:r>
      <w:r w:rsidR="00F80491">
        <w:rPr>
          <w:rFonts w:ascii="Arial" w:hAnsi="Arial" w:cs="Arial"/>
          <w:sz w:val="22"/>
          <w:szCs w:val="22"/>
          <w:shd w:val="clear" w:color="auto" w:fill="FFFFFF"/>
        </w:rPr>
        <w:t>, y de los señores Juan</w:t>
      </w:r>
      <w:r w:rsidR="00F80491" w:rsidRPr="00F80491">
        <w:rPr>
          <w:rFonts w:ascii="Arial" w:hAnsi="Arial" w:cs="Arial"/>
          <w:sz w:val="22"/>
          <w:szCs w:val="22"/>
        </w:rPr>
        <w:t xml:space="preserve"> Araya Allende, Coordinador Política Comercial y Desarrollo Sostenible</w:t>
      </w:r>
      <w:r w:rsidR="00F80491">
        <w:rPr>
          <w:rFonts w:ascii="Arial" w:hAnsi="Arial" w:cs="Arial"/>
          <w:sz w:val="22"/>
          <w:szCs w:val="22"/>
        </w:rPr>
        <w:t xml:space="preserve">, y </w:t>
      </w:r>
      <w:r w:rsidR="00F80491" w:rsidRPr="00F80491">
        <w:rPr>
          <w:rFonts w:ascii="Arial" w:hAnsi="Arial" w:cs="Arial"/>
          <w:sz w:val="22"/>
          <w:szCs w:val="22"/>
        </w:rPr>
        <w:t>Felipe Lopeandía Wielandt, Director de Asuntos Bilaterales</w:t>
      </w:r>
      <w:r w:rsidR="00F80491">
        <w:rPr>
          <w:rFonts w:ascii="Arial" w:hAnsi="Arial" w:cs="Arial"/>
          <w:sz w:val="22"/>
          <w:szCs w:val="22"/>
        </w:rPr>
        <w:t>.</w:t>
      </w:r>
    </w:p>
    <w:p w14:paraId="78B6701C" w14:textId="77777777" w:rsidR="00F80491" w:rsidRDefault="00F80491" w:rsidP="00F80491">
      <w:pPr>
        <w:shd w:val="clear" w:color="auto" w:fill="FFFFFF"/>
        <w:tabs>
          <w:tab w:val="left" w:pos="-284"/>
          <w:tab w:val="left" w:pos="0"/>
          <w:tab w:val="left" w:pos="1701"/>
        </w:tabs>
        <w:spacing w:line="276" w:lineRule="auto"/>
        <w:ind w:firstLine="1701"/>
        <w:jc w:val="both"/>
        <w:rPr>
          <w:rFonts w:ascii="Arial" w:hAnsi="Arial" w:cs="Arial"/>
          <w:sz w:val="22"/>
          <w:szCs w:val="22"/>
        </w:rPr>
      </w:pPr>
      <w:r>
        <w:rPr>
          <w:rFonts w:ascii="Arial" w:hAnsi="Arial" w:cs="Arial"/>
          <w:sz w:val="22"/>
          <w:szCs w:val="22"/>
        </w:rPr>
        <w:t>Asimismo, la Comisión contó con la participación del</w:t>
      </w:r>
      <w:r w:rsidR="002D4191" w:rsidRPr="00F80491">
        <w:rPr>
          <w:rFonts w:ascii="Arial" w:hAnsi="Arial" w:cs="Arial"/>
          <w:sz w:val="22"/>
          <w:szCs w:val="22"/>
        </w:rPr>
        <w:t xml:space="preserve"> Ministro de Hacienda señor Felipe Larraín Bascuñán</w:t>
      </w:r>
      <w:r>
        <w:rPr>
          <w:rFonts w:ascii="Arial" w:hAnsi="Arial" w:cs="Arial"/>
          <w:sz w:val="22"/>
          <w:szCs w:val="22"/>
        </w:rPr>
        <w:t>.</w:t>
      </w:r>
    </w:p>
    <w:p w14:paraId="09F7D7AA" w14:textId="77777777" w:rsidR="002D4191" w:rsidRPr="002D4191" w:rsidRDefault="002D4191" w:rsidP="00F80491">
      <w:pPr>
        <w:shd w:val="clear" w:color="auto" w:fill="FFFFFF"/>
        <w:tabs>
          <w:tab w:val="left" w:pos="-284"/>
          <w:tab w:val="left" w:pos="0"/>
          <w:tab w:val="left" w:pos="1701"/>
        </w:tabs>
        <w:spacing w:line="276" w:lineRule="auto"/>
        <w:ind w:firstLine="1701"/>
        <w:jc w:val="both"/>
        <w:rPr>
          <w:rFonts w:ascii="Arial" w:hAnsi="Arial" w:cs="Arial"/>
          <w:sz w:val="24"/>
          <w:szCs w:val="24"/>
        </w:rPr>
      </w:pPr>
    </w:p>
    <w:p w14:paraId="0419410B" w14:textId="77777777" w:rsidR="001326AE" w:rsidRPr="001326AE" w:rsidRDefault="001326AE" w:rsidP="001326AE">
      <w:pPr>
        <w:keepNext/>
        <w:tabs>
          <w:tab w:val="left" w:pos="-284"/>
          <w:tab w:val="left" w:pos="0"/>
          <w:tab w:val="left" w:pos="3402"/>
          <w:tab w:val="left" w:pos="4751"/>
        </w:tabs>
        <w:spacing w:line="276" w:lineRule="auto"/>
        <w:ind w:right="51"/>
        <w:jc w:val="both"/>
        <w:outlineLvl w:val="0"/>
        <w:rPr>
          <w:rFonts w:ascii="Arial" w:hAnsi="Arial" w:cs="Arial"/>
          <w:b/>
          <w:sz w:val="24"/>
          <w:szCs w:val="24"/>
        </w:rPr>
      </w:pPr>
      <w:r w:rsidRPr="001326AE">
        <w:rPr>
          <w:rFonts w:ascii="Arial" w:hAnsi="Arial" w:cs="Arial"/>
          <w:b/>
          <w:sz w:val="24"/>
          <w:szCs w:val="24"/>
        </w:rPr>
        <w:t>I.-CONSTANCIAS REGLAMENTARIAS PREVIAS</w:t>
      </w:r>
    </w:p>
    <w:p w14:paraId="57E103E2" w14:textId="77777777" w:rsidR="001326AE" w:rsidRPr="001326AE" w:rsidRDefault="001326AE" w:rsidP="001326AE">
      <w:pPr>
        <w:tabs>
          <w:tab w:val="left" w:pos="-284"/>
          <w:tab w:val="left" w:pos="0"/>
        </w:tabs>
        <w:spacing w:line="276" w:lineRule="auto"/>
        <w:ind w:firstLine="1701"/>
        <w:rPr>
          <w:rFonts w:ascii="Arial" w:hAnsi="Arial" w:cs="Arial"/>
          <w:sz w:val="24"/>
          <w:szCs w:val="24"/>
        </w:rPr>
      </w:pPr>
    </w:p>
    <w:p w14:paraId="6E5EDA7A" w14:textId="77777777" w:rsidR="001326AE" w:rsidRPr="001326AE" w:rsidRDefault="001326AE" w:rsidP="001326AE">
      <w:pPr>
        <w:tabs>
          <w:tab w:val="left" w:pos="-284"/>
          <w:tab w:val="left" w:pos="0"/>
          <w:tab w:val="left" w:pos="1701"/>
        </w:tabs>
        <w:spacing w:line="276" w:lineRule="auto"/>
        <w:ind w:firstLine="1701"/>
        <w:rPr>
          <w:rFonts w:ascii="Arial" w:hAnsi="Arial" w:cs="Arial"/>
          <w:sz w:val="24"/>
          <w:szCs w:val="24"/>
        </w:rPr>
      </w:pPr>
      <w:r w:rsidRPr="001326AE">
        <w:rPr>
          <w:rFonts w:ascii="Arial" w:hAnsi="Arial" w:cs="Arial"/>
          <w:sz w:val="24"/>
          <w:szCs w:val="24"/>
        </w:rPr>
        <w:t>1.-</w:t>
      </w:r>
      <w:r w:rsidRPr="001326AE">
        <w:rPr>
          <w:rFonts w:ascii="Arial" w:hAnsi="Arial" w:cs="Arial"/>
          <w:sz w:val="24"/>
          <w:szCs w:val="24"/>
          <w:u w:val="single"/>
        </w:rPr>
        <w:t>Idea matriz o fundamental del Proyecto de Acuerdo:</w:t>
      </w:r>
    </w:p>
    <w:p w14:paraId="47F0714E" w14:textId="77777777" w:rsidR="001326AE" w:rsidRDefault="001326AE" w:rsidP="001326AE">
      <w:pPr>
        <w:shd w:val="clear" w:color="auto" w:fill="FFFFFF"/>
        <w:tabs>
          <w:tab w:val="left" w:pos="-284"/>
          <w:tab w:val="left" w:pos="0"/>
          <w:tab w:val="left" w:pos="1701"/>
        </w:tabs>
        <w:spacing w:line="276" w:lineRule="auto"/>
        <w:jc w:val="both"/>
        <w:rPr>
          <w:rFonts w:ascii="Arial" w:hAnsi="Arial" w:cs="Arial"/>
          <w:b/>
          <w:sz w:val="22"/>
          <w:szCs w:val="22"/>
        </w:rPr>
      </w:pPr>
    </w:p>
    <w:p w14:paraId="6E37A842" w14:textId="77777777" w:rsidR="001326AE" w:rsidRDefault="001326AE" w:rsidP="001326AE">
      <w:pPr>
        <w:spacing w:line="276" w:lineRule="auto"/>
        <w:ind w:firstLine="1701"/>
        <w:jc w:val="both"/>
        <w:rPr>
          <w:rFonts w:ascii="Arial" w:hAnsi="Arial" w:cs="Arial"/>
          <w:sz w:val="22"/>
          <w:szCs w:val="22"/>
        </w:rPr>
      </w:pPr>
      <w:r w:rsidRPr="001521C5">
        <w:rPr>
          <w:rFonts w:ascii="Arial" w:hAnsi="Arial" w:cs="Arial"/>
          <w:sz w:val="22"/>
          <w:szCs w:val="22"/>
        </w:rPr>
        <w:t xml:space="preserve">Incorporar a Chile </w:t>
      </w:r>
      <w:r>
        <w:rPr>
          <w:rFonts w:ascii="Arial" w:hAnsi="Arial" w:cs="Arial"/>
          <w:sz w:val="22"/>
          <w:szCs w:val="22"/>
        </w:rPr>
        <w:t xml:space="preserve">en la </w:t>
      </w:r>
      <w:r w:rsidRPr="001521C5">
        <w:rPr>
          <w:rFonts w:ascii="Arial" w:hAnsi="Arial" w:cs="Arial"/>
          <w:sz w:val="22"/>
          <w:szCs w:val="22"/>
        </w:rPr>
        <w:t>configuración de grandes bloques mega-regionales alrededor del mundo</w:t>
      </w:r>
      <w:r>
        <w:rPr>
          <w:rFonts w:ascii="Arial" w:hAnsi="Arial" w:cs="Arial"/>
          <w:sz w:val="22"/>
          <w:szCs w:val="22"/>
        </w:rPr>
        <w:t xml:space="preserve"> por medio de un instrumento internacional </w:t>
      </w:r>
      <w:r w:rsidRPr="001521C5">
        <w:rPr>
          <w:rFonts w:ascii="Arial" w:hAnsi="Arial" w:cs="Arial"/>
          <w:sz w:val="22"/>
          <w:szCs w:val="22"/>
        </w:rPr>
        <w:t>catalogado como un “Acuerdo del Siglo XXI” de altos estándares</w:t>
      </w:r>
      <w:r>
        <w:rPr>
          <w:rFonts w:ascii="Arial" w:hAnsi="Arial" w:cs="Arial"/>
          <w:sz w:val="22"/>
          <w:szCs w:val="22"/>
        </w:rPr>
        <w:t xml:space="preserve">, que le permitirá, por una parte, participar </w:t>
      </w:r>
      <w:r w:rsidRPr="001521C5">
        <w:rPr>
          <w:rFonts w:ascii="Arial" w:hAnsi="Arial" w:cs="Arial"/>
          <w:sz w:val="22"/>
          <w:szCs w:val="22"/>
        </w:rPr>
        <w:t>del diseño mismo de las normas del comercio internacional que regirán en el en las próximas décadas</w:t>
      </w:r>
      <w:r>
        <w:rPr>
          <w:rFonts w:ascii="Arial" w:hAnsi="Arial" w:cs="Arial"/>
          <w:sz w:val="22"/>
          <w:szCs w:val="22"/>
        </w:rPr>
        <w:t xml:space="preserve"> como integrante </w:t>
      </w:r>
      <w:r w:rsidRPr="001521C5">
        <w:rPr>
          <w:rFonts w:ascii="Arial" w:hAnsi="Arial" w:cs="Arial"/>
          <w:sz w:val="22"/>
          <w:szCs w:val="22"/>
        </w:rPr>
        <w:t xml:space="preserve">de uno de los bloques comerciales más </w:t>
      </w:r>
      <w:r w:rsidRPr="001521C5">
        <w:rPr>
          <w:rFonts w:ascii="Arial" w:hAnsi="Arial" w:cs="Arial"/>
          <w:sz w:val="22"/>
          <w:szCs w:val="22"/>
        </w:rPr>
        <w:lastRenderedPageBreak/>
        <w:t xml:space="preserve">importantes a escala mundial </w:t>
      </w:r>
      <w:r>
        <w:rPr>
          <w:rFonts w:ascii="Arial" w:hAnsi="Arial" w:cs="Arial"/>
          <w:sz w:val="22"/>
          <w:szCs w:val="22"/>
        </w:rPr>
        <w:t>que</w:t>
      </w:r>
      <w:r w:rsidRPr="001521C5">
        <w:rPr>
          <w:rFonts w:ascii="Arial" w:hAnsi="Arial" w:cs="Arial"/>
          <w:sz w:val="22"/>
          <w:szCs w:val="22"/>
        </w:rPr>
        <w:t xml:space="preserve"> le permitirá posicionarse de forma protagónica en el Asia-Pacífico, la zona más dinámica del mundo en el siglo XXI y donde se encuentran sus principales socios comerciales</w:t>
      </w:r>
      <w:r>
        <w:rPr>
          <w:rFonts w:ascii="Arial" w:hAnsi="Arial" w:cs="Arial"/>
          <w:sz w:val="22"/>
          <w:szCs w:val="22"/>
        </w:rPr>
        <w:t xml:space="preserve">, y, por otra parte, participar de un </w:t>
      </w:r>
      <w:r w:rsidRPr="00CE444D">
        <w:rPr>
          <w:rFonts w:ascii="Arial" w:hAnsi="Arial" w:cs="Arial"/>
          <w:sz w:val="22"/>
          <w:szCs w:val="22"/>
        </w:rPr>
        <w:t>conjunto de temas que han adquirido notoriedad en el comercio internacional y constituyen disciplinas no incluidas en otros tratados comerciales. En efecto, el CPTPP desarrolla, moderniza y profundiza los compromisos de la Organización Mundial del Comercio, sin remplazar su institucionalidad y reconociendo el valor intrínseco que juega en el comercio internacional. Destacan entre los temas novedosos las disposiciones referentes a las empresas del Estado, normas sobre anticorrupción, coherencia regulatoria, disciplinas de competencia, y reglas para promover la internacionalización de las pequeñas y medianas empresas</w:t>
      </w:r>
      <w:r>
        <w:rPr>
          <w:rFonts w:ascii="Arial" w:hAnsi="Arial" w:cs="Arial"/>
          <w:sz w:val="22"/>
          <w:szCs w:val="22"/>
        </w:rPr>
        <w:t xml:space="preserve">, como asimismo, </w:t>
      </w:r>
      <w:r w:rsidRPr="00CE444D">
        <w:rPr>
          <w:rFonts w:ascii="Arial" w:hAnsi="Arial" w:cs="Arial"/>
          <w:sz w:val="22"/>
          <w:szCs w:val="22"/>
        </w:rPr>
        <w:t xml:space="preserve">en sus capítulos de medio ambiente y asuntos laborales, </w:t>
      </w:r>
      <w:r>
        <w:rPr>
          <w:rFonts w:ascii="Arial" w:hAnsi="Arial" w:cs="Arial"/>
          <w:sz w:val="22"/>
          <w:szCs w:val="22"/>
        </w:rPr>
        <w:t xml:space="preserve">como también las </w:t>
      </w:r>
      <w:r w:rsidRPr="001C4511">
        <w:rPr>
          <w:rFonts w:ascii="Arial" w:hAnsi="Arial" w:cs="Arial"/>
          <w:sz w:val="22"/>
          <w:szCs w:val="22"/>
        </w:rPr>
        <w:t xml:space="preserve">normas de telecomunicaciones y comercio electrónico </w:t>
      </w:r>
      <w:r>
        <w:rPr>
          <w:rFonts w:ascii="Arial" w:hAnsi="Arial" w:cs="Arial"/>
          <w:sz w:val="22"/>
          <w:szCs w:val="22"/>
        </w:rPr>
        <w:t xml:space="preserve">que </w:t>
      </w:r>
      <w:r w:rsidRPr="001C4511">
        <w:rPr>
          <w:rFonts w:ascii="Arial" w:hAnsi="Arial" w:cs="Arial"/>
          <w:sz w:val="22"/>
          <w:szCs w:val="22"/>
        </w:rPr>
        <w:t>facilitarán la participación de nuevos agentes económicos nacionales en un sector de la economía cada vez más dinámico en el comercio mundial.</w:t>
      </w:r>
    </w:p>
    <w:p w14:paraId="683ECD88" w14:textId="77777777" w:rsidR="001326AE" w:rsidRPr="001326AE" w:rsidRDefault="001326AE" w:rsidP="001326AE">
      <w:pPr>
        <w:spacing w:line="276" w:lineRule="auto"/>
        <w:ind w:firstLine="1701"/>
        <w:jc w:val="both"/>
        <w:rPr>
          <w:rFonts w:ascii="Arial" w:hAnsi="Arial" w:cs="Arial"/>
          <w:szCs w:val="24"/>
        </w:rPr>
      </w:pPr>
    </w:p>
    <w:p w14:paraId="4C5FC76D" w14:textId="77777777" w:rsidR="001326AE" w:rsidRPr="001326AE" w:rsidRDefault="001326AE" w:rsidP="001326AE">
      <w:pPr>
        <w:spacing w:line="276" w:lineRule="auto"/>
        <w:ind w:firstLine="1701"/>
        <w:jc w:val="both"/>
        <w:rPr>
          <w:rFonts w:ascii="Arial" w:hAnsi="Arial" w:cs="Arial"/>
          <w:szCs w:val="24"/>
        </w:rPr>
      </w:pPr>
      <w:r w:rsidRPr="001326AE">
        <w:rPr>
          <w:rFonts w:ascii="Arial" w:hAnsi="Arial" w:cs="Arial"/>
          <w:szCs w:val="24"/>
        </w:rPr>
        <w:t>2</w:t>
      </w:r>
      <w:r w:rsidRPr="001326AE">
        <w:rPr>
          <w:rFonts w:ascii="Arial" w:hAnsi="Arial" w:cs="Arial"/>
          <w:sz w:val="24"/>
          <w:szCs w:val="24"/>
        </w:rPr>
        <w:t>.-</w:t>
      </w:r>
      <w:r w:rsidRPr="001326AE">
        <w:rPr>
          <w:rFonts w:ascii="Arial" w:hAnsi="Arial" w:cs="Arial"/>
          <w:sz w:val="24"/>
          <w:szCs w:val="24"/>
          <w:u w:val="single"/>
        </w:rPr>
        <w:t>Comisión técnica</w:t>
      </w:r>
      <w:r w:rsidRPr="001326AE">
        <w:rPr>
          <w:rFonts w:ascii="Arial" w:hAnsi="Arial" w:cs="Arial"/>
          <w:szCs w:val="24"/>
        </w:rPr>
        <w:t>:</w:t>
      </w:r>
    </w:p>
    <w:p w14:paraId="11728574" w14:textId="77777777" w:rsidR="001326AE" w:rsidRPr="001326AE" w:rsidRDefault="001326AE" w:rsidP="001326AE">
      <w:pPr>
        <w:tabs>
          <w:tab w:val="left" w:pos="-284"/>
          <w:tab w:val="left" w:pos="0"/>
          <w:tab w:val="left" w:pos="1701"/>
        </w:tabs>
        <w:spacing w:line="276" w:lineRule="auto"/>
        <w:ind w:firstLine="1701"/>
        <w:jc w:val="both"/>
        <w:rPr>
          <w:rFonts w:ascii="Arial" w:hAnsi="Arial" w:cs="Arial"/>
          <w:sz w:val="24"/>
          <w:szCs w:val="24"/>
        </w:rPr>
      </w:pPr>
      <w:r w:rsidRPr="001326AE">
        <w:rPr>
          <w:rFonts w:ascii="Arial" w:hAnsi="Arial" w:cs="Arial"/>
          <w:sz w:val="24"/>
          <w:szCs w:val="24"/>
        </w:rPr>
        <w:t xml:space="preserve">Comisión de Relaciones Exteriores, Asuntos Interparlamentarios e Integración Latinoamericana. </w:t>
      </w:r>
    </w:p>
    <w:p w14:paraId="71767959" w14:textId="77777777" w:rsidR="001326AE" w:rsidRPr="001326AE" w:rsidRDefault="001326AE" w:rsidP="001326AE">
      <w:pPr>
        <w:tabs>
          <w:tab w:val="left" w:pos="-284"/>
          <w:tab w:val="left" w:pos="0"/>
          <w:tab w:val="left" w:pos="3402"/>
          <w:tab w:val="left" w:pos="4751"/>
        </w:tabs>
        <w:spacing w:line="276" w:lineRule="auto"/>
        <w:ind w:right="51" w:firstLine="1701"/>
        <w:jc w:val="both"/>
        <w:rPr>
          <w:rFonts w:ascii="Arial" w:hAnsi="Arial" w:cs="Arial"/>
          <w:sz w:val="24"/>
          <w:szCs w:val="24"/>
        </w:rPr>
      </w:pPr>
    </w:p>
    <w:p w14:paraId="691A2CBD" w14:textId="52753583" w:rsidR="001326AE" w:rsidRPr="001326AE" w:rsidRDefault="001326AE" w:rsidP="001326AE">
      <w:pPr>
        <w:tabs>
          <w:tab w:val="left" w:pos="-284"/>
          <w:tab w:val="left" w:pos="0"/>
          <w:tab w:val="left" w:pos="851"/>
          <w:tab w:val="left" w:pos="4751"/>
        </w:tabs>
        <w:spacing w:line="276" w:lineRule="auto"/>
        <w:ind w:right="51" w:firstLine="1701"/>
        <w:jc w:val="both"/>
        <w:rPr>
          <w:rFonts w:ascii="Arial" w:hAnsi="Arial" w:cs="Arial"/>
          <w:sz w:val="24"/>
          <w:szCs w:val="24"/>
          <w:u w:val="single"/>
        </w:rPr>
      </w:pPr>
      <w:r w:rsidRPr="001326AE">
        <w:rPr>
          <w:rFonts w:ascii="Arial" w:hAnsi="Arial" w:cs="Arial"/>
          <w:sz w:val="24"/>
          <w:szCs w:val="24"/>
        </w:rPr>
        <w:t>3.-</w:t>
      </w:r>
      <w:r w:rsidRPr="001326AE">
        <w:rPr>
          <w:rFonts w:ascii="Arial" w:hAnsi="Arial" w:cs="Arial"/>
          <w:sz w:val="24"/>
          <w:szCs w:val="24"/>
          <w:u w:val="single"/>
        </w:rPr>
        <w:t>Artículos que la Comisión técnica dispuso que fueran conocid</w:t>
      </w:r>
      <w:r w:rsidR="004460A8">
        <w:rPr>
          <w:rFonts w:ascii="Arial" w:hAnsi="Arial" w:cs="Arial"/>
          <w:sz w:val="24"/>
          <w:szCs w:val="24"/>
          <w:u w:val="single"/>
        </w:rPr>
        <w:t>o</w:t>
      </w:r>
      <w:r w:rsidRPr="001326AE">
        <w:rPr>
          <w:rFonts w:ascii="Arial" w:hAnsi="Arial" w:cs="Arial"/>
          <w:sz w:val="24"/>
          <w:szCs w:val="24"/>
          <w:u w:val="single"/>
        </w:rPr>
        <w:t>s por esta Comisión de Hacienda.</w:t>
      </w:r>
    </w:p>
    <w:p w14:paraId="2C332D99" w14:textId="77777777" w:rsidR="001326AE" w:rsidRPr="001326AE" w:rsidRDefault="001326AE" w:rsidP="001326AE">
      <w:pPr>
        <w:spacing w:line="276" w:lineRule="auto"/>
        <w:ind w:firstLine="1701"/>
        <w:contextualSpacing/>
        <w:jc w:val="both"/>
        <w:rPr>
          <w:rFonts w:ascii="Arial" w:eastAsia="Calibri" w:hAnsi="Arial" w:cs="Arial"/>
          <w:sz w:val="24"/>
          <w:szCs w:val="24"/>
          <w:lang w:val="es-CL" w:eastAsia="en-US"/>
        </w:rPr>
      </w:pPr>
      <w:r w:rsidRPr="001326AE">
        <w:rPr>
          <w:rFonts w:ascii="Arial" w:eastAsia="Calibri" w:hAnsi="Arial" w:cs="Arial"/>
          <w:sz w:val="24"/>
          <w:szCs w:val="24"/>
          <w:lang w:val="es-CL" w:eastAsia="en-US"/>
        </w:rPr>
        <w:t xml:space="preserve">La Comisión de Relaciones Exteriores, Asuntos Interparlamentarios e Integración Latinoamericana determinó que sus preceptos </w:t>
      </w:r>
      <w:r w:rsidR="00A12E13">
        <w:rPr>
          <w:rFonts w:ascii="Arial" w:eastAsia="Calibri" w:hAnsi="Arial" w:cs="Arial"/>
          <w:sz w:val="24"/>
          <w:szCs w:val="24"/>
          <w:lang w:val="es-CL" w:eastAsia="en-US"/>
        </w:rPr>
        <w:t xml:space="preserve">contenidos en el artículo único del proyecto </w:t>
      </w:r>
      <w:r w:rsidRPr="001326AE">
        <w:rPr>
          <w:rFonts w:ascii="Arial" w:eastAsia="Calibri" w:hAnsi="Arial" w:cs="Arial"/>
          <w:sz w:val="24"/>
          <w:szCs w:val="24"/>
          <w:lang w:val="es-CL" w:eastAsia="en-US"/>
        </w:rPr>
        <w:t>deben ser conocidos por la Comisión de Hacienda por tener incidencia en materia presupuestaria o financiera del Estado, según Informe Financiero acompañado al Mensaje.</w:t>
      </w:r>
    </w:p>
    <w:p w14:paraId="4268FF61" w14:textId="77777777" w:rsidR="001326AE" w:rsidRPr="001326AE" w:rsidRDefault="001326AE" w:rsidP="001326AE">
      <w:pPr>
        <w:tabs>
          <w:tab w:val="left" w:pos="-284"/>
          <w:tab w:val="left" w:pos="0"/>
          <w:tab w:val="left" w:pos="851"/>
          <w:tab w:val="left" w:pos="4751"/>
        </w:tabs>
        <w:spacing w:line="276" w:lineRule="auto"/>
        <w:ind w:right="51" w:firstLine="1701"/>
        <w:jc w:val="both"/>
        <w:rPr>
          <w:rFonts w:ascii="Arial" w:hAnsi="Arial" w:cs="Arial"/>
          <w:sz w:val="24"/>
          <w:szCs w:val="24"/>
          <w:lang w:val="es-CL"/>
        </w:rPr>
      </w:pPr>
    </w:p>
    <w:p w14:paraId="5119F9F0" w14:textId="77777777" w:rsidR="001326AE" w:rsidRPr="001326AE" w:rsidRDefault="001326AE" w:rsidP="001326AE">
      <w:pPr>
        <w:tabs>
          <w:tab w:val="left" w:pos="-284"/>
          <w:tab w:val="left" w:pos="0"/>
          <w:tab w:val="left" w:pos="851"/>
          <w:tab w:val="left" w:pos="4751"/>
        </w:tabs>
        <w:spacing w:line="276" w:lineRule="auto"/>
        <w:ind w:right="51" w:firstLine="1701"/>
        <w:jc w:val="both"/>
        <w:rPr>
          <w:rFonts w:ascii="Arial" w:hAnsi="Arial" w:cs="Arial"/>
          <w:sz w:val="24"/>
          <w:szCs w:val="24"/>
        </w:rPr>
      </w:pPr>
      <w:r>
        <w:rPr>
          <w:rFonts w:ascii="Arial" w:hAnsi="Arial" w:cs="Arial"/>
          <w:sz w:val="24"/>
          <w:szCs w:val="24"/>
        </w:rPr>
        <w:t>4</w:t>
      </w:r>
      <w:r w:rsidRPr="001326AE">
        <w:rPr>
          <w:rFonts w:ascii="Arial" w:hAnsi="Arial" w:cs="Arial"/>
          <w:sz w:val="24"/>
          <w:szCs w:val="24"/>
        </w:rPr>
        <w:t>.-</w:t>
      </w:r>
      <w:r w:rsidRPr="001326AE">
        <w:rPr>
          <w:rFonts w:ascii="Arial" w:hAnsi="Arial" w:cs="Arial"/>
          <w:sz w:val="24"/>
          <w:szCs w:val="24"/>
          <w:u w:val="single"/>
        </w:rPr>
        <w:t>Normas de quórum especial</w:t>
      </w:r>
    </w:p>
    <w:p w14:paraId="6C9653E3" w14:textId="77777777" w:rsidR="001326AE" w:rsidRPr="001326AE" w:rsidRDefault="001326AE" w:rsidP="001326AE">
      <w:pPr>
        <w:tabs>
          <w:tab w:val="left" w:pos="-284"/>
          <w:tab w:val="left" w:pos="0"/>
          <w:tab w:val="left" w:pos="851"/>
          <w:tab w:val="left" w:pos="4751"/>
        </w:tabs>
        <w:spacing w:line="276" w:lineRule="auto"/>
        <w:ind w:right="51" w:firstLine="1701"/>
        <w:jc w:val="both"/>
        <w:rPr>
          <w:rFonts w:ascii="Arial" w:hAnsi="Arial" w:cs="Arial"/>
          <w:sz w:val="24"/>
          <w:szCs w:val="24"/>
        </w:rPr>
      </w:pPr>
      <w:r w:rsidRPr="001326AE">
        <w:rPr>
          <w:rFonts w:ascii="Arial" w:hAnsi="Arial" w:cs="Arial"/>
          <w:sz w:val="24"/>
          <w:szCs w:val="24"/>
        </w:rPr>
        <w:t>El artículo único no contiene normas que deban ap</w:t>
      </w:r>
      <w:r w:rsidR="00A12E13">
        <w:rPr>
          <w:rFonts w:ascii="Arial" w:hAnsi="Arial" w:cs="Arial"/>
          <w:sz w:val="24"/>
          <w:szCs w:val="24"/>
        </w:rPr>
        <w:t>r</w:t>
      </w:r>
      <w:r w:rsidRPr="001326AE">
        <w:rPr>
          <w:rFonts w:ascii="Arial" w:hAnsi="Arial" w:cs="Arial"/>
          <w:sz w:val="24"/>
          <w:szCs w:val="24"/>
        </w:rPr>
        <w:t>obarse con quórum especial.</w:t>
      </w:r>
    </w:p>
    <w:p w14:paraId="5E1D144A" w14:textId="77777777" w:rsidR="001326AE" w:rsidRPr="001326AE" w:rsidRDefault="001326AE" w:rsidP="001326AE">
      <w:pPr>
        <w:tabs>
          <w:tab w:val="left" w:pos="-284"/>
          <w:tab w:val="left" w:pos="0"/>
          <w:tab w:val="left" w:pos="851"/>
          <w:tab w:val="left" w:pos="4751"/>
        </w:tabs>
        <w:spacing w:line="276" w:lineRule="auto"/>
        <w:ind w:right="51" w:firstLine="1701"/>
        <w:jc w:val="both"/>
        <w:rPr>
          <w:rFonts w:ascii="Arial" w:hAnsi="Arial" w:cs="Arial"/>
          <w:sz w:val="24"/>
          <w:szCs w:val="24"/>
        </w:rPr>
      </w:pPr>
    </w:p>
    <w:p w14:paraId="1CA03938" w14:textId="77777777" w:rsidR="001326AE" w:rsidRPr="001326AE" w:rsidRDefault="00A12E13" w:rsidP="001326AE">
      <w:pPr>
        <w:spacing w:line="276" w:lineRule="auto"/>
        <w:ind w:firstLine="1701"/>
        <w:jc w:val="both"/>
        <w:rPr>
          <w:rFonts w:ascii="Arial" w:hAnsi="Arial" w:cs="Arial"/>
          <w:sz w:val="24"/>
          <w:szCs w:val="24"/>
        </w:rPr>
      </w:pPr>
      <w:r>
        <w:rPr>
          <w:rFonts w:ascii="Arial" w:hAnsi="Arial" w:cs="Arial"/>
          <w:sz w:val="24"/>
          <w:szCs w:val="24"/>
        </w:rPr>
        <w:t>5</w:t>
      </w:r>
      <w:r w:rsidR="001326AE" w:rsidRPr="001326AE">
        <w:rPr>
          <w:rFonts w:ascii="Arial" w:hAnsi="Arial" w:cs="Arial"/>
          <w:sz w:val="24"/>
          <w:szCs w:val="24"/>
        </w:rPr>
        <w:t xml:space="preserve">.- </w:t>
      </w:r>
      <w:r w:rsidR="001326AE" w:rsidRPr="001326AE">
        <w:rPr>
          <w:rFonts w:ascii="Arial" w:hAnsi="Arial" w:cs="Arial"/>
          <w:sz w:val="24"/>
          <w:szCs w:val="24"/>
          <w:u w:val="single"/>
        </w:rPr>
        <w:t>Votación</w:t>
      </w:r>
    </w:p>
    <w:p w14:paraId="49BFE71E" w14:textId="77777777" w:rsidR="001326AE" w:rsidRPr="001326AE" w:rsidRDefault="001326AE" w:rsidP="001326AE">
      <w:pPr>
        <w:spacing w:line="276" w:lineRule="auto"/>
        <w:ind w:firstLine="1701"/>
        <w:jc w:val="both"/>
        <w:rPr>
          <w:rFonts w:ascii="Arial" w:hAnsi="Arial" w:cs="Arial"/>
          <w:sz w:val="24"/>
          <w:szCs w:val="24"/>
        </w:rPr>
      </w:pPr>
      <w:r w:rsidRPr="001326AE">
        <w:rPr>
          <w:rFonts w:ascii="Arial" w:hAnsi="Arial" w:cs="Arial"/>
          <w:sz w:val="24"/>
          <w:szCs w:val="24"/>
        </w:rPr>
        <w:t xml:space="preserve"> El artículo único fue aprobado, en los mismos términos propuestos, por la mayoría de </w:t>
      </w:r>
      <w:r w:rsidR="00A12E13">
        <w:rPr>
          <w:rFonts w:ascii="Arial" w:hAnsi="Arial" w:cs="Arial"/>
          <w:sz w:val="24"/>
          <w:szCs w:val="24"/>
        </w:rPr>
        <w:t xml:space="preserve">nueve </w:t>
      </w:r>
      <w:r w:rsidRPr="001326AE">
        <w:rPr>
          <w:rFonts w:ascii="Arial" w:hAnsi="Arial" w:cs="Arial"/>
          <w:sz w:val="24"/>
          <w:szCs w:val="24"/>
        </w:rPr>
        <w:t xml:space="preserve">de los integrantes presentes señores </w:t>
      </w:r>
      <w:r w:rsidR="00A12E13">
        <w:rPr>
          <w:rFonts w:ascii="Arial" w:hAnsi="Arial" w:cs="Arial"/>
          <w:sz w:val="24"/>
          <w:szCs w:val="24"/>
        </w:rPr>
        <w:t xml:space="preserve">Auth, </w:t>
      </w:r>
      <w:r w:rsidRPr="001326AE">
        <w:rPr>
          <w:rFonts w:ascii="Arial" w:hAnsi="Arial" w:cs="Arial"/>
          <w:sz w:val="24"/>
          <w:szCs w:val="24"/>
        </w:rPr>
        <w:t xml:space="preserve">Kuschel, Lorenzini (Presidente), Melero, Ortiz, Pérez, don Leopoldo, </w:t>
      </w:r>
      <w:r w:rsidR="00A12E13">
        <w:rPr>
          <w:rFonts w:ascii="Arial" w:hAnsi="Arial" w:cs="Arial"/>
          <w:sz w:val="24"/>
          <w:szCs w:val="24"/>
        </w:rPr>
        <w:t xml:space="preserve">Ramírez, </w:t>
      </w:r>
      <w:r w:rsidRPr="001326AE">
        <w:rPr>
          <w:rFonts w:ascii="Arial" w:hAnsi="Arial" w:cs="Arial"/>
          <w:sz w:val="24"/>
          <w:szCs w:val="24"/>
        </w:rPr>
        <w:t xml:space="preserve">Santana y Von Mühlenbrock. </w:t>
      </w:r>
      <w:r w:rsidR="00A12E13">
        <w:rPr>
          <w:rFonts w:ascii="Arial" w:hAnsi="Arial" w:cs="Arial"/>
          <w:sz w:val="24"/>
          <w:szCs w:val="24"/>
        </w:rPr>
        <w:t>Votaron en contra los</w:t>
      </w:r>
      <w:r w:rsidR="00D958DD">
        <w:rPr>
          <w:rFonts w:ascii="Arial" w:hAnsi="Arial" w:cs="Arial"/>
          <w:sz w:val="24"/>
          <w:szCs w:val="24"/>
        </w:rPr>
        <w:t xml:space="preserve"> </w:t>
      </w:r>
      <w:r w:rsidRPr="001326AE">
        <w:rPr>
          <w:rFonts w:ascii="Arial" w:hAnsi="Arial" w:cs="Arial"/>
          <w:sz w:val="24"/>
          <w:szCs w:val="24"/>
        </w:rPr>
        <w:t>diputado</w:t>
      </w:r>
      <w:r w:rsidR="00D958DD">
        <w:rPr>
          <w:rFonts w:ascii="Arial" w:hAnsi="Arial" w:cs="Arial"/>
          <w:sz w:val="24"/>
          <w:szCs w:val="24"/>
        </w:rPr>
        <w:t>s señores</w:t>
      </w:r>
      <w:r w:rsidRPr="001326AE">
        <w:rPr>
          <w:rFonts w:ascii="Arial" w:hAnsi="Arial" w:cs="Arial"/>
          <w:sz w:val="24"/>
          <w:szCs w:val="24"/>
        </w:rPr>
        <w:t xml:space="preserve"> Jackson</w:t>
      </w:r>
      <w:r w:rsidR="00D958DD">
        <w:rPr>
          <w:rFonts w:ascii="Arial" w:hAnsi="Arial" w:cs="Arial"/>
          <w:sz w:val="24"/>
          <w:szCs w:val="24"/>
        </w:rPr>
        <w:t xml:space="preserve"> y Núñez. Se abstuvieron los señores </w:t>
      </w:r>
      <w:r w:rsidR="00A12E13" w:rsidRPr="001326AE">
        <w:rPr>
          <w:rFonts w:ascii="Arial" w:hAnsi="Arial" w:cs="Arial"/>
          <w:sz w:val="24"/>
          <w:szCs w:val="24"/>
        </w:rPr>
        <w:t>Monsalve</w:t>
      </w:r>
      <w:r w:rsidR="00D958DD">
        <w:rPr>
          <w:rFonts w:ascii="Arial" w:hAnsi="Arial" w:cs="Arial"/>
          <w:sz w:val="24"/>
          <w:szCs w:val="24"/>
        </w:rPr>
        <w:t xml:space="preserve"> y Schilling.</w:t>
      </w:r>
    </w:p>
    <w:p w14:paraId="62125891" w14:textId="77777777" w:rsidR="001326AE" w:rsidRPr="001326AE" w:rsidRDefault="001326AE" w:rsidP="001326AE">
      <w:pPr>
        <w:spacing w:line="276" w:lineRule="auto"/>
        <w:ind w:firstLine="1701"/>
        <w:jc w:val="both"/>
        <w:rPr>
          <w:rFonts w:ascii="Arial" w:hAnsi="Arial" w:cs="Arial"/>
          <w:sz w:val="24"/>
          <w:szCs w:val="24"/>
        </w:rPr>
      </w:pPr>
    </w:p>
    <w:p w14:paraId="74DC9760" w14:textId="77777777" w:rsidR="001326AE" w:rsidRPr="001326AE" w:rsidRDefault="00D958DD" w:rsidP="001326AE">
      <w:pPr>
        <w:tabs>
          <w:tab w:val="left" w:pos="-284"/>
          <w:tab w:val="left" w:pos="0"/>
          <w:tab w:val="left" w:pos="851"/>
          <w:tab w:val="left" w:pos="4751"/>
        </w:tabs>
        <w:spacing w:line="276" w:lineRule="auto"/>
        <w:ind w:right="51" w:firstLine="1701"/>
        <w:jc w:val="both"/>
        <w:rPr>
          <w:rFonts w:ascii="Arial" w:hAnsi="Arial" w:cs="Arial"/>
          <w:sz w:val="24"/>
          <w:szCs w:val="24"/>
        </w:rPr>
      </w:pPr>
      <w:r>
        <w:rPr>
          <w:rFonts w:ascii="Arial" w:hAnsi="Arial" w:cs="Arial"/>
          <w:sz w:val="24"/>
          <w:szCs w:val="24"/>
        </w:rPr>
        <w:t>6</w:t>
      </w:r>
      <w:r w:rsidR="001326AE" w:rsidRPr="001326AE">
        <w:rPr>
          <w:rFonts w:ascii="Arial" w:hAnsi="Arial" w:cs="Arial"/>
          <w:sz w:val="24"/>
          <w:szCs w:val="24"/>
        </w:rPr>
        <w:t xml:space="preserve">- </w:t>
      </w:r>
      <w:r w:rsidR="001326AE" w:rsidRPr="001326AE">
        <w:rPr>
          <w:rFonts w:ascii="Arial" w:hAnsi="Arial" w:cs="Arial"/>
          <w:sz w:val="24"/>
          <w:szCs w:val="24"/>
          <w:u w:val="single"/>
        </w:rPr>
        <w:t>Diputado Informante</w:t>
      </w:r>
      <w:r w:rsidR="001326AE" w:rsidRPr="001326AE">
        <w:rPr>
          <w:rFonts w:ascii="Arial" w:hAnsi="Arial" w:cs="Arial"/>
          <w:sz w:val="24"/>
          <w:szCs w:val="24"/>
        </w:rPr>
        <w:t>: Se designó al señor Daniel Núñez Arancibia.</w:t>
      </w:r>
    </w:p>
    <w:p w14:paraId="4DA842DF" w14:textId="77777777" w:rsidR="00787EF1" w:rsidRDefault="00787EF1" w:rsidP="00705A09">
      <w:pPr>
        <w:shd w:val="clear" w:color="auto" w:fill="FFFFFF"/>
        <w:tabs>
          <w:tab w:val="left" w:pos="-284"/>
          <w:tab w:val="left" w:pos="0"/>
          <w:tab w:val="left" w:pos="1701"/>
        </w:tabs>
        <w:spacing w:line="276" w:lineRule="auto"/>
        <w:ind w:firstLine="1701"/>
        <w:jc w:val="both"/>
        <w:rPr>
          <w:rFonts w:ascii="Arial" w:hAnsi="Arial" w:cs="Arial"/>
          <w:sz w:val="22"/>
          <w:szCs w:val="22"/>
        </w:rPr>
      </w:pPr>
    </w:p>
    <w:p w14:paraId="4B1A4EBC" w14:textId="77777777" w:rsidR="00D958DD" w:rsidRPr="00D958DD" w:rsidRDefault="00D958DD" w:rsidP="00D958DD">
      <w:pPr>
        <w:spacing w:line="276" w:lineRule="auto"/>
        <w:jc w:val="both"/>
        <w:rPr>
          <w:rFonts w:ascii="Arial" w:hAnsi="Arial" w:cs="Arial"/>
          <w:b/>
          <w:sz w:val="22"/>
          <w:szCs w:val="22"/>
        </w:rPr>
      </w:pPr>
      <w:r w:rsidRPr="00D958DD">
        <w:rPr>
          <w:rFonts w:ascii="Arial" w:hAnsi="Arial" w:cs="Arial"/>
          <w:b/>
          <w:sz w:val="22"/>
          <w:szCs w:val="22"/>
        </w:rPr>
        <w:t xml:space="preserve">II.-ANTECEDENTES </w:t>
      </w:r>
    </w:p>
    <w:p w14:paraId="4B4B6773" w14:textId="77777777" w:rsidR="00CA4A85" w:rsidRDefault="00CA4A85" w:rsidP="00705A09">
      <w:pPr>
        <w:pStyle w:val="Prrafodelista"/>
        <w:spacing w:line="276" w:lineRule="auto"/>
        <w:ind w:left="0" w:firstLine="1701"/>
        <w:jc w:val="both"/>
        <w:rPr>
          <w:rFonts w:ascii="Arial" w:hAnsi="Arial" w:cs="Arial"/>
          <w:u w:val="single"/>
        </w:rPr>
      </w:pPr>
    </w:p>
    <w:p w14:paraId="26CC88DC" w14:textId="77777777" w:rsidR="000014E3" w:rsidRPr="000014E3" w:rsidRDefault="000014E3" w:rsidP="000014E3">
      <w:pPr>
        <w:pStyle w:val="Prrafodelista"/>
        <w:spacing w:line="276" w:lineRule="auto"/>
        <w:ind w:left="0" w:firstLine="1701"/>
        <w:jc w:val="both"/>
        <w:rPr>
          <w:rFonts w:ascii="Arial" w:hAnsi="Arial" w:cs="Arial"/>
          <w:b/>
        </w:rPr>
      </w:pPr>
      <w:r w:rsidRPr="000014E3">
        <w:rPr>
          <w:rFonts w:ascii="Arial" w:hAnsi="Arial" w:cs="Arial"/>
          <w:b/>
        </w:rPr>
        <w:t>Principios tenidos a la vista por las Partes Contratantes</w:t>
      </w:r>
      <w:r w:rsidR="00D958DD">
        <w:rPr>
          <w:rStyle w:val="Refdenotaalpie"/>
          <w:rFonts w:ascii="Arial" w:hAnsi="Arial" w:cs="Arial"/>
          <w:b/>
        </w:rPr>
        <w:footnoteReference w:id="1"/>
      </w:r>
    </w:p>
    <w:p w14:paraId="0FAB30D9" w14:textId="77777777" w:rsidR="00DA5E3D" w:rsidRDefault="00DA5E3D" w:rsidP="000014E3">
      <w:pPr>
        <w:pStyle w:val="Prrafodelista"/>
        <w:spacing w:line="276" w:lineRule="auto"/>
        <w:ind w:left="0" w:firstLine="1701"/>
        <w:jc w:val="both"/>
        <w:rPr>
          <w:rFonts w:ascii="Arial" w:hAnsi="Arial" w:cs="Arial"/>
        </w:rPr>
      </w:pPr>
    </w:p>
    <w:p w14:paraId="357DAEE7" w14:textId="77777777" w:rsidR="00B856D0" w:rsidRDefault="00781A59" w:rsidP="000014E3">
      <w:pPr>
        <w:pStyle w:val="Prrafodelista"/>
        <w:spacing w:line="276" w:lineRule="auto"/>
        <w:ind w:left="0" w:firstLine="1701"/>
        <w:jc w:val="both"/>
        <w:rPr>
          <w:rFonts w:ascii="Arial" w:hAnsi="Arial" w:cs="Arial"/>
        </w:rPr>
      </w:pPr>
      <w:r>
        <w:rPr>
          <w:rFonts w:ascii="Arial" w:hAnsi="Arial" w:cs="Arial"/>
        </w:rPr>
        <w:t>1.-Reafirmar los asuntos contenidos en el preámbulo del TPP, hecho en Auckland, el 4 de febrero de 2016.</w:t>
      </w:r>
    </w:p>
    <w:p w14:paraId="31ABA4FE" w14:textId="77777777" w:rsidR="00781A59" w:rsidRDefault="00781A59" w:rsidP="000014E3">
      <w:pPr>
        <w:pStyle w:val="Prrafodelista"/>
        <w:spacing w:line="276" w:lineRule="auto"/>
        <w:ind w:left="0" w:firstLine="1701"/>
        <w:jc w:val="both"/>
        <w:rPr>
          <w:rFonts w:ascii="Arial" w:hAnsi="Arial" w:cs="Arial"/>
        </w:rPr>
      </w:pPr>
      <w:r>
        <w:rPr>
          <w:rFonts w:ascii="Arial" w:hAnsi="Arial" w:cs="Arial"/>
        </w:rPr>
        <w:t>2.-Materializar de manera expedita sus beneficios y la importancia estratégica y económica de éstos.</w:t>
      </w:r>
    </w:p>
    <w:p w14:paraId="20E56C48" w14:textId="77777777" w:rsidR="00781A59" w:rsidRDefault="00781A59" w:rsidP="000014E3">
      <w:pPr>
        <w:pStyle w:val="Prrafodelista"/>
        <w:spacing w:line="276" w:lineRule="auto"/>
        <w:ind w:left="0" w:firstLine="1701"/>
        <w:jc w:val="both"/>
        <w:rPr>
          <w:rFonts w:ascii="Arial" w:hAnsi="Arial" w:cs="Arial"/>
        </w:rPr>
      </w:pPr>
      <w:r>
        <w:rPr>
          <w:rFonts w:ascii="Arial" w:hAnsi="Arial" w:cs="Arial"/>
        </w:rPr>
        <w:t>3.-Contribuir a mantener mercados abiertos, incrementar el comercio mundial y crear nuevas oportunidades económicas para las personas de todos los ingresos y contextos económicos.</w:t>
      </w:r>
    </w:p>
    <w:p w14:paraId="1C77CEFD" w14:textId="77777777" w:rsidR="00781A59" w:rsidRDefault="00781A59" w:rsidP="000014E3">
      <w:pPr>
        <w:pStyle w:val="Prrafodelista"/>
        <w:spacing w:line="276" w:lineRule="auto"/>
        <w:ind w:left="0" w:firstLine="1701"/>
        <w:jc w:val="both"/>
        <w:rPr>
          <w:rFonts w:ascii="Arial" w:hAnsi="Arial" w:cs="Arial"/>
        </w:rPr>
      </w:pPr>
      <w:r>
        <w:rPr>
          <w:rFonts w:ascii="Arial" w:hAnsi="Arial" w:cs="Arial"/>
        </w:rPr>
        <w:t>4.-Promover mayor integración económica regional y cooperación entre las Partes.</w:t>
      </w:r>
    </w:p>
    <w:p w14:paraId="3B4C88AB" w14:textId="77777777" w:rsidR="00781A59" w:rsidRDefault="00781A59" w:rsidP="000014E3">
      <w:pPr>
        <w:pStyle w:val="Prrafodelista"/>
        <w:spacing w:line="276" w:lineRule="auto"/>
        <w:ind w:left="0" w:firstLine="1701"/>
        <w:jc w:val="both"/>
        <w:rPr>
          <w:rFonts w:ascii="Arial" w:hAnsi="Arial" w:cs="Arial"/>
        </w:rPr>
      </w:pPr>
      <w:r>
        <w:rPr>
          <w:rFonts w:ascii="Arial" w:hAnsi="Arial" w:cs="Arial"/>
        </w:rPr>
        <w:t>5.-Mejorar oportunidades para la aceleración de la liberalización regional del comercio y la inversión.</w:t>
      </w:r>
    </w:p>
    <w:p w14:paraId="0223C9EA" w14:textId="77777777" w:rsidR="00781A59" w:rsidRDefault="00781A59" w:rsidP="000014E3">
      <w:pPr>
        <w:pStyle w:val="Prrafodelista"/>
        <w:spacing w:line="276" w:lineRule="auto"/>
        <w:ind w:left="0" w:firstLine="1701"/>
        <w:jc w:val="both"/>
        <w:rPr>
          <w:rFonts w:ascii="Arial" w:hAnsi="Arial" w:cs="Arial"/>
        </w:rPr>
      </w:pPr>
      <w:r>
        <w:rPr>
          <w:rFonts w:ascii="Arial" w:hAnsi="Arial" w:cs="Arial"/>
        </w:rPr>
        <w:t>6.- Reafirmar la importancia de promover la responsabilidad social corporativa, la ident</w:t>
      </w:r>
      <w:r w:rsidR="004804F6">
        <w:rPr>
          <w:rFonts w:ascii="Arial" w:hAnsi="Arial" w:cs="Arial"/>
        </w:rPr>
        <w:t>i</w:t>
      </w:r>
      <w:r>
        <w:rPr>
          <w:rFonts w:ascii="Arial" w:hAnsi="Arial" w:cs="Arial"/>
        </w:rPr>
        <w:t>dad y diversidad cult</w:t>
      </w:r>
      <w:r w:rsidR="004804F6">
        <w:rPr>
          <w:rFonts w:ascii="Arial" w:hAnsi="Arial" w:cs="Arial"/>
        </w:rPr>
        <w:t>u</w:t>
      </w:r>
      <w:r>
        <w:rPr>
          <w:rFonts w:ascii="Arial" w:hAnsi="Arial" w:cs="Arial"/>
        </w:rPr>
        <w:t>ral, la protección y conservación ambiental, la igualdad de género, los derechos indígenas y laborales, el comercio inclusivo, el desarrollo sostenible y los conocimientos tradicionales, as</w:t>
      </w:r>
      <w:r w:rsidR="004804F6">
        <w:rPr>
          <w:rFonts w:ascii="Arial" w:hAnsi="Arial" w:cs="Arial"/>
        </w:rPr>
        <w:t>í</w:t>
      </w:r>
      <w:r>
        <w:rPr>
          <w:rFonts w:ascii="Arial" w:hAnsi="Arial" w:cs="Arial"/>
        </w:rPr>
        <w:t xml:space="preserve"> como la importancia de preservar el derecho y regular en beneficio del interés público.</w:t>
      </w:r>
    </w:p>
    <w:p w14:paraId="3205B58E" w14:textId="77777777" w:rsidR="00781A59" w:rsidRDefault="00781A59" w:rsidP="000014E3">
      <w:pPr>
        <w:pStyle w:val="Prrafodelista"/>
        <w:spacing w:line="276" w:lineRule="auto"/>
        <w:ind w:left="0" w:firstLine="1701"/>
        <w:jc w:val="both"/>
        <w:rPr>
          <w:rFonts w:ascii="Arial" w:hAnsi="Arial" w:cs="Arial"/>
        </w:rPr>
      </w:pPr>
      <w:r>
        <w:rPr>
          <w:rFonts w:ascii="Arial" w:hAnsi="Arial" w:cs="Arial"/>
        </w:rPr>
        <w:t>7.- Acoger la adhesión de otros Estados o territorios aduaneros distintos.</w:t>
      </w:r>
    </w:p>
    <w:tbl>
      <w:tblPr>
        <w:tblW w:w="10156" w:type="dxa"/>
        <w:tblInd w:w="-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156"/>
      </w:tblGrid>
      <w:tr w:rsidR="001C4511" w:rsidRPr="00DA1CB5" w14:paraId="4D0E2D62" w14:textId="77777777" w:rsidTr="00A73DC7">
        <w:trPr>
          <w:trHeight w:val="327"/>
        </w:trPr>
        <w:tc>
          <w:tcPr>
            <w:tcW w:w="10156" w:type="dxa"/>
            <w:tcBorders>
              <w:top w:val="none" w:sz="4" w:space="0" w:color="000000"/>
              <w:left w:val="none" w:sz="4" w:space="0" w:color="000000"/>
              <w:bottom w:val="none" w:sz="4" w:space="0" w:color="000000"/>
              <w:right w:val="none" w:sz="4" w:space="0" w:color="000000"/>
            </w:tcBorders>
          </w:tcPr>
          <w:p w14:paraId="2012CE20" w14:textId="77777777" w:rsidR="000014E3" w:rsidRDefault="000014E3" w:rsidP="000014E3">
            <w:pPr>
              <w:tabs>
                <w:tab w:val="left" w:pos="1687"/>
              </w:tabs>
              <w:autoSpaceDE w:val="0"/>
              <w:autoSpaceDN w:val="0"/>
              <w:adjustRightInd w:val="0"/>
              <w:spacing w:line="276" w:lineRule="auto"/>
              <w:ind w:left="773" w:right="878" w:firstLine="1701"/>
              <w:jc w:val="both"/>
              <w:rPr>
                <w:rFonts w:ascii="Arial" w:hAnsi="Arial" w:cs="Arial"/>
                <w:b/>
                <w:sz w:val="22"/>
                <w:szCs w:val="22"/>
              </w:rPr>
            </w:pPr>
          </w:p>
          <w:p w14:paraId="0C7A5B53" w14:textId="77777777" w:rsidR="001C4511" w:rsidRPr="00DA1CB5" w:rsidRDefault="00DA5E3D" w:rsidP="00B856D0">
            <w:pPr>
              <w:tabs>
                <w:tab w:val="left" w:pos="1687"/>
                <w:tab w:val="left" w:pos="9278"/>
              </w:tabs>
              <w:autoSpaceDE w:val="0"/>
              <w:autoSpaceDN w:val="0"/>
              <w:adjustRightInd w:val="0"/>
              <w:spacing w:line="276" w:lineRule="auto"/>
              <w:ind w:left="773" w:right="878" w:firstLine="1701"/>
              <w:jc w:val="both"/>
              <w:rPr>
                <w:rFonts w:ascii="Arial" w:hAnsi="Arial" w:cs="Arial"/>
                <w:b/>
                <w:bCs/>
                <w:color w:val="000000"/>
                <w:sz w:val="22"/>
                <w:szCs w:val="22"/>
              </w:rPr>
            </w:pPr>
            <w:r w:rsidRPr="00DA1CB5">
              <w:rPr>
                <w:rFonts w:ascii="Arial" w:hAnsi="Arial" w:cs="Arial"/>
                <w:b/>
                <w:sz w:val="22"/>
                <w:szCs w:val="22"/>
              </w:rPr>
              <w:t>Antecedentes del Tratado Integral y Progresista de Asociación Transpacífico</w:t>
            </w:r>
            <w:r w:rsidRPr="00DA1CB5">
              <w:rPr>
                <w:rStyle w:val="Refdenotaalpie"/>
                <w:rFonts w:ascii="Arial" w:hAnsi="Arial" w:cs="Arial"/>
                <w:b/>
                <w:bCs/>
                <w:color w:val="000000"/>
                <w:sz w:val="22"/>
                <w:szCs w:val="22"/>
              </w:rPr>
              <w:footnoteReference w:id="2"/>
            </w:r>
            <w:r w:rsidRPr="00DA1CB5">
              <w:rPr>
                <w:rFonts w:ascii="Arial" w:hAnsi="Arial" w:cs="Arial"/>
                <w:b/>
                <w:sz w:val="22"/>
                <w:szCs w:val="22"/>
              </w:rPr>
              <w:t xml:space="preserve">. </w:t>
            </w:r>
          </w:p>
        </w:tc>
      </w:tr>
      <w:tr w:rsidR="001C4511" w:rsidRPr="00410AFE" w14:paraId="153935F1" w14:textId="77777777" w:rsidTr="00A73DC7">
        <w:tblPrEx>
          <w:tblLook w:val="00A0" w:firstRow="1" w:lastRow="0" w:firstColumn="1" w:lastColumn="0" w:noHBand="0" w:noVBand="0"/>
        </w:tblPrEx>
        <w:trPr>
          <w:trHeight w:val="80"/>
        </w:trPr>
        <w:tc>
          <w:tcPr>
            <w:tcW w:w="10156" w:type="dxa"/>
            <w:tcBorders>
              <w:top w:val="none" w:sz="4" w:space="0" w:color="000000"/>
              <w:left w:val="none" w:sz="4" w:space="0" w:color="000000"/>
              <w:bottom w:val="none" w:sz="4" w:space="0" w:color="000000"/>
              <w:right w:val="none" w:sz="4" w:space="0" w:color="000000"/>
            </w:tcBorders>
          </w:tcPr>
          <w:p w14:paraId="33EFE537" w14:textId="77777777" w:rsidR="001C4511" w:rsidRPr="00410AFE" w:rsidRDefault="001C4511" w:rsidP="00A73DC7">
            <w:pPr>
              <w:pStyle w:val="Subttulo"/>
              <w:pBdr>
                <w:top w:val="none" w:sz="0" w:space="0" w:color="auto"/>
                <w:left w:val="none" w:sz="0" w:space="0" w:color="auto"/>
                <w:bottom w:val="none" w:sz="0" w:space="0" w:color="auto"/>
                <w:right w:val="none" w:sz="0" w:space="0" w:color="auto"/>
                <w:between w:val="none" w:sz="0" w:space="0" w:color="auto"/>
              </w:pBdr>
              <w:spacing w:after="0" w:line="276" w:lineRule="auto"/>
              <w:ind w:firstLine="1701"/>
              <w:rPr>
                <w:color w:val="auto"/>
                <w:sz w:val="22"/>
              </w:rPr>
            </w:pPr>
          </w:p>
        </w:tc>
      </w:tr>
    </w:tbl>
    <w:p w14:paraId="4ED7128D" w14:textId="77777777" w:rsidR="001C4511" w:rsidRPr="00410AFE" w:rsidRDefault="001C4511" w:rsidP="001C4511">
      <w:pPr>
        <w:shd w:val="clear" w:color="auto" w:fill="FFFFFF"/>
        <w:spacing w:line="276" w:lineRule="auto"/>
        <w:ind w:firstLine="1701"/>
        <w:jc w:val="both"/>
        <w:textAlignment w:val="baseline"/>
        <w:rPr>
          <w:rFonts w:ascii="Arial" w:hAnsi="Arial" w:cs="Arial"/>
          <w:bCs/>
          <w:sz w:val="22"/>
          <w:szCs w:val="22"/>
        </w:rPr>
      </w:pPr>
      <w:r w:rsidRPr="00410AFE">
        <w:rPr>
          <w:rFonts w:ascii="Arial" w:hAnsi="Arial" w:cs="Arial"/>
          <w:bCs/>
          <w:sz w:val="22"/>
          <w:szCs w:val="22"/>
        </w:rPr>
        <w:t xml:space="preserve">El </w:t>
      </w:r>
      <w:r w:rsidRPr="00410AFE">
        <w:rPr>
          <w:rFonts w:ascii="Arial" w:hAnsi="Arial" w:cs="Arial"/>
          <w:bCs/>
          <w:color w:val="000000"/>
          <w:sz w:val="22"/>
          <w:szCs w:val="22"/>
        </w:rPr>
        <w:t xml:space="preserve">Tratado Integral y Progresista de Asociación Transpacífico </w:t>
      </w:r>
      <w:r w:rsidRPr="00410AFE">
        <w:rPr>
          <w:rFonts w:ascii="Arial" w:hAnsi="Arial" w:cs="Arial"/>
          <w:bCs/>
          <w:sz w:val="22"/>
          <w:szCs w:val="22"/>
        </w:rPr>
        <w:t>(</w:t>
      </w:r>
      <w:r w:rsidRPr="00410AFE">
        <w:rPr>
          <w:rFonts w:ascii="Arial" w:hAnsi="Arial" w:cs="Arial"/>
          <w:i/>
          <w:iCs/>
          <w:sz w:val="22"/>
          <w:szCs w:val="22"/>
        </w:rPr>
        <w:t xml:space="preserve">Comprehensive and Progressive Agreement for the Transpacific Partnership -CPTPP), </w:t>
      </w:r>
      <w:r w:rsidRPr="00410AFE">
        <w:rPr>
          <w:rFonts w:ascii="Arial" w:hAnsi="Arial" w:cs="Arial"/>
          <w:bCs/>
          <w:sz w:val="22"/>
          <w:szCs w:val="22"/>
        </w:rPr>
        <w:t xml:space="preserve">es un tratado de integración económica plurilateral en lo que hasta ahora ha sido la región más dinámica del siglo XXI, Asia Pacífico. </w:t>
      </w:r>
    </w:p>
    <w:p w14:paraId="2BEF8750" w14:textId="77777777" w:rsidR="001C4511" w:rsidRPr="00410AFE" w:rsidRDefault="001C4511" w:rsidP="001C4511">
      <w:pPr>
        <w:shd w:val="clear" w:color="auto" w:fill="FFFFFF"/>
        <w:spacing w:line="276" w:lineRule="auto"/>
        <w:ind w:firstLine="1701"/>
        <w:jc w:val="both"/>
        <w:textAlignment w:val="baseline"/>
        <w:rPr>
          <w:rFonts w:ascii="Arial" w:hAnsi="Arial" w:cs="Arial"/>
          <w:bCs/>
          <w:sz w:val="22"/>
          <w:szCs w:val="22"/>
        </w:rPr>
      </w:pPr>
    </w:p>
    <w:p w14:paraId="1F26C49B" w14:textId="77777777" w:rsidR="001C4511" w:rsidRPr="00410AFE" w:rsidRDefault="001C4511" w:rsidP="001C4511">
      <w:pPr>
        <w:shd w:val="clear" w:color="auto" w:fill="FFFFFF"/>
        <w:spacing w:line="276" w:lineRule="auto"/>
        <w:ind w:firstLine="1701"/>
        <w:jc w:val="both"/>
        <w:textAlignment w:val="baseline"/>
        <w:rPr>
          <w:rFonts w:ascii="Arial" w:hAnsi="Arial" w:cs="Arial"/>
          <w:bCs/>
          <w:sz w:val="22"/>
          <w:szCs w:val="22"/>
        </w:rPr>
      </w:pPr>
      <w:r w:rsidRPr="00410AFE">
        <w:rPr>
          <w:rFonts w:ascii="Arial" w:hAnsi="Arial" w:cs="Arial"/>
          <w:bCs/>
          <w:sz w:val="22"/>
          <w:szCs w:val="22"/>
        </w:rPr>
        <w:lastRenderedPageBreak/>
        <w:t>Mediante la firma de este acuerdo, Australia, Brunei Darussalam, Canadá, Chile, Malasia, México, Japón, Nueva Zelanda, Perú, Singapur y Vietnam, manifiestan la convicción de que una economía abierta es beneficiosa para nuestros países y generará mayor crecimiento económico, empleo, reducción de la pobreza y bienestar para todos</w:t>
      </w:r>
      <w:r w:rsidRPr="00410AFE">
        <w:rPr>
          <w:rStyle w:val="Refdenotaalpie"/>
          <w:rFonts w:ascii="Arial" w:hAnsi="Arial" w:cs="Arial"/>
          <w:bCs/>
          <w:sz w:val="22"/>
          <w:szCs w:val="22"/>
        </w:rPr>
        <w:footnoteReference w:id="3"/>
      </w:r>
      <w:r w:rsidRPr="00410AFE">
        <w:rPr>
          <w:rFonts w:ascii="Arial" w:hAnsi="Arial" w:cs="Arial"/>
          <w:bCs/>
          <w:sz w:val="22"/>
          <w:szCs w:val="22"/>
        </w:rPr>
        <w:t>.</w:t>
      </w:r>
    </w:p>
    <w:p w14:paraId="2D513F28" w14:textId="77777777" w:rsidR="001C4511" w:rsidRPr="00410AFE" w:rsidRDefault="001C4511" w:rsidP="001C4511">
      <w:pPr>
        <w:shd w:val="clear" w:color="auto" w:fill="FFFFFF"/>
        <w:spacing w:line="276" w:lineRule="auto"/>
        <w:ind w:firstLine="1701"/>
        <w:jc w:val="both"/>
        <w:textAlignment w:val="baseline"/>
        <w:rPr>
          <w:rFonts w:ascii="Arial" w:hAnsi="Arial" w:cs="Arial"/>
          <w:bCs/>
          <w:sz w:val="22"/>
          <w:szCs w:val="22"/>
        </w:rPr>
      </w:pPr>
    </w:p>
    <w:p w14:paraId="20F0BAFF" w14:textId="77777777" w:rsidR="001C4511" w:rsidRPr="00410AFE" w:rsidRDefault="001C4511" w:rsidP="001C4511">
      <w:pPr>
        <w:spacing w:line="276" w:lineRule="auto"/>
        <w:ind w:firstLine="1701"/>
        <w:jc w:val="both"/>
        <w:rPr>
          <w:rFonts w:ascii="Arial" w:hAnsi="Arial" w:cs="Arial"/>
          <w:sz w:val="22"/>
          <w:szCs w:val="22"/>
        </w:rPr>
      </w:pPr>
      <w:r w:rsidRPr="00410AFE">
        <w:rPr>
          <w:rFonts w:ascii="Arial" w:hAnsi="Arial" w:cs="Arial"/>
          <w:sz w:val="22"/>
          <w:szCs w:val="22"/>
        </w:rPr>
        <w:t xml:space="preserve">El pacto se llamaba originalmente Acuerdo Transpacífico de Cooperación Económica (TPP, por sus siglas en inglés), pero cuando Donald Trump llegó a la Casa Blanca y decidió retirar a su país del bloque, partieron las negociaciones para llegar a un nuevo tipo de convenio. </w:t>
      </w:r>
      <w:r w:rsidRPr="00410AFE">
        <w:rPr>
          <w:rFonts w:ascii="Arial" w:hAnsi="Arial" w:cs="Arial"/>
          <w:sz w:val="22"/>
          <w:szCs w:val="22"/>
          <w:bdr w:val="none" w:sz="0" w:space="0" w:color="auto" w:frame="1"/>
        </w:rPr>
        <w:t xml:space="preserve">Tras el retiro de EEUU del tratado y el re-impulso al proceso anunciado en el marco del </w:t>
      </w:r>
      <w:r w:rsidRPr="00410AFE">
        <w:rPr>
          <w:rFonts w:ascii="Arial" w:hAnsi="Arial" w:cs="Arial"/>
          <w:sz w:val="22"/>
          <w:szCs w:val="22"/>
        </w:rPr>
        <w:t>Diálogo de Alto Nivel convocado por Chile y celebrado en Viña del Mar</w:t>
      </w:r>
      <w:r w:rsidRPr="00410AFE">
        <w:rPr>
          <w:rFonts w:ascii="Arial" w:hAnsi="Arial" w:cs="Arial"/>
          <w:sz w:val="22"/>
          <w:szCs w:val="22"/>
          <w:bdr w:val="none" w:sz="0" w:space="0" w:color="auto" w:frame="1"/>
        </w:rPr>
        <w:t>, los equipos técnicos de los 11 países se reunieron entre abril del año pasado y enero de 2018 para evaluar diferentes alternativas destinadas a poner en vigencia el contenido del TPP original.  </w:t>
      </w:r>
    </w:p>
    <w:p w14:paraId="4E429DD4" w14:textId="77777777" w:rsidR="001C4511" w:rsidRPr="00410AFE" w:rsidRDefault="001C4511" w:rsidP="001C4511">
      <w:pPr>
        <w:spacing w:line="276" w:lineRule="auto"/>
        <w:ind w:firstLine="1701"/>
        <w:jc w:val="both"/>
        <w:rPr>
          <w:rFonts w:ascii="Arial" w:hAnsi="Arial" w:cs="Arial"/>
          <w:sz w:val="22"/>
          <w:szCs w:val="22"/>
        </w:rPr>
      </w:pPr>
    </w:p>
    <w:p w14:paraId="6CADBC02" w14:textId="77777777" w:rsidR="001C4511" w:rsidRPr="00410AFE" w:rsidRDefault="001C4511" w:rsidP="001C4511">
      <w:pPr>
        <w:spacing w:line="276" w:lineRule="auto"/>
        <w:ind w:firstLine="1701"/>
        <w:jc w:val="both"/>
        <w:rPr>
          <w:rFonts w:ascii="Arial" w:hAnsi="Arial" w:cs="Arial"/>
          <w:sz w:val="22"/>
          <w:szCs w:val="22"/>
          <w:bdr w:val="none" w:sz="0" w:space="0" w:color="auto" w:frame="1"/>
        </w:rPr>
      </w:pPr>
      <w:r w:rsidRPr="00410AFE">
        <w:rPr>
          <w:rFonts w:ascii="Arial" w:hAnsi="Arial" w:cs="Arial"/>
          <w:sz w:val="22"/>
          <w:szCs w:val="22"/>
          <w:bdr w:val="none" w:sz="0" w:space="0" w:color="auto" w:frame="1"/>
        </w:rPr>
        <w:t xml:space="preserve">El CPTPP preserva en esencia el contenido del TPP original, pero incorpora 20 suspensiones, principalmente en materia de propiedad intelectual, que se acordaron para resguardar los balances entre los 11 países. </w:t>
      </w:r>
    </w:p>
    <w:p w14:paraId="60128B71" w14:textId="77777777" w:rsidR="001C4511" w:rsidRPr="00410AFE" w:rsidRDefault="001C4511" w:rsidP="001C4511">
      <w:pPr>
        <w:spacing w:line="276" w:lineRule="auto"/>
        <w:ind w:firstLine="1701"/>
        <w:jc w:val="both"/>
        <w:rPr>
          <w:rFonts w:ascii="Arial" w:hAnsi="Arial" w:cs="Arial"/>
          <w:sz w:val="22"/>
          <w:szCs w:val="22"/>
        </w:rPr>
      </w:pPr>
    </w:p>
    <w:p w14:paraId="427C4B7D" w14:textId="77777777" w:rsidR="001C4511" w:rsidRPr="00410AFE" w:rsidRDefault="001C4511" w:rsidP="001C4511">
      <w:pPr>
        <w:spacing w:line="276" w:lineRule="auto"/>
        <w:ind w:firstLine="1701"/>
        <w:jc w:val="both"/>
        <w:rPr>
          <w:rFonts w:ascii="Arial" w:hAnsi="Arial" w:cs="Arial"/>
          <w:sz w:val="22"/>
          <w:szCs w:val="22"/>
          <w:bdr w:val="none" w:sz="0" w:space="0" w:color="auto" w:frame="1"/>
        </w:rPr>
      </w:pPr>
      <w:r w:rsidRPr="00410AFE">
        <w:rPr>
          <w:rFonts w:ascii="Arial" w:hAnsi="Arial" w:cs="Arial"/>
          <w:sz w:val="22"/>
          <w:szCs w:val="22"/>
          <w:bdr w:val="none" w:sz="0" w:space="0" w:color="auto" w:frame="1"/>
        </w:rPr>
        <w:t>Según información de Direcon y ProChile, los 11 países que forman parte de este acuerdo representan un mercado 498 millones de personas, un ingreso per cápita promedio de US$ 28.090 y representan el 13% de la economía mundial. Tras procesos como el Acuerdo Económico y Comercial Global (CETA, entre Canadá y la UE), y el Tratado de Libre Comercio de América del Norte (NAFTA, Estados Unidos, Canadá y México), el CPTPP sería el tercero de mayor magnitud en el mundo</w:t>
      </w:r>
      <w:r w:rsidRPr="00410AFE">
        <w:rPr>
          <w:rStyle w:val="Refdenotaalpie"/>
          <w:rFonts w:ascii="Arial" w:hAnsi="Arial" w:cs="Arial"/>
          <w:sz w:val="22"/>
          <w:szCs w:val="22"/>
          <w:bdr w:val="none" w:sz="0" w:space="0" w:color="auto" w:frame="1"/>
        </w:rPr>
        <w:footnoteReference w:id="4"/>
      </w:r>
      <w:r w:rsidRPr="00410AFE">
        <w:rPr>
          <w:rFonts w:ascii="Arial" w:hAnsi="Arial" w:cs="Arial"/>
          <w:sz w:val="22"/>
          <w:szCs w:val="22"/>
          <w:bdr w:val="none" w:sz="0" w:space="0" w:color="auto" w:frame="1"/>
        </w:rPr>
        <w:t>.</w:t>
      </w:r>
    </w:p>
    <w:p w14:paraId="3568C14B" w14:textId="77777777" w:rsidR="001C4511" w:rsidRPr="00410AFE" w:rsidRDefault="001C4511" w:rsidP="001C4511">
      <w:pPr>
        <w:spacing w:line="276" w:lineRule="auto"/>
        <w:ind w:firstLine="1701"/>
        <w:jc w:val="both"/>
        <w:rPr>
          <w:rFonts w:ascii="Arial" w:hAnsi="Arial" w:cs="Arial"/>
          <w:sz w:val="22"/>
          <w:szCs w:val="22"/>
        </w:rPr>
      </w:pPr>
    </w:p>
    <w:p w14:paraId="0ECC2DA5" w14:textId="77777777" w:rsidR="001C4511" w:rsidRPr="00410AFE" w:rsidRDefault="001C4511" w:rsidP="001C4511">
      <w:pPr>
        <w:spacing w:line="276" w:lineRule="auto"/>
        <w:ind w:firstLine="1701"/>
        <w:jc w:val="both"/>
        <w:rPr>
          <w:rFonts w:ascii="Arial" w:hAnsi="Arial" w:cs="Arial"/>
          <w:sz w:val="22"/>
          <w:szCs w:val="22"/>
        </w:rPr>
      </w:pPr>
      <w:r w:rsidRPr="00410AFE">
        <w:rPr>
          <w:rFonts w:ascii="Arial" w:hAnsi="Arial" w:cs="Arial"/>
          <w:sz w:val="22"/>
          <w:szCs w:val="22"/>
          <w:bdr w:val="none" w:sz="0" w:space="0" w:color="auto" w:frame="1"/>
        </w:rPr>
        <w:t>Para Chile el CPTPP representa el destino del 17% de las exportaciones, el 12% de las importaciones y el 18% de las inversiones chilenas en el exterior. Además, el 32% de la inversión extranjera directa en Chile proviene del bloque.</w:t>
      </w:r>
    </w:p>
    <w:p w14:paraId="49FFCCC9" w14:textId="77777777" w:rsidR="001C4511" w:rsidRPr="00410AFE" w:rsidRDefault="001C4511" w:rsidP="001C4511">
      <w:pPr>
        <w:shd w:val="clear" w:color="auto" w:fill="FFFFFF"/>
        <w:spacing w:line="276" w:lineRule="auto"/>
        <w:ind w:firstLine="1701"/>
        <w:jc w:val="both"/>
        <w:textAlignment w:val="baseline"/>
        <w:rPr>
          <w:rFonts w:ascii="Arial" w:hAnsi="Arial" w:cs="Arial"/>
          <w:b/>
          <w:bCs/>
          <w:sz w:val="22"/>
          <w:szCs w:val="22"/>
        </w:rPr>
      </w:pPr>
    </w:p>
    <w:p w14:paraId="75601D8C" w14:textId="77777777" w:rsidR="001C4511" w:rsidRPr="00410AFE" w:rsidRDefault="001C4511" w:rsidP="001C4511">
      <w:pPr>
        <w:shd w:val="clear" w:color="auto" w:fill="FFFFFF"/>
        <w:spacing w:line="276" w:lineRule="auto"/>
        <w:ind w:firstLine="1701"/>
        <w:jc w:val="both"/>
        <w:textAlignment w:val="baseline"/>
        <w:rPr>
          <w:rFonts w:ascii="Arial" w:hAnsi="Arial" w:cs="Arial"/>
          <w:b/>
          <w:sz w:val="22"/>
          <w:szCs w:val="22"/>
        </w:rPr>
      </w:pPr>
      <w:r w:rsidRPr="00410AFE">
        <w:rPr>
          <w:rFonts w:ascii="Arial" w:hAnsi="Arial" w:cs="Arial"/>
          <w:b/>
          <w:bCs/>
          <w:sz w:val="22"/>
          <w:szCs w:val="22"/>
        </w:rPr>
        <w:t>Hitos de la negociación</w:t>
      </w:r>
      <w:r w:rsidRPr="00410AFE">
        <w:rPr>
          <w:rStyle w:val="Refdenotaalpie"/>
          <w:rFonts w:ascii="Arial" w:hAnsi="Arial" w:cs="Arial"/>
          <w:b/>
          <w:bCs/>
          <w:sz w:val="22"/>
          <w:szCs w:val="22"/>
        </w:rPr>
        <w:footnoteReference w:id="5"/>
      </w:r>
    </w:p>
    <w:p w14:paraId="035A7E99" w14:textId="77777777" w:rsidR="001C4511" w:rsidRPr="00410AFE" w:rsidRDefault="001C4511" w:rsidP="001C4511">
      <w:pPr>
        <w:shd w:val="clear" w:color="auto" w:fill="FFFFFF"/>
        <w:spacing w:line="276" w:lineRule="auto"/>
        <w:ind w:firstLine="1701"/>
        <w:jc w:val="both"/>
        <w:textAlignment w:val="baseline"/>
        <w:rPr>
          <w:rFonts w:ascii="Arial" w:hAnsi="Arial" w:cs="Arial"/>
          <w:sz w:val="22"/>
          <w:szCs w:val="22"/>
        </w:rPr>
      </w:pPr>
    </w:p>
    <w:p w14:paraId="41B75513" w14:textId="77777777" w:rsidR="001C4511" w:rsidRPr="00410AFE" w:rsidRDefault="001C4511" w:rsidP="001C4511">
      <w:pPr>
        <w:shd w:val="clear" w:color="auto" w:fill="FFFFFF"/>
        <w:spacing w:line="276" w:lineRule="auto"/>
        <w:ind w:firstLine="1701"/>
        <w:jc w:val="both"/>
        <w:textAlignment w:val="baseline"/>
        <w:rPr>
          <w:rFonts w:ascii="Arial" w:hAnsi="Arial" w:cs="Arial"/>
          <w:sz w:val="22"/>
          <w:szCs w:val="22"/>
        </w:rPr>
      </w:pPr>
      <w:r w:rsidRPr="00410AFE">
        <w:rPr>
          <w:rFonts w:ascii="Arial" w:hAnsi="Arial" w:cs="Arial"/>
          <w:sz w:val="22"/>
          <w:szCs w:val="22"/>
        </w:rPr>
        <w:t>En marzo 2017, en el marco del Diálogo de Alto Nivel convocado por Chile y celebrado en Viña del Mar, comienzan las primeras tratativas entre los 11 restantes signatarios del TPP tras la salida de Estados Unidos. </w:t>
      </w:r>
      <w:r w:rsidRPr="00410AFE">
        <w:rPr>
          <w:rFonts w:ascii="Arial" w:hAnsi="Arial" w:cs="Arial"/>
          <w:bCs/>
          <w:sz w:val="22"/>
          <w:szCs w:val="22"/>
        </w:rPr>
        <w:t xml:space="preserve">El consenso fue buscar </w:t>
      </w:r>
      <w:r w:rsidRPr="00410AFE">
        <w:rPr>
          <w:rFonts w:ascii="Arial" w:hAnsi="Arial" w:cs="Arial"/>
          <w:bCs/>
          <w:sz w:val="22"/>
          <w:szCs w:val="22"/>
        </w:rPr>
        <w:lastRenderedPageBreak/>
        <w:t>alternativas para rescatar el acuerdo y darle vigencia en una nueva forma para los 11 países signatarios.</w:t>
      </w:r>
    </w:p>
    <w:p w14:paraId="31479B29" w14:textId="77777777" w:rsidR="001C4511" w:rsidRPr="00410AFE" w:rsidRDefault="001C4511" w:rsidP="001C4511">
      <w:pPr>
        <w:shd w:val="clear" w:color="auto" w:fill="FFFFFF"/>
        <w:spacing w:line="276" w:lineRule="auto"/>
        <w:ind w:firstLine="1701"/>
        <w:jc w:val="both"/>
        <w:textAlignment w:val="baseline"/>
        <w:rPr>
          <w:rFonts w:ascii="Arial" w:hAnsi="Arial" w:cs="Arial"/>
          <w:sz w:val="22"/>
          <w:szCs w:val="22"/>
        </w:rPr>
      </w:pPr>
    </w:p>
    <w:p w14:paraId="231844E5" w14:textId="77777777" w:rsidR="001C4511" w:rsidRPr="00410AFE" w:rsidRDefault="001C4511" w:rsidP="001C4511">
      <w:pPr>
        <w:shd w:val="clear" w:color="auto" w:fill="FFFFFF"/>
        <w:spacing w:line="276" w:lineRule="auto"/>
        <w:ind w:firstLine="1701"/>
        <w:jc w:val="both"/>
        <w:textAlignment w:val="baseline"/>
        <w:rPr>
          <w:rFonts w:ascii="Arial" w:hAnsi="Arial" w:cs="Arial"/>
          <w:sz w:val="22"/>
          <w:szCs w:val="22"/>
        </w:rPr>
      </w:pPr>
      <w:r w:rsidRPr="00410AFE">
        <w:rPr>
          <w:rFonts w:ascii="Arial" w:hAnsi="Arial" w:cs="Arial"/>
          <w:sz w:val="22"/>
          <w:szCs w:val="22"/>
        </w:rPr>
        <w:t>El segundo hito importante se produce en mayo de 2017, en Hanoi, Vietnam, ocasión en que los 11 ministros adoptan una Declaración Ministerial en la cual se instruyó a los encargados técnicos desarrollar un proceso de evaluación de las alternativas para alcanzar la puesta en vigor del TPP, de manera expedita. Asimismo, establece como principios rectores del proceso </w:t>
      </w:r>
      <w:r w:rsidRPr="00410AFE">
        <w:rPr>
          <w:rFonts w:ascii="Arial" w:hAnsi="Arial" w:cs="Arial"/>
          <w:bCs/>
          <w:sz w:val="22"/>
          <w:szCs w:val="22"/>
        </w:rPr>
        <w:t>mantener los altos estándares y el balance del TPP e impedir la desarticulación del acuerdo, manteniendo a su vez los intereses comerciales y estratégicos de todos los participantes.</w:t>
      </w:r>
    </w:p>
    <w:p w14:paraId="7517C63A" w14:textId="77777777" w:rsidR="001C4511" w:rsidRPr="00410AFE" w:rsidRDefault="001C4511" w:rsidP="001C4511">
      <w:pPr>
        <w:shd w:val="clear" w:color="auto" w:fill="FFFFFF"/>
        <w:spacing w:line="276" w:lineRule="auto"/>
        <w:ind w:firstLine="1701"/>
        <w:jc w:val="both"/>
        <w:textAlignment w:val="baseline"/>
        <w:rPr>
          <w:rFonts w:ascii="Arial" w:hAnsi="Arial" w:cs="Arial"/>
          <w:sz w:val="22"/>
          <w:szCs w:val="22"/>
        </w:rPr>
      </w:pPr>
    </w:p>
    <w:p w14:paraId="2C1C9263" w14:textId="77777777" w:rsidR="001C4511" w:rsidRPr="00DA1CB5" w:rsidRDefault="001C4511" w:rsidP="001C4511">
      <w:pPr>
        <w:shd w:val="clear" w:color="auto" w:fill="FFFFFF"/>
        <w:spacing w:line="276" w:lineRule="auto"/>
        <w:ind w:firstLine="1701"/>
        <w:jc w:val="both"/>
        <w:textAlignment w:val="baseline"/>
        <w:rPr>
          <w:rFonts w:ascii="Arial" w:hAnsi="Arial" w:cs="Arial"/>
          <w:sz w:val="22"/>
          <w:szCs w:val="22"/>
        </w:rPr>
      </w:pPr>
      <w:r w:rsidRPr="00410AFE">
        <w:rPr>
          <w:rFonts w:ascii="Arial" w:hAnsi="Arial" w:cs="Arial"/>
          <w:sz w:val="22"/>
          <w:szCs w:val="22"/>
        </w:rPr>
        <w:t xml:space="preserve">En noviembre del año pasado </w:t>
      </w:r>
      <w:r w:rsidRPr="00410AFE">
        <w:rPr>
          <w:rFonts w:ascii="Arial" w:hAnsi="Arial" w:cs="Arial"/>
          <w:iCs/>
          <w:sz w:val="22"/>
          <w:szCs w:val="22"/>
        </w:rPr>
        <w:t>los 11</w:t>
      </w:r>
      <w:r w:rsidRPr="00410AFE">
        <w:rPr>
          <w:rFonts w:ascii="Arial" w:hAnsi="Arial" w:cs="Arial"/>
          <w:sz w:val="22"/>
          <w:szCs w:val="22"/>
        </w:rPr>
        <w:t> países alcanzan un acuerdo respecto a los principios básicos del nuevo tratado. Este acuerdo incluye un listado de disposiciones del TPP original que quedan suspendidas o sin aplicación entre los 11 países y establece la incorporación por referencia de todo el contenido del TPP original. En este contexto, se acuerda también un nuevo nombre para el acuerdo, </w:t>
      </w:r>
      <w:r w:rsidRPr="00DA1CB5">
        <w:rPr>
          <w:rFonts w:ascii="Arial" w:hAnsi="Arial" w:cs="Arial"/>
          <w:iCs/>
          <w:sz w:val="22"/>
          <w:szCs w:val="22"/>
        </w:rPr>
        <w:t>Comprehensive and Progressive Agreement for the Transpacific Partnership (CPTPP).</w:t>
      </w:r>
    </w:p>
    <w:p w14:paraId="5F28A86B" w14:textId="77777777" w:rsidR="001C4511" w:rsidRPr="00410AFE" w:rsidRDefault="001C4511" w:rsidP="001C4511">
      <w:pPr>
        <w:shd w:val="clear" w:color="auto" w:fill="FFFFFF"/>
        <w:spacing w:line="276" w:lineRule="auto"/>
        <w:ind w:firstLine="1701"/>
        <w:jc w:val="both"/>
        <w:textAlignment w:val="baseline"/>
        <w:rPr>
          <w:rFonts w:ascii="Arial" w:hAnsi="Arial" w:cs="Arial"/>
          <w:sz w:val="22"/>
          <w:szCs w:val="22"/>
        </w:rPr>
      </w:pPr>
    </w:p>
    <w:p w14:paraId="35D20383" w14:textId="77777777" w:rsidR="001C4511" w:rsidRPr="00410AFE" w:rsidRDefault="001C4511" w:rsidP="001C4511">
      <w:pPr>
        <w:shd w:val="clear" w:color="auto" w:fill="FFFFFF"/>
        <w:spacing w:line="276" w:lineRule="auto"/>
        <w:ind w:firstLine="1701"/>
        <w:jc w:val="both"/>
        <w:textAlignment w:val="baseline"/>
        <w:rPr>
          <w:rFonts w:ascii="Arial" w:hAnsi="Arial" w:cs="Arial"/>
          <w:sz w:val="22"/>
          <w:szCs w:val="22"/>
        </w:rPr>
      </w:pPr>
      <w:r w:rsidRPr="00410AFE">
        <w:rPr>
          <w:rFonts w:ascii="Arial" w:hAnsi="Arial" w:cs="Arial"/>
          <w:sz w:val="22"/>
          <w:szCs w:val="22"/>
        </w:rPr>
        <w:t xml:space="preserve">Finalmente, en </w:t>
      </w:r>
      <w:r w:rsidR="00D72B2C">
        <w:rPr>
          <w:rFonts w:ascii="Arial" w:hAnsi="Arial" w:cs="Arial"/>
          <w:sz w:val="22"/>
          <w:szCs w:val="22"/>
        </w:rPr>
        <w:t>e</w:t>
      </w:r>
      <w:r w:rsidRPr="00410AFE">
        <w:rPr>
          <w:rFonts w:ascii="Arial" w:hAnsi="Arial" w:cs="Arial"/>
          <w:sz w:val="22"/>
          <w:szCs w:val="22"/>
        </w:rPr>
        <w:t>nero de</w:t>
      </w:r>
      <w:r w:rsidR="00D72B2C">
        <w:rPr>
          <w:rFonts w:ascii="Arial" w:hAnsi="Arial" w:cs="Arial"/>
          <w:sz w:val="22"/>
          <w:szCs w:val="22"/>
        </w:rPr>
        <w:t>l año 2018</w:t>
      </w:r>
      <w:r w:rsidRPr="00410AFE">
        <w:rPr>
          <w:rFonts w:ascii="Arial" w:hAnsi="Arial" w:cs="Arial"/>
          <w:sz w:val="22"/>
          <w:szCs w:val="22"/>
        </w:rPr>
        <w:t xml:space="preserve"> este año el proceso concluye exitosamente con una última reunión técnica en Japón, oportunidad en la que se confirmó la totalidad del acuerdo respecto al texto del nuevo tratado.</w:t>
      </w:r>
    </w:p>
    <w:p w14:paraId="54DD8EFB" w14:textId="77777777" w:rsidR="001C4511" w:rsidRPr="00410AFE" w:rsidRDefault="001C4511" w:rsidP="001C4511">
      <w:pPr>
        <w:shd w:val="clear" w:color="auto" w:fill="FFFFFF"/>
        <w:tabs>
          <w:tab w:val="left" w:pos="180"/>
        </w:tabs>
        <w:spacing w:line="276" w:lineRule="auto"/>
        <w:ind w:firstLine="1701"/>
        <w:jc w:val="both"/>
        <w:textAlignment w:val="baseline"/>
        <w:rPr>
          <w:rFonts w:ascii="Arial" w:hAnsi="Arial" w:cs="Arial"/>
          <w:sz w:val="22"/>
          <w:szCs w:val="22"/>
        </w:rPr>
      </w:pPr>
    </w:p>
    <w:p w14:paraId="52C31D95" w14:textId="77777777" w:rsidR="001C4511" w:rsidRPr="00410AFE" w:rsidRDefault="001C4511" w:rsidP="001C4511">
      <w:pPr>
        <w:shd w:val="clear" w:color="auto" w:fill="FFFFFF"/>
        <w:tabs>
          <w:tab w:val="left" w:pos="180"/>
        </w:tabs>
        <w:spacing w:line="276" w:lineRule="auto"/>
        <w:ind w:firstLine="1701"/>
        <w:jc w:val="both"/>
        <w:textAlignment w:val="baseline"/>
        <w:rPr>
          <w:rFonts w:ascii="Arial" w:hAnsi="Arial" w:cs="Arial"/>
          <w:sz w:val="22"/>
          <w:szCs w:val="22"/>
        </w:rPr>
      </w:pPr>
      <w:r w:rsidRPr="00410AFE">
        <w:rPr>
          <w:rFonts w:ascii="Arial" w:hAnsi="Arial" w:cs="Arial"/>
          <w:bCs/>
          <w:sz w:val="22"/>
          <w:szCs w:val="22"/>
        </w:rPr>
        <w:t>En definitiva:</w:t>
      </w:r>
    </w:p>
    <w:p w14:paraId="2252B446" w14:textId="77777777" w:rsidR="001C4511" w:rsidRPr="00410AFE" w:rsidRDefault="001C4511" w:rsidP="001C4511">
      <w:pPr>
        <w:numPr>
          <w:ilvl w:val="0"/>
          <w:numId w:val="4"/>
        </w:numPr>
        <w:shd w:val="clear" w:color="auto" w:fill="FFFFFF"/>
        <w:tabs>
          <w:tab w:val="left" w:pos="180"/>
        </w:tabs>
        <w:spacing w:line="276" w:lineRule="auto"/>
        <w:ind w:left="0" w:firstLine="1701"/>
        <w:jc w:val="both"/>
        <w:textAlignment w:val="baseline"/>
        <w:rPr>
          <w:rFonts w:ascii="Arial" w:hAnsi="Arial" w:cs="Arial"/>
          <w:sz w:val="22"/>
          <w:szCs w:val="22"/>
        </w:rPr>
      </w:pPr>
      <w:r w:rsidRPr="00410AFE">
        <w:rPr>
          <w:rFonts w:ascii="Arial" w:hAnsi="Arial" w:cs="Arial"/>
          <w:bCs/>
          <w:sz w:val="22"/>
          <w:szCs w:val="22"/>
          <w:bdr w:val="none" w:sz="0" w:space="0" w:color="auto" w:frame="1"/>
        </w:rPr>
        <w:t xml:space="preserve"> El nuevo tratado establece la incorporación por referencia</w:t>
      </w:r>
      <w:r w:rsidRPr="00410AFE">
        <w:rPr>
          <w:rFonts w:ascii="Arial" w:hAnsi="Arial" w:cs="Arial"/>
          <w:bCs/>
          <w:sz w:val="22"/>
          <w:szCs w:val="22"/>
        </w:rPr>
        <w:t> </w:t>
      </w:r>
      <w:r w:rsidRPr="00410AFE">
        <w:rPr>
          <w:rFonts w:ascii="Arial" w:hAnsi="Arial" w:cs="Arial"/>
          <w:sz w:val="22"/>
          <w:szCs w:val="22"/>
        </w:rPr>
        <w:t>de todo el contenido del TPP original y contiene el listado de las disposiciones suspendidas.</w:t>
      </w:r>
    </w:p>
    <w:p w14:paraId="59DA9E6C" w14:textId="77777777" w:rsidR="001C4511" w:rsidRPr="00410AFE" w:rsidRDefault="001C4511" w:rsidP="001C4511">
      <w:pPr>
        <w:numPr>
          <w:ilvl w:val="0"/>
          <w:numId w:val="4"/>
        </w:numPr>
        <w:shd w:val="clear" w:color="auto" w:fill="FFFFFF"/>
        <w:tabs>
          <w:tab w:val="left" w:pos="180"/>
        </w:tabs>
        <w:spacing w:line="276" w:lineRule="auto"/>
        <w:ind w:left="0" w:firstLine="1701"/>
        <w:jc w:val="both"/>
        <w:textAlignment w:val="baseline"/>
        <w:rPr>
          <w:rFonts w:ascii="Arial" w:hAnsi="Arial" w:cs="Arial"/>
          <w:sz w:val="22"/>
          <w:szCs w:val="22"/>
        </w:rPr>
      </w:pPr>
      <w:r w:rsidRPr="00410AFE">
        <w:rPr>
          <w:rFonts w:ascii="Arial" w:hAnsi="Arial" w:cs="Arial"/>
          <w:bCs/>
          <w:sz w:val="22"/>
          <w:szCs w:val="22"/>
          <w:bdr w:val="none" w:sz="0" w:space="0" w:color="auto" w:frame="1"/>
        </w:rPr>
        <w:t xml:space="preserve"> Se acordó suspender 20 normas del TPP original</w:t>
      </w:r>
      <w:r w:rsidRPr="00410AFE">
        <w:rPr>
          <w:rFonts w:ascii="Arial" w:hAnsi="Arial" w:cs="Arial"/>
          <w:sz w:val="22"/>
          <w:szCs w:val="22"/>
        </w:rPr>
        <w:t>: 11 de ellas pertenecen al Capítulo de Propiedad Intelectual (ej. Sección farmacéutica, y derechos de autor vinculados a Internet)</w:t>
      </w:r>
    </w:p>
    <w:p w14:paraId="32FC6988" w14:textId="77777777" w:rsidR="001C4511" w:rsidRPr="00410AFE" w:rsidRDefault="001C4511" w:rsidP="001C4511">
      <w:pPr>
        <w:shd w:val="clear" w:color="auto" w:fill="FFFFFF"/>
        <w:spacing w:after="300" w:line="276" w:lineRule="auto"/>
        <w:ind w:firstLine="1701"/>
        <w:jc w:val="both"/>
        <w:textAlignment w:val="baseline"/>
        <w:rPr>
          <w:rFonts w:ascii="Arial" w:hAnsi="Arial" w:cs="Arial"/>
          <w:sz w:val="22"/>
          <w:szCs w:val="22"/>
        </w:rPr>
      </w:pPr>
    </w:p>
    <w:p w14:paraId="18694726" w14:textId="77777777" w:rsidR="001C4511" w:rsidRPr="00410AFE" w:rsidRDefault="001C4511" w:rsidP="001C4511">
      <w:pPr>
        <w:shd w:val="clear" w:color="auto" w:fill="FFFFFF"/>
        <w:spacing w:after="300" w:line="276" w:lineRule="auto"/>
        <w:ind w:firstLine="1701"/>
        <w:jc w:val="both"/>
        <w:textAlignment w:val="baseline"/>
        <w:rPr>
          <w:rFonts w:ascii="Arial" w:hAnsi="Arial" w:cs="Arial"/>
          <w:b/>
          <w:sz w:val="22"/>
          <w:szCs w:val="22"/>
        </w:rPr>
      </w:pPr>
      <w:r w:rsidRPr="00410AFE">
        <w:rPr>
          <w:rFonts w:ascii="Arial" w:hAnsi="Arial" w:cs="Arial"/>
          <w:b/>
          <w:sz w:val="22"/>
          <w:szCs w:val="22"/>
        </w:rPr>
        <w:t xml:space="preserve">Potenciales Beneficios </w:t>
      </w:r>
    </w:p>
    <w:p w14:paraId="19DB2DE3" w14:textId="77777777" w:rsidR="001C4511" w:rsidRPr="00410AFE" w:rsidRDefault="001C4511" w:rsidP="001C4511">
      <w:pPr>
        <w:shd w:val="clear" w:color="auto" w:fill="FFFFFF"/>
        <w:spacing w:after="300" w:line="276" w:lineRule="auto"/>
        <w:ind w:firstLine="1701"/>
        <w:jc w:val="both"/>
        <w:textAlignment w:val="baseline"/>
        <w:rPr>
          <w:rFonts w:ascii="Arial" w:hAnsi="Arial" w:cs="Arial"/>
          <w:sz w:val="22"/>
          <w:szCs w:val="22"/>
        </w:rPr>
      </w:pPr>
      <w:r w:rsidRPr="00410AFE">
        <w:rPr>
          <w:rFonts w:ascii="Arial" w:hAnsi="Arial" w:cs="Arial"/>
          <w:sz w:val="22"/>
          <w:szCs w:val="22"/>
        </w:rPr>
        <w:t>En cuanto a los potenciales beneficios que otorgaría este tratado, estos se encuentran relacionados con un mayor acceso a mercados, ventajas en áreas como servicios e inversiones, ambientales y laborales, comercio electrónico y compras públicas. Además, incorpora nuevas temáticas en materia de Pymes, Género, Anticorrupción, Competitividad, Empresas del Estado, Desarrollo y Coherencia Regulatoria.</w:t>
      </w:r>
    </w:p>
    <w:p w14:paraId="087C0FF8" w14:textId="77777777" w:rsidR="001C4511" w:rsidRPr="00410AFE" w:rsidRDefault="001C4511" w:rsidP="001C4511">
      <w:pPr>
        <w:shd w:val="clear" w:color="auto" w:fill="FFFFFF"/>
        <w:spacing w:after="300" w:line="276" w:lineRule="auto"/>
        <w:ind w:firstLine="1701"/>
        <w:jc w:val="both"/>
        <w:textAlignment w:val="baseline"/>
        <w:rPr>
          <w:rFonts w:ascii="Arial" w:hAnsi="Arial" w:cs="Arial"/>
          <w:sz w:val="22"/>
          <w:szCs w:val="22"/>
        </w:rPr>
      </w:pPr>
      <w:r w:rsidRPr="00410AFE">
        <w:rPr>
          <w:rFonts w:ascii="Arial" w:hAnsi="Arial" w:cs="Arial"/>
          <w:sz w:val="22"/>
          <w:szCs w:val="22"/>
        </w:rPr>
        <w:lastRenderedPageBreak/>
        <w:t>Según Paulina Nazal actual s</w:t>
      </w:r>
      <w:r w:rsidRPr="00410AFE">
        <w:rPr>
          <w:rFonts w:ascii="Arial" w:hAnsi="Arial" w:cs="Arial"/>
          <w:sz w:val="22"/>
          <w:szCs w:val="22"/>
          <w:shd w:val="clear" w:color="auto" w:fill="FFFFFF"/>
        </w:rPr>
        <w:t>ecretaria Ejecutiva de APEC Chile y Directora General de la Direcon  a la fecha de la firma del tratado: “e</w:t>
      </w:r>
      <w:r w:rsidRPr="00410AFE">
        <w:rPr>
          <w:rFonts w:ascii="Arial" w:hAnsi="Arial" w:cs="Arial"/>
          <w:sz w:val="22"/>
          <w:szCs w:val="22"/>
        </w:rPr>
        <w:t>ntre los beneficios concretos en acceso a mercados, para Chile mejora la situación para un alto número productos con Japón, Malasia, Vietnam y Canadá. Adicionalmente, el CPTPP establecerá disciplinas y estándares modernos, que abordan de manera adecuada los desafíos que el comercio internacional enfrenta en la actualidad. En tal sentido, el Acuerdo pasa a ser un parámetro ineludible para otros acuerdos de integración económica regional, e incluso para futuras negociaciones en la OMC y en la APEC”</w:t>
      </w:r>
    </w:p>
    <w:p w14:paraId="1A7D60E8" w14:textId="77777777" w:rsidR="001C4511" w:rsidRDefault="001C4511" w:rsidP="001C4511">
      <w:pPr>
        <w:autoSpaceDE w:val="0"/>
        <w:autoSpaceDN w:val="0"/>
        <w:adjustRightInd w:val="0"/>
        <w:spacing w:line="276" w:lineRule="auto"/>
        <w:ind w:firstLine="1701"/>
        <w:jc w:val="both"/>
        <w:rPr>
          <w:rFonts w:ascii="Arial" w:hAnsi="Arial" w:cs="Arial"/>
          <w:sz w:val="22"/>
          <w:szCs w:val="22"/>
          <w:shd w:val="clear" w:color="auto" w:fill="FFFFFF"/>
        </w:rPr>
      </w:pPr>
      <w:r w:rsidRPr="00410AFE">
        <w:rPr>
          <w:rFonts w:ascii="Arial" w:hAnsi="Arial" w:cs="Arial"/>
          <w:sz w:val="22"/>
          <w:szCs w:val="22"/>
          <w:shd w:val="clear" w:color="auto" w:fill="FFFFFF"/>
        </w:rPr>
        <w:t>Finalmente, según el académico Jorge Sahd, “si bien Chile ya tiene acuerdos con los otros 10 países, estos tratados no necesariamente son totalmente coincidentes y tampoco tienen la profundidad del TPP 11. Lo que hace el tratado es establecer reglas comunes para todos los países, lo que dará mayor certeza a nuestras empresas e inversionistas al salir a los mercados. Segundo, con mayores presiones proteccionistas que amenazan el libre comercio, el TPP 11 establece un mecanismo de solución de controversias comerciales más expedito y efectivo. El proteccionismo se sofisticó y se necesitan mecanismos que nos protejan frente a trabas regulatorias e, incluso, control de los flujos de inversión”</w:t>
      </w:r>
      <w:r w:rsidRPr="00410AFE">
        <w:rPr>
          <w:rStyle w:val="Refdenotaalpie"/>
          <w:rFonts w:ascii="Arial" w:hAnsi="Arial" w:cs="Arial"/>
          <w:sz w:val="22"/>
          <w:szCs w:val="22"/>
          <w:shd w:val="clear" w:color="auto" w:fill="FFFFFF"/>
        </w:rPr>
        <w:footnoteReference w:id="6"/>
      </w:r>
      <w:r w:rsidRPr="00410AFE">
        <w:rPr>
          <w:rFonts w:ascii="Arial" w:hAnsi="Arial" w:cs="Arial"/>
          <w:sz w:val="22"/>
          <w:szCs w:val="22"/>
          <w:shd w:val="clear" w:color="auto" w:fill="FFFFFF"/>
        </w:rPr>
        <w:t>.</w:t>
      </w:r>
    </w:p>
    <w:p w14:paraId="56FB6684" w14:textId="77777777" w:rsidR="0089715B" w:rsidRDefault="0089715B" w:rsidP="0089715B">
      <w:pPr>
        <w:autoSpaceDE w:val="0"/>
        <w:autoSpaceDN w:val="0"/>
        <w:adjustRightInd w:val="0"/>
        <w:spacing w:line="276" w:lineRule="auto"/>
        <w:ind w:firstLine="1701"/>
        <w:rPr>
          <w:rFonts w:ascii="Arial" w:hAnsi="Arial" w:cs="Arial"/>
          <w:sz w:val="22"/>
          <w:szCs w:val="22"/>
          <w:shd w:val="clear" w:color="auto" w:fill="FFFFFF"/>
        </w:rPr>
      </w:pPr>
    </w:p>
    <w:p w14:paraId="0598C5AD" w14:textId="77777777" w:rsidR="0089715B" w:rsidRPr="0089715B" w:rsidRDefault="0089715B" w:rsidP="0089715B">
      <w:pPr>
        <w:autoSpaceDE w:val="0"/>
        <w:autoSpaceDN w:val="0"/>
        <w:adjustRightInd w:val="0"/>
        <w:spacing w:line="276" w:lineRule="auto"/>
        <w:rPr>
          <w:rFonts w:ascii="Arial" w:hAnsi="Arial" w:cs="Arial"/>
          <w:b/>
          <w:sz w:val="22"/>
          <w:szCs w:val="22"/>
          <w:shd w:val="clear" w:color="auto" w:fill="FFFFFF"/>
        </w:rPr>
      </w:pPr>
      <w:r>
        <w:rPr>
          <w:rFonts w:ascii="Arial" w:hAnsi="Arial" w:cs="Arial"/>
          <w:b/>
          <w:sz w:val="22"/>
          <w:szCs w:val="22"/>
          <w:shd w:val="clear" w:color="auto" w:fill="FFFFFF"/>
        </w:rPr>
        <w:t>I</w:t>
      </w:r>
      <w:r w:rsidR="008061AE">
        <w:rPr>
          <w:rFonts w:ascii="Arial" w:hAnsi="Arial" w:cs="Arial"/>
          <w:b/>
          <w:sz w:val="22"/>
          <w:szCs w:val="22"/>
          <w:shd w:val="clear" w:color="auto" w:fill="FFFFFF"/>
        </w:rPr>
        <w:t>I</w:t>
      </w:r>
      <w:r>
        <w:rPr>
          <w:rFonts w:ascii="Arial" w:hAnsi="Arial" w:cs="Arial"/>
          <w:b/>
          <w:sz w:val="22"/>
          <w:szCs w:val="22"/>
          <w:shd w:val="clear" w:color="auto" w:fill="FFFFFF"/>
        </w:rPr>
        <w:t>I.-</w:t>
      </w:r>
      <w:r w:rsidRPr="0089715B">
        <w:rPr>
          <w:rFonts w:ascii="Arial" w:hAnsi="Arial" w:cs="Arial"/>
          <w:b/>
          <w:sz w:val="22"/>
          <w:szCs w:val="22"/>
          <w:shd w:val="clear" w:color="auto" w:fill="FFFFFF"/>
        </w:rPr>
        <w:t>INCIDENCIA EN MATERIA FINANCIERA O PRESUPUESTARIA DEL ESTADO</w:t>
      </w:r>
    </w:p>
    <w:p w14:paraId="50E42AA7" w14:textId="77777777" w:rsidR="0089715B" w:rsidRDefault="0089715B" w:rsidP="0089715B">
      <w:pPr>
        <w:autoSpaceDE w:val="0"/>
        <w:autoSpaceDN w:val="0"/>
        <w:adjustRightInd w:val="0"/>
        <w:spacing w:line="276" w:lineRule="auto"/>
        <w:ind w:firstLine="1701"/>
        <w:rPr>
          <w:rFonts w:ascii="Arial" w:hAnsi="Arial" w:cs="Arial"/>
          <w:sz w:val="22"/>
          <w:szCs w:val="22"/>
          <w:shd w:val="clear" w:color="auto" w:fill="FFFFFF"/>
        </w:rPr>
      </w:pPr>
    </w:p>
    <w:p w14:paraId="5C453A55" w14:textId="77777777" w:rsidR="0089715B" w:rsidRPr="00D74436" w:rsidRDefault="00D74436" w:rsidP="00D74436">
      <w:pPr>
        <w:autoSpaceDE w:val="0"/>
        <w:autoSpaceDN w:val="0"/>
        <w:adjustRightInd w:val="0"/>
        <w:spacing w:line="276" w:lineRule="auto"/>
        <w:ind w:firstLine="1701"/>
        <w:rPr>
          <w:rFonts w:ascii="Arial" w:hAnsi="Arial" w:cs="Arial"/>
          <w:sz w:val="22"/>
          <w:szCs w:val="22"/>
        </w:rPr>
      </w:pPr>
      <w:r w:rsidRPr="00D74436">
        <w:rPr>
          <w:rFonts w:ascii="Arial" w:hAnsi="Arial" w:cs="Arial"/>
          <w:sz w:val="22"/>
          <w:szCs w:val="22"/>
        </w:rPr>
        <w:t>El</w:t>
      </w:r>
      <w:r>
        <w:rPr>
          <w:rFonts w:ascii="Arial" w:hAnsi="Arial" w:cs="Arial"/>
          <w:sz w:val="22"/>
          <w:szCs w:val="22"/>
        </w:rPr>
        <w:t xml:space="preserve"> informe financiero N° 177, de 11 de octubre de 2018 elaborado por la Dirección de Presupuestos entrega </w:t>
      </w:r>
      <w:r w:rsidR="00661EC5">
        <w:rPr>
          <w:rFonts w:ascii="Arial" w:hAnsi="Arial" w:cs="Arial"/>
          <w:sz w:val="22"/>
          <w:szCs w:val="22"/>
        </w:rPr>
        <w:t>los</w:t>
      </w:r>
      <w:r>
        <w:rPr>
          <w:rFonts w:ascii="Arial" w:hAnsi="Arial" w:cs="Arial"/>
          <w:sz w:val="22"/>
          <w:szCs w:val="22"/>
        </w:rPr>
        <w:t xml:space="preserve"> siguientes antecedentes:</w:t>
      </w:r>
    </w:p>
    <w:p w14:paraId="66DBBDC5" w14:textId="77777777" w:rsidR="001C4511" w:rsidRPr="00D477DE" w:rsidRDefault="001C4511" w:rsidP="00705A09">
      <w:pPr>
        <w:pStyle w:val="Prrafodelista"/>
        <w:spacing w:line="276" w:lineRule="auto"/>
        <w:ind w:left="0" w:firstLine="1701"/>
        <w:jc w:val="both"/>
        <w:rPr>
          <w:rFonts w:ascii="Arial" w:hAnsi="Arial" w:cs="Arial"/>
        </w:rPr>
      </w:pPr>
    </w:p>
    <w:p w14:paraId="170C282E"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El Tratado Integral y Progresista de Asociación Transpacífico (CP-TPP) tiene su origen inmediato en el Tratado de Asociación Transpacífico (TPP) y, más remotamente, en el Acuerdo Estratégico Transpacífico de Asociación Económica, conocido como "P4".</w:t>
      </w:r>
    </w:p>
    <w:p w14:paraId="486E189E" w14:textId="77777777" w:rsidR="001C4511" w:rsidRPr="001C4511" w:rsidRDefault="001C4511" w:rsidP="001C4511">
      <w:pPr>
        <w:spacing w:line="276" w:lineRule="auto"/>
        <w:ind w:firstLine="1701"/>
        <w:jc w:val="both"/>
        <w:rPr>
          <w:rFonts w:ascii="Arial" w:hAnsi="Arial" w:cs="Arial"/>
          <w:sz w:val="22"/>
          <w:szCs w:val="22"/>
        </w:rPr>
      </w:pPr>
    </w:p>
    <w:p w14:paraId="42B3502C"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Tras el retiro de Estados Unidos de Norteamérica del TPP en enero de 2017, los países restantes decidieron buscar alternativas para rescatar el contenido del Acuerdo y materializar los beneficios de éste.</w:t>
      </w:r>
    </w:p>
    <w:p w14:paraId="74177B9A" w14:textId="77777777" w:rsidR="001C4511" w:rsidRPr="001C4511" w:rsidRDefault="001C4511" w:rsidP="001C4511">
      <w:pPr>
        <w:spacing w:line="276" w:lineRule="auto"/>
        <w:ind w:firstLine="1701"/>
        <w:jc w:val="both"/>
        <w:rPr>
          <w:rFonts w:ascii="Arial" w:hAnsi="Arial" w:cs="Arial"/>
          <w:sz w:val="22"/>
          <w:szCs w:val="22"/>
        </w:rPr>
      </w:pPr>
    </w:p>
    <w:p w14:paraId="43EDB80F"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Así, en el marco de la reunión Ministerial de APEC 2017, en Hanói, Vietnam, los ministros de comercio adoptaron una declaración que permitió que la negociación de CP-TPP se realizara sobre la base de:</w:t>
      </w:r>
    </w:p>
    <w:p w14:paraId="11BAEDB2" w14:textId="77777777" w:rsidR="001C4511" w:rsidRPr="001C4511" w:rsidRDefault="001C4511" w:rsidP="001C4511">
      <w:pPr>
        <w:spacing w:line="276" w:lineRule="auto"/>
        <w:ind w:firstLine="1701"/>
        <w:jc w:val="both"/>
        <w:rPr>
          <w:rFonts w:ascii="Arial" w:hAnsi="Arial" w:cs="Arial"/>
          <w:sz w:val="22"/>
          <w:szCs w:val="22"/>
        </w:rPr>
      </w:pPr>
    </w:p>
    <w:p w14:paraId="4B3D7BC3"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lastRenderedPageBreak/>
        <w:t>•</w:t>
      </w:r>
      <w:r w:rsidRPr="001C4511">
        <w:rPr>
          <w:rFonts w:ascii="Arial" w:hAnsi="Arial" w:cs="Arial"/>
          <w:sz w:val="22"/>
          <w:szCs w:val="22"/>
        </w:rPr>
        <w:tab/>
        <w:t>Mantener los altos estándares y el balance del TPP,</w:t>
      </w:r>
    </w:p>
    <w:p w14:paraId="10C1C73A"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w:t>
      </w:r>
      <w:r w:rsidRPr="001C4511">
        <w:rPr>
          <w:rFonts w:ascii="Arial" w:hAnsi="Arial" w:cs="Arial"/>
          <w:sz w:val="22"/>
          <w:szCs w:val="22"/>
        </w:rPr>
        <w:tab/>
        <w:t>Impedir la desarticulación del Acuerdo y</w:t>
      </w:r>
    </w:p>
    <w:p w14:paraId="7504B84F"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w:t>
      </w:r>
      <w:r w:rsidRPr="001C4511">
        <w:rPr>
          <w:rFonts w:ascii="Arial" w:hAnsi="Arial" w:cs="Arial"/>
          <w:sz w:val="22"/>
          <w:szCs w:val="22"/>
        </w:rPr>
        <w:tab/>
        <w:t>Mantener los intereses comerciales y estratégicos de todos los participantes.</w:t>
      </w:r>
    </w:p>
    <w:p w14:paraId="511FB066" w14:textId="77777777" w:rsidR="001C4511" w:rsidRPr="001C4511" w:rsidRDefault="001C4511" w:rsidP="001C4511">
      <w:pPr>
        <w:spacing w:line="276" w:lineRule="auto"/>
        <w:ind w:firstLine="1701"/>
        <w:jc w:val="both"/>
        <w:rPr>
          <w:rFonts w:ascii="Arial" w:hAnsi="Arial" w:cs="Arial"/>
          <w:sz w:val="22"/>
          <w:szCs w:val="22"/>
        </w:rPr>
      </w:pPr>
    </w:p>
    <w:p w14:paraId="47BF2314"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Como resultado, se suspendió la aplicación de 20 disposiciones de interés predominante de los Estados Unidos de Norteamérica con la intención de incentivar a ese país a regresar al Tratado y evitar que se beneficie de éste aún sin ser Parte de él, debido a la aplicación de la cláusula "Trato de Nación Más Favorecida".</w:t>
      </w:r>
    </w:p>
    <w:p w14:paraId="0AB190EF" w14:textId="77777777" w:rsidR="001C4511" w:rsidRPr="001C4511" w:rsidRDefault="001C4511" w:rsidP="001C4511">
      <w:pPr>
        <w:spacing w:line="276" w:lineRule="auto"/>
        <w:ind w:firstLine="1701"/>
        <w:jc w:val="both"/>
        <w:rPr>
          <w:rFonts w:ascii="Arial" w:hAnsi="Arial" w:cs="Arial"/>
          <w:sz w:val="22"/>
          <w:szCs w:val="22"/>
        </w:rPr>
      </w:pPr>
    </w:p>
    <w:p w14:paraId="5911CC0F"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El CP-TPP es un acuerdo plurilateral que involucra a Chile y otros 10 países, a saber: Australia, Brunei, Darussalam, Canadá, Japón, México, Nueva Zelandia, Perú, Singapur y Vietnam. Consta de un Preámbulo y siete Artículos, donde se tratan, respectivamente, las siguientes materias: (i) Incorporación del Tratado de Asociación Transpacífico; (ii) Suspensión de la Aplicación de Ciertas Disposiciones; (iii) Entrada en Vigor; (iv) Denuncia;</w:t>
      </w:r>
      <w:r w:rsidR="000014E3">
        <w:rPr>
          <w:rFonts w:ascii="Arial" w:hAnsi="Arial" w:cs="Arial"/>
          <w:sz w:val="22"/>
          <w:szCs w:val="22"/>
        </w:rPr>
        <w:t xml:space="preserve"> </w:t>
      </w:r>
      <w:r w:rsidRPr="001C4511">
        <w:rPr>
          <w:rFonts w:ascii="Arial" w:hAnsi="Arial" w:cs="Arial"/>
          <w:sz w:val="22"/>
          <w:szCs w:val="22"/>
        </w:rPr>
        <w:t>(v) Adhesión; (vi) Revisión del Tratado Integral y Progresista de Asociación Transpacífico y; (vii) Textos Auténticos.</w:t>
      </w:r>
    </w:p>
    <w:p w14:paraId="1ACE2DDF" w14:textId="77777777" w:rsidR="001C4511" w:rsidRPr="001C4511" w:rsidRDefault="001C4511" w:rsidP="001C4511">
      <w:pPr>
        <w:spacing w:line="276" w:lineRule="auto"/>
        <w:ind w:firstLine="1701"/>
        <w:jc w:val="both"/>
        <w:rPr>
          <w:rFonts w:ascii="Arial" w:hAnsi="Arial" w:cs="Arial"/>
          <w:sz w:val="22"/>
          <w:szCs w:val="22"/>
        </w:rPr>
      </w:pPr>
    </w:p>
    <w:p w14:paraId="72C2965B" w14:textId="77777777" w:rsidR="001C4511" w:rsidRPr="00D74436" w:rsidRDefault="001C4511" w:rsidP="001C4511">
      <w:pPr>
        <w:spacing w:line="276" w:lineRule="auto"/>
        <w:ind w:firstLine="1701"/>
        <w:jc w:val="both"/>
        <w:rPr>
          <w:rFonts w:ascii="Arial" w:hAnsi="Arial" w:cs="Arial"/>
          <w:b/>
          <w:sz w:val="22"/>
          <w:szCs w:val="22"/>
        </w:rPr>
      </w:pPr>
    </w:p>
    <w:p w14:paraId="2E0F12CD" w14:textId="77777777" w:rsidR="001C4511" w:rsidRPr="00D74436" w:rsidRDefault="001C4511" w:rsidP="001C4511">
      <w:pPr>
        <w:spacing w:line="276" w:lineRule="auto"/>
        <w:ind w:firstLine="1701"/>
        <w:jc w:val="both"/>
        <w:rPr>
          <w:rFonts w:ascii="Arial" w:hAnsi="Arial" w:cs="Arial"/>
          <w:b/>
          <w:sz w:val="22"/>
          <w:szCs w:val="22"/>
        </w:rPr>
      </w:pPr>
      <w:r w:rsidRPr="00D74436">
        <w:rPr>
          <w:rFonts w:ascii="Arial" w:hAnsi="Arial" w:cs="Arial"/>
          <w:b/>
          <w:sz w:val="22"/>
          <w:szCs w:val="22"/>
        </w:rPr>
        <w:t>Efecto del proyecto de ley sobre el Presupuesto Fiscal</w:t>
      </w:r>
    </w:p>
    <w:p w14:paraId="13511220" w14:textId="77777777" w:rsidR="001C4511" w:rsidRPr="001C4511" w:rsidRDefault="001C4511" w:rsidP="001C4511">
      <w:pPr>
        <w:spacing w:line="276" w:lineRule="auto"/>
        <w:ind w:firstLine="1701"/>
        <w:jc w:val="both"/>
        <w:rPr>
          <w:rFonts w:ascii="Arial" w:hAnsi="Arial" w:cs="Arial"/>
          <w:sz w:val="22"/>
          <w:szCs w:val="22"/>
        </w:rPr>
      </w:pPr>
    </w:p>
    <w:p w14:paraId="28310C53" w14:textId="77777777" w:rsid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El Acuerdo establece tres categorías de desgravación en la Lista de Chile en el CP-TPP. Además, ciertos productos no liberalizados en los Acuerdos vigentes con los distintos miembros de CP-TPP quedarían sujetos a mejoras arancelarias, a una eliminación inmediata de sus aranceles, o a una desgravación progresiva con aranceles preferenciales en el período de transición, según lo establecido en el siguiente cuadro.</w:t>
      </w:r>
    </w:p>
    <w:p w14:paraId="7CB2968E" w14:textId="77777777" w:rsidR="007E541B" w:rsidRPr="001C4511" w:rsidRDefault="007E541B" w:rsidP="001C4511">
      <w:pPr>
        <w:spacing w:line="276" w:lineRule="auto"/>
        <w:ind w:firstLine="1701"/>
        <w:jc w:val="both"/>
        <w:rPr>
          <w:rFonts w:ascii="Arial" w:hAnsi="Arial" w:cs="Arial"/>
          <w:sz w:val="22"/>
          <w:szCs w:val="22"/>
        </w:rPr>
      </w:pPr>
    </w:p>
    <w:p w14:paraId="6A46AD96" w14:textId="77777777" w:rsidR="001C4511" w:rsidRPr="001C4511" w:rsidRDefault="001C4511" w:rsidP="001C4511">
      <w:pPr>
        <w:spacing w:line="276" w:lineRule="auto"/>
        <w:ind w:firstLine="1701"/>
        <w:jc w:val="both"/>
        <w:rPr>
          <w:rFonts w:ascii="Arial" w:hAnsi="Arial" w:cs="Arial"/>
          <w:sz w:val="22"/>
          <w:szCs w:val="22"/>
        </w:rPr>
      </w:pPr>
    </w:p>
    <w:tbl>
      <w:tblPr>
        <w:tblStyle w:val="Tablaconcuadrcula"/>
        <w:tblW w:w="0" w:type="auto"/>
        <w:tblLook w:val="04A0" w:firstRow="1" w:lastRow="0" w:firstColumn="1" w:lastColumn="0" w:noHBand="0" w:noVBand="1"/>
      </w:tblPr>
      <w:tblGrid>
        <w:gridCol w:w="1980"/>
        <w:gridCol w:w="6514"/>
      </w:tblGrid>
      <w:tr w:rsidR="007E541B" w:rsidRPr="007E541B" w14:paraId="0849B70E" w14:textId="77777777" w:rsidTr="0068385A">
        <w:tc>
          <w:tcPr>
            <w:tcW w:w="1980" w:type="dxa"/>
          </w:tcPr>
          <w:p w14:paraId="347E31D4" w14:textId="77777777" w:rsidR="007E541B" w:rsidRPr="007E541B" w:rsidRDefault="007E541B" w:rsidP="00661EC5">
            <w:pPr>
              <w:widowControl w:val="0"/>
              <w:tabs>
                <w:tab w:val="left" w:pos="851"/>
              </w:tabs>
              <w:autoSpaceDE w:val="0"/>
              <w:autoSpaceDN w:val="0"/>
              <w:ind w:right="140"/>
              <w:jc w:val="center"/>
              <w:rPr>
                <w:rFonts w:ascii="Arial" w:eastAsia="Arial" w:hAnsi="Arial" w:cs="Arial"/>
                <w:sz w:val="22"/>
                <w:szCs w:val="22"/>
                <w:lang w:val="es-CL" w:eastAsia="en-US"/>
              </w:rPr>
            </w:pPr>
            <w:r w:rsidRPr="007E541B">
              <w:rPr>
                <w:rFonts w:ascii="Arial" w:eastAsia="Arial" w:hAnsi="Arial" w:cs="Arial"/>
                <w:sz w:val="22"/>
                <w:szCs w:val="22"/>
                <w:lang w:val="es-CL" w:eastAsia="en-US"/>
              </w:rPr>
              <w:t>Cate</w:t>
            </w:r>
            <w:r w:rsidR="00661EC5">
              <w:rPr>
                <w:rFonts w:ascii="Arial" w:eastAsia="Arial" w:hAnsi="Arial" w:cs="Arial"/>
                <w:sz w:val="22"/>
                <w:szCs w:val="22"/>
                <w:lang w:val="es-CL" w:eastAsia="en-US"/>
              </w:rPr>
              <w:t>g</w:t>
            </w:r>
            <w:r w:rsidRPr="007E541B">
              <w:rPr>
                <w:rFonts w:ascii="Arial" w:eastAsia="Arial" w:hAnsi="Arial" w:cs="Arial"/>
                <w:sz w:val="22"/>
                <w:szCs w:val="22"/>
                <w:lang w:val="es-CL" w:eastAsia="en-US"/>
              </w:rPr>
              <w:t>o</w:t>
            </w:r>
            <w:r w:rsidR="00661EC5">
              <w:rPr>
                <w:rFonts w:ascii="Arial" w:eastAsia="Arial" w:hAnsi="Arial" w:cs="Arial"/>
                <w:sz w:val="22"/>
                <w:szCs w:val="22"/>
                <w:lang w:val="es-CL" w:eastAsia="en-US"/>
              </w:rPr>
              <w:t>r</w:t>
            </w:r>
            <w:r w:rsidRPr="007E541B">
              <w:rPr>
                <w:rFonts w:ascii="Arial" w:eastAsia="Arial" w:hAnsi="Arial" w:cs="Arial"/>
                <w:sz w:val="22"/>
                <w:szCs w:val="22"/>
                <w:lang w:val="es-CL" w:eastAsia="en-US"/>
              </w:rPr>
              <w:t>ías</w:t>
            </w:r>
          </w:p>
        </w:tc>
        <w:tc>
          <w:tcPr>
            <w:tcW w:w="6514" w:type="dxa"/>
          </w:tcPr>
          <w:p w14:paraId="684A5FCA" w14:textId="77777777" w:rsidR="007E541B" w:rsidRPr="007E541B" w:rsidRDefault="007E541B" w:rsidP="007E541B">
            <w:pPr>
              <w:widowControl w:val="0"/>
              <w:tabs>
                <w:tab w:val="left" w:pos="851"/>
              </w:tabs>
              <w:autoSpaceDE w:val="0"/>
              <w:autoSpaceDN w:val="0"/>
              <w:ind w:right="140"/>
              <w:jc w:val="center"/>
              <w:rPr>
                <w:rFonts w:ascii="Arial" w:eastAsia="Arial" w:hAnsi="Arial" w:cs="Arial"/>
                <w:sz w:val="22"/>
                <w:szCs w:val="22"/>
                <w:lang w:val="es-CL" w:eastAsia="en-US"/>
              </w:rPr>
            </w:pPr>
            <w:r w:rsidRPr="007E541B">
              <w:rPr>
                <w:rFonts w:ascii="Arial" w:eastAsia="Arial" w:hAnsi="Arial" w:cs="Arial"/>
                <w:sz w:val="22"/>
                <w:szCs w:val="22"/>
                <w:lang w:val="es-CL" w:eastAsia="en-US"/>
              </w:rPr>
              <w:t>Descripción</w:t>
            </w:r>
          </w:p>
        </w:tc>
      </w:tr>
      <w:tr w:rsidR="007E541B" w:rsidRPr="007E541B" w14:paraId="7C340714" w14:textId="77777777" w:rsidTr="0068385A">
        <w:tc>
          <w:tcPr>
            <w:tcW w:w="1980" w:type="dxa"/>
          </w:tcPr>
          <w:p w14:paraId="0F00526E" w14:textId="77777777" w:rsidR="007E541B" w:rsidRPr="007E541B" w:rsidRDefault="007E541B" w:rsidP="007E541B">
            <w:pPr>
              <w:widowControl w:val="0"/>
              <w:tabs>
                <w:tab w:val="left" w:pos="851"/>
              </w:tabs>
              <w:autoSpaceDE w:val="0"/>
              <w:autoSpaceDN w:val="0"/>
              <w:ind w:right="140"/>
              <w:jc w:val="center"/>
              <w:rPr>
                <w:rFonts w:ascii="Arial" w:eastAsia="Arial" w:hAnsi="Arial" w:cs="Arial"/>
                <w:sz w:val="22"/>
                <w:szCs w:val="22"/>
                <w:lang w:val="es-CL" w:eastAsia="en-US"/>
              </w:rPr>
            </w:pPr>
            <w:r w:rsidRPr="007E541B">
              <w:rPr>
                <w:rFonts w:ascii="Arial" w:eastAsia="Arial" w:hAnsi="Arial" w:cs="Arial"/>
                <w:sz w:val="22"/>
                <w:szCs w:val="22"/>
                <w:lang w:val="es-CL" w:eastAsia="en-US"/>
              </w:rPr>
              <w:t>B4</w:t>
            </w:r>
          </w:p>
        </w:tc>
        <w:tc>
          <w:tcPr>
            <w:tcW w:w="6514" w:type="dxa"/>
          </w:tcPr>
          <w:p w14:paraId="1A66FE3C" w14:textId="77777777" w:rsidR="007E541B" w:rsidRPr="007E541B" w:rsidRDefault="007E541B" w:rsidP="007E541B">
            <w:pPr>
              <w:widowControl w:val="0"/>
              <w:tabs>
                <w:tab w:val="left" w:pos="851"/>
              </w:tabs>
              <w:autoSpaceDE w:val="0"/>
              <w:autoSpaceDN w:val="0"/>
              <w:ind w:right="140"/>
              <w:jc w:val="both"/>
              <w:rPr>
                <w:rFonts w:ascii="Arial" w:eastAsia="Arial" w:hAnsi="Arial" w:cs="Arial"/>
                <w:sz w:val="22"/>
                <w:szCs w:val="22"/>
                <w:lang w:val="es-CL" w:eastAsia="en-US"/>
              </w:rPr>
            </w:pPr>
            <w:r w:rsidRPr="007E541B">
              <w:rPr>
                <w:rFonts w:ascii="Arial" w:eastAsia="Arial" w:hAnsi="Arial" w:cs="Arial"/>
                <w:sz w:val="22"/>
                <w:szCs w:val="22"/>
                <w:lang w:val="es-CL" w:eastAsia="en-US"/>
              </w:rPr>
              <w:t>Eliminación de aranceles en 4 cortes anuales iguales, a contar de la fecha de entrada en vigencia del CP-TPP, hasta un arancel de 0% a comienzos del Año 3.</w:t>
            </w:r>
          </w:p>
        </w:tc>
      </w:tr>
      <w:tr w:rsidR="007E541B" w:rsidRPr="007E541B" w14:paraId="2AFABAB3" w14:textId="77777777" w:rsidTr="0068385A">
        <w:tc>
          <w:tcPr>
            <w:tcW w:w="1980" w:type="dxa"/>
          </w:tcPr>
          <w:p w14:paraId="73008ED0" w14:textId="77777777" w:rsidR="007E541B" w:rsidRPr="007E541B" w:rsidRDefault="007E541B" w:rsidP="007E541B">
            <w:pPr>
              <w:widowControl w:val="0"/>
              <w:tabs>
                <w:tab w:val="left" w:pos="851"/>
              </w:tabs>
              <w:autoSpaceDE w:val="0"/>
              <w:autoSpaceDN w:val="0"/>
              <w:ind w:right="140"/>
              <w:jc w:val="center"/>
              <w:rPr>
                <w:rFonts w:ascii="Arial" w:eastAsia="Arial" w:hAnsi="Arial" w:cs="Arial"/>
                <w:sz w:val="22"/>
                <w:szCs w:val="22"/>
                <w:lang w:val="es-CL" w:eastAsia="en-US"/>
              </w:rPr>
            </w:pPr>
            <w:r w:rsidRPr="007E541B">
              <w:rPr>
                <w:rFonts w:ascii="Arial" w:eastAsia="Arial" w:hAnsi="Arial" w:cs="Arial"/>
                <w:sz w:val="22"/>
                <w:szCs w:val="22"/>
                <w:lang w:val="es-CL" w:eastAsia="en-US"/>
              </w:rPr>
              <w:t>B8</w:t>
            </w:r>
          </w:p>
        </w:tc>
        <w:tc>
          <w:tcPr>
            <w:tcW w:w="6514" w:type="dxa"/>
          </w:tcPr>
          <w:p w14:paraId="7773A7D6" w14:textId="77777777" w:rsidR="007E541B" w:rsidRPr="007E541B" w:rsidRDefault="007E541B" w:rsidP="007E541B">
            <w:pPr>
              <w:widowControl w:val="0"/>
              <w:tabs>
                <w:tab w:val="left" w:pos="851"/>
              </w:tabs>
              <w:autoSpaceDE w:val="0"/>
              <w:autoSpaceDN w:val="0"/>
              <w:ind w:right="140"/>
              <w:jc w:val="both"/>
              <w:rPr>
                <w:rFonts w:ascii="Arial" w:eastAsia="Arial" w:hAnsi="Arial" w:cs="Arial"/>
                <w:sz w:val="22"/>
                <w:szCs w:val="22"/>
                <w:lang w:val="es-CL" w:eastAsia="en-US"/>
              </w:rPr>
            </w:pPr>
            <w:r w:rsidRPr="007E541B">
              <w:rPr>
                <w:rFonts w:ascii="Arial" w:eastAsia="Arial" w:hAnsi="Arial" w:cs="Arial"/>
                <w:sz w:val="22"/>
                <w:szCs w:val="22"/>
                <w:lang w:val="es-CL" w:eastAsia="en-US"/>
              </w:rPr>
              <w:t>Eliminación de aranceles en 8 cortes anuales iguales, a contar de la fecha de entrada en vigencia del CP-TPP, hasta un arancel de 0% a comienzos del Año 7.</w:t>
            </w:r>
          </w:p>
        </w:tc>
      </w:tr>
      <w:tr w:rsidR="007E541B" w:rsidRPr="007E541B" w14:paraId="2F7B0023" w14:textId="77777777" w:rsidTr="0068385A">
        <w:tc>
          <w:tcPr>
            <w:tcW w:w="1980" w:type="dxa"/>
          </w:tcPr>
          <w:p w14:paraId="6FD9258A" w14:textId="77777777" w:rsidR="007E541B" w:rsidRPr="007E541B" w:rsidRDefault="007E541B" w:rsidP="007E541B">
            <w:pPr>
              <w:widowControl w:val="0"/>
              <w:tabs>
                <w:tab w:val="left" w:pos="851"/>
              </w:tabs>
              <w:autoSpaceDE w:val="0"/>
              <w:autoSpaceDN w:val="0"/>
              <w:ind w:right="140"/>
              <w:jc w:val="center"/>
              <w:rPr>
                <w:rFonts w:ascii="Arial" w:eastAsia="Arial" w:hAnsi="Arial" w:cs="Arial"/>
                <w:sz w:val="22"/>
                <w:szCs w:val="22"/>
                <w:lang w:val="es-CL" w:eastAsia="en-US"/>
              </w:rPr>
            </w:pPr>
            <w:r w:rsidRPr="007E541B">
              <w:rPr>
                <w:rFonts w:ascii="Arial" w:eastAsia="Arial" w:hAnsi="Arial" w:cs="Arial"/>
                <w:sz w:val="22"/>
                <w:szCs w:val="22"/>
                <w:lang w:val="es-CL" w:eastAsia="en-US"/>
              </w:rPr>
              <w:t>EIF</w:t>
            </w:r>
          </w:p>
        </w:tc>
        <w:tc>
          <w:tcPr>
            <w:tcW w:w="6514" w:type="dxa"/>
          </w:tcPr>
          <w:p w14:paraId="78820807" w14:textId="77777777" w:rsidR="007E541B" w:rsidRPr="007E541B" w:rsidRDefault="007E541B" w:rsidP="007E541B">
            <w:pPr>
              <w:widowControl w:val="0"/>
              <w:tabs>
                <w:tab w:val="left" w:pos="851"/>
              </w:tabs>
              <w:autoSpaceDE w:val="0"/>
              <w:autoSpaceDN w:val="0"/>
              <w:ind w:right="140"/>
              <w:jc w:val="both"/>
              <w:rPr>
                <w:rFonts w:ascii="Arial" w:eastAsia="Arial" w:hAnsi="Arial" w:cs="Arial"/>
                <w:sz w:val="22"/>
                <w:szCs w:val="22"/>
                <w:lang w:val="es-CL" w:eastAsia="en-US"/>
              </w:rPr>
            </w:pPr>
            <w:r w:rsidRPr="007E541B">
              <w:rPr>
                <w:rFonts w:ascii="Arial" w:eastAsia="Arial" w:hAnsi="Arial" w:cs="Arial"/>
                <w:sz w:val="22"/>
                <w:szCs w:val="22"/>
                <w:lang w:val="es-CL" w:eastAsia="en-US"/>
              </w:rPr>
              <w:t>Eliminación inmediata de aranceles a la fecha de entrada en vigencia del CP-TPP.</w:t>
            </w:r>
          </w:p>
        </w:tc>
      </w:tr>
    </w:tbl>
    <w:p w14:paraId="1CC1017A" w14:textId="77777777" w:rsidR="001C4511" w:rsidRPr="001C4511" w:rsidRDefault="001C4511" w:rsidP="001C4511">
      <w:pPr>
        <w:spacing w:line="276" w:lineRule="auto"/>
        <w:ind w:firstLine="1701"/>
        <w:jc w:val="both"/>
        <w:rPr>
          <w:rFonts w:ascii="Arial" w:hAnsi="Arial" w:cs="Arial"/>
          <w:sz w:val="22"/>
          <w:szCs w:val="22"/>
        </w:rPr>
      </w:pPr>
    </w:p>
    <w:p w14:paraId="33627917" w14:textId="77777777" w:rsidR="001C4511" w:rsidRPr="001C4511" w:rsidRDefault="001C4511" w:rsidP="001C4511">
      <w:pPr>
        <w:spacing w:line="276" w:lineRule="auto"/>
        <w:ind w:firstLine="1701"/>
        <w:jc w:val="both"/>
        <w:rPr>
          <w:rFonts w:ascii="Arial" w:hAnsi="Arial" w:cs="Arial"/>
          <w:sz w:val="22"/>
          <w:szCs w:val="22"/>
        </w:rPr>
      </w:pPr>
    </w:p>
    <w:p w14:paraId="2E5B27EC"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lastRenderedPageBreak/>
        <w:t>Para efectos del cálculo de la menor recaudación derivada de la implementación del programa de desgravación arancelaria otorgado a los países miembro de CP-TPP, se tienen los siguientes supuestos:</w:t>
      </w:r>
    </w:p>
    <w:p w14:paraId="7A175EF9" w14:textId="77777777" w:rsidR="001C4511" w:rsidRPr="001C4511" w:rsidRDefault="001C4511" w:rsidP="001C4511">
      <w:pPr>
        <w:spacing w:line="276" w:lineRule="auto"/>
        <w:ind w:firstLine="1701"/>
        <w:jc w:val="both"/>
        <w:rPr>
          <w:rFonts w:ascii="Arial" w:hAnsi="Arial" w:cs="Arial"/>
          <w:sz w:val="22"/>
          <w:szCs w:val="22"/>
        </w:rPr>
      </w:pPr>
    </w:p>
    <w:p w14:paraId="6DA37948"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1)</w:t>
      </w:r>
      <w:r w:rsidRPr="001C4511">
        <w:rPr>
          <w:rFonts w:ascii="Arial" w:hAnsi="Arial" w:cs="Arial"/>
          <w:sz w:val="22"/>
          <w:szCs w:val="22"/>
        </w:rPr>
        <w:tab/>
        <w:t>El tratado entrará en vigor el 1 de enero de 2019.</w:t>
      </w:r>
    </w:p>
    <w:p w14:paraId="33709EB1"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2)</w:t>
      </w:r>
      <w:r w:rsidRPr="001C4511">
        <w:rPr>
          <w:rFonts w:ascii="Arial" w:hAnsi="Arial" w:cs="Arial"/>
          <w:sz w:val="22"/>
          <w:szCs w:val="22"/>
        </w:rPr>
        <w:tab/>
        <w:t>Las importaciones ocurridas durante 2017 se mantienen constantes durante el horizonte de evaluación de 8 años.</w:t>
      </w:r>
    </w:p>
    <w:p w14:paraId="0284B68F"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3)</w:t>
      </w:r>
      <w:r w:rsidRPr="001C4511">
        <w:rPr>
          <w:rFonts w:ascii="Arial" w:hAnsi="Arial" w:cs="Arial"/>
          <w:sz w:val="22"/>
          <w:szCs w:val="22"/>
        </w:rPr>
        <w:tab/>
        <w:t>Las importaciones provenientes de los países CP-TPP pagaron en 2017 arancel e IVA, de acuerdo con los cronogramas de desgravación contemplados en los respectivos Acuerdos bilaterales vigentes.</w:t>
      </w:r>
    </w:p>
    <w:p w14:paraId="385C3FA7"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4)</w:t>
      </w:r>
      <w:r w:rsidRPr="001C4511">
        <w:rPr>
          <w:rFonts w:ascii="Arial" w:hAnsi="Arial" w:cs="Arial"/>
          <w:sz w:val="22"/>
          <w:szCs w:val="22"/>
        </w:rPr>
        <w:tab/>
        <w:t>Se considera la diferencia de aranceles entre los cuadros de desgravación de Chile respecto de los cronogramas de desgravación de los Acuerdos bilaterales vigentes.</w:t>
      </w:r>
    </w:p>
    <w:p w14:paraId="4602A9E2" w14:textId="77777777" w:rsidR="001C4511" w:rsidRPr="001C4511" w:rsidRDefault="001C4511" w:rsidP="001C4511">
      <w:pPr>
        <w:spacing w:line="276" w:lineRule="auto"/>
        <w:ind w:firstLine="1701"/>
        <w:jc w:val="both"/>
        <w:rPr>
          <w:rFonts w:ascii="Arial" w:hAnsi="Arial" w:cs="Arial"/>
          <w:sz w:val="22"/>
          <w:szCs w:val="22"/>
        </w:rPr>
      </w:pPr>
    </w:p>
    <w:p w14:paraId="6F3C2721"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Chile mantiene acuerdos de libre comercio vigentes con todos los países del CP-TPP. Los productos originarios de Australia, Perú y de los miembros del P4 (Brunei, Nueva Zelanda y Singapur) actualmente ya gozan de libre comercio para ingresar a Chile a través de sus respectivos acuerdos bilaterales o plurilaterales y, por ende, los calendarios de desgravación de la Lista de Chile en el marco del CP-TPP solo beneficia a 5 miembros con reducciones arancelarias: Canadá, Japón, Malasia, México y Vietnam.</w:t>
      </w:r>
    </w:p>
    <w:p w14:paraId="71B609A2" w14:textId="77777777" w:rsidR="001C4511" w:rsidRPr="001C4511" w:rsidRDefault="001C4511" w:rsidP="001C4511">
      <w:pPr>
        <w:spacing w:line="276" w:lineRule="auto"/>
        <w:ind w:firstLine="1701"/>
        <w:jc w:val="both"/>
        <w:rPr>
          <w:rFonts w:ascii="Arial" w:hAnsi="Arial" w:cs="Arial"/>
          <w:sz w:val="22"/>
          <w:szCs w:val="22"/>
        </w:rPr>
      </w:pPr>
    </w:p>
    <w:p w14:paraId="6F9C7460"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Considerando los acuerdos bilaterales vigentes en 2017, las importaciones provenientes de los países CP-TPP bajo análisis alcanzaron la cifra de US$5. 523 millones. La recaudación fiscal por concepto de aranceles ascendió a US$41,4 millones mientras que el IVA del arancel sumó un monto de US$7,5 millones</w:t>
      </w:r>
      <w:r w:rsidR="00D74436">
        <w:rPr>
          <w:rStyle w:val="Refdenotaalpie"/>
          <w:rFonts w:ascii="Arial" w:hAnsi="Arial" w:cs="Arial"/>
          <w:sz w:val="22"/>
          <w:szCs w:val="22"/>
        </w:rPr>
        <w:footnoteReference w:id="7"/>
      </w:r>
      <w:r w:rsidR="00D74436">
        <w:rPr>
          <w:rFonts w:ascii="Arial" w:hAnsi="Arial" w:cs="Arial"/>
          <w:sz w:val="22"/>
          <w:szCs w:val="22"/>
        </w:rPr>
        <w:t>.</w:t>
      </w:r>
    </w:p>
    <w:p w14:paraId="60296FB3" w14:textId="77777777" w:rsidR="001C4511" w:rsidRPr="001C4511" w:rsidRDefault="001C4511" w:rsidP="001C4511">
      <w:pPr>
        <w:spacing w:line="276" w:lineRule="auto"/>
        <w:ind w:firstLine="1701"/>
        <w:jc w:val="both"/>
        <w:rPr>
          <w:rFonts w:ascii="Arial" w:hAnsi="Arial" w:cs="Arial"/>
          <w:sz w:val="22"/>
          <w:szCs w:val="22"/>
        </w:rPr>
      </w:pPr>
    </w:p>
    <w:p w14:paraId="30AF045D" w14:textId="77777777" w:rsidR="001C4511" w:rsidRPr="001C4511" w:rsidRDefault="001C4511" w:rsidP="001C4511">
      <w:pPr>
        <w:spacing w:line="276" w:lineRule="auto"/>
        <w:ind w:firstLine="1701"/>
        <w:jc w:val="both"/>
        <w:rPr>
          <w:rFonts w:ascii="Arial" w:hAnsi="Arial" w:cs="Arial"/>
          <w:sz w:val="22"/>
          <w:szCs w:val="22"/>
        </w:rPr>
      </w:pPr>
    </w:p>
    <w:p w14:paraId="45473190" w14:textId="77777777" w:rsidR="001C4511" w:rsidRPr="0085426A" w:rsidRDefault="001C4511" w:rsidP="001C4511">
      <w:pPr>
        <w:spacing w:line="276" w:lineRule="auto"/>
        <w:ind w:firstLine="1701"/>
        <w:jc w:val="both"/>
        <w:rPr>
          <w:rFonts w:ascii="Arial" w:hAnsi="Arial" w:cs="Arial"/>
          <w:b/>
          <w:sz w:val="22"/>
          <w:szCs w:val="22"/>
        </w:rPr>
      </w:pPr>
      <w:r w:rsidRPr="0085426A">
        <w:rPr>
          <w:rFonts w:ascii="Arial" w:hAnsi="Arial" w:cs="Arial"/>
          <w:b/>
          <w:sz w:val="22"/>
          <w:szCs w:val="22"/>
        </w:rPr>
        <w:t>a)</w:t>
      </w:r>
      <w:r w:rsidRPr="0085426A">
        <w:rPr>
          <w:rFonts w:ascii="Arial" w:hAnsi="Arial" w:cs="Arial"/>
          <w:b/>
          <w:sz w:val="22"/>
          <w:szCs w:val="22"/>
        </w:rPr>
        <w:tab/>
        <w:t>Canadá</w:t>
      </w:r>
    </w:p>
    <w:p w14:paraId="5745299E"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En 2017, las importaciones de mercancías provenientes desde Canadá ascendieron a US$740 millones. De éstas, cinco líneas arancelarias</w:t>
      </w:r>
      <w:r w:rsidR="0085426A">
        <w:rPr>
          <w:rStyle w:val="Refdenotaalpie"/>
          <w:rFonts w:ascii="Arial" w:hAnsi="Arial" w:cs="Arial"/>
          <w:sz w:val="22"/>
          <w:szCs w:val="22"/>
        </w:rPr>
        <w:footnoteReference w:id="8"/>
      </w:r>
      <w:r w:rsidRPr="001C4511">
        <w:rPr>
          <w:rFonts w:ascii="Arial" w:hAnsi="Arial" w:cs="Arial"/>
          <w:sz w:val="22"/>
          <w:szCs w:val="22"/>
        </w:rPr>
        <w:t xml:space="preserve"> que se encuentran excluidas de beneficios arancelarios en el acuerdo bilateral fueron importados por un valor de US$1.660.291. A estos cinco productos se les ha concedido </w:t>
      </w:r>
      <w:r w:rsidRPr="001C4511">
        <w:rPr>
          <w:rFonts w:ascii="Arial" w:hAnsi="Arial" w:cs="Arial"/>
          <w:sz w:val="22"/>
          <w:szCs w:val="22"/>
        </w:rPr>
        <w:lastRenderedPageBreak/>
        <w:t>en el marco del CP-TPP una desgravación progresiva en 8 etapas anuales. Tomando en cuenta dichas cifras de importación, la diferencia de la recaudación al término del calendario de desgravación sería de US$118.545 por concepto de aranceles y su IVA correspondiente.</w:t>
      </w:r>
    </w:p>
    <w:p w14:paraId="135A771B" w14:textId="77777777" w:rsidR="001C4511" w:rsidRPr="001C4511" w:rsidRDefault="001C4511" w:rsidP="001C4511">
      <w:pPr>
        <w:spacing w:line="276" w:lineRule="auto"/>
        <w:ind w:firstLine="1701"/>
        <w:jc w:val="both"/>
        <w:rPr>
          <w:rFonts w:ascii="Arial" w:hAnsi="Arial" w:cs="Arial"/>
          <w:sz w:val="22"/>
          <w:szCs w:val="22"/>
        </w:rPr>
      </w:pPr>
    </w:p>
    <w:p w14:paraId="1097FF15" w14:textId="77777777" w:rsidR="001C4511" w:rsidRPr="0085426A" w:rsidRDefault="001C4511" w:rsidP="001C4511">
      <w:pPr>
        <w:spacing w:line="276" w:lineRule="auto"/>
        <w:ind w:firstLine="1701"/>
        <w:jc w:val="both"/>
        <w:rPr>
          <w:rFonts w:ascii="Arial" w:hAnsi="Arial" w:cs="Arial"/>
          <w:b/>
          <w:sz w:val="22"/>
          <w:szCs w:val="22"/>
        </w:rPr>
      </w:pPr>
      <w:r w:rsidRPr="0085426A">
        <w:rPr>
          <w:rFonts w:ascii="Arial" w:hAnsi="Arial" w:cs="Arial"/>
          <w:b/>
          <w:sz w:val="22"/>
          <w:szCs w:val="22"/>
        </w:rPr>
        <w:t>b)</w:t>
      </w:r>
      <w:r w:rsidRPr="0085426A">
        <w:rPr>
          <w:rFonts w:ascii="Arial" w:hAnsi="Arial" w:cs="Arial"/>
          <w:b/>
          <w:sz w:val="22"/>
          <w:szCs w:val="22"/>
        </w:rPr>
        <w:tab/>
        <w:t>Japón</w:t>
      </w:r>
    </w:p>
    <w:p w14:paraId="32218BEA"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Las importaciones provenientes de Japón en 2017 sumaron US$1.664 millones equivalentes a 2.164 productos. A la entrada en vigor del CP-TPP,</w:t>
      </w:r>
      <w:r w:rsidR="0085426A">
        <w:rPr>
          <w:rFonts w:ascii="Arial" w:hAnsi="Arial" w:cs="Arial"/>
          <w:sz w:val="22"/>
          <w:szCs w:val="22"/>
        </w:rPr>
        <w:t xml:space="preserve"> </w:t>
      </w:r>
      <w:r w:rsidRPr="001C4511">
        <w:rPr>
          <w:rFonts w:ascii="Arial" w:hAnsi="Arial" w:cs="Arial"/>
          <w:sz w:val="22"/>
          <w:szCs w:val="22"/>
        </w:rPr>
        <w:t>327 productos recibirán beneficios arancelarios respecto del acuerdo bilateral. La diferencia de la recaudación entre el inicio y el término del calendario de desgravación sería de US$207 mil por concepto de aranceles e IVA.</w:t>
      </w:r>
    </w:p>
    <w:p w14:paraId="4C016E31" w14:textId="77777777" w:rsidR="001C4511" w:rsidRPr="001C4511" w:rsidRDefault="001C4511" w:rsidP="001C4511">
      <w:pPr>
        <w:spacing w:line="276" w:lineRule="auto"/>
        <w:ind w:firstLine="1701"/>
        <w:jc w:val="both"/>
        <w:rPr>
          <w:rFonts w:ascii="Arial" w:hAnsi="Arial" w:cs="Arial"/>
          <w:sz w:val="22"/>
          <w:szCs w:val="22"/>
        </w:rPr>
      </w:pPr>
    </w:p>
    <w:p w14:paraId="6DED3400" w14:textId="77777777" w:rsidR="001C4511" w:rsidRPr="0085426A" w:rsidRDefault="001C4511" w:rsidP="001C4511">
      <w:pPr>
        <w:spacing w:line="276" w:lineRule="auto"/>
        <w:ind w:firstLine="1701"/>
        <w:jc w:val="both"/>
        <w:rPr>
          <w:rFonts w:ascii="Arial" w:hAnsi="Arial" w:cs="Arial"/>
          <w:b/>
          <w:sz w:val="22"/>
          <w:szCs w:val="22"/>
        </w:rPr>
      </w:pPr>
      <w:r w:rsidRPr="0085426A">
        <w:rPr>
          <w:rFonts w:ascii="Arial" w:hAnsi="Arial" w:cs="Arial"/>
          <w:b/>
          <w:sz w:val="22"/>
          <w:szCs w:val="22"/>
        </w:rPr>
        <w:t>e)</w:t>
      </w:r>
      <w:r w:rsidRPr="0085426A">
        <w:rPr>
          <w:rFonts w:ascii="Arial" w:hAnsi="Arial" w:cs="Arial"/>
          <w:b/>
          <w:sz w:val="22"/>
          <w:szCs w:val="22"/>
        </w:rPr>
        <w:tab/>
        <w:t>Malasia</w:t>
      </w:r>
    </w:p>
    <w:p w14:paraId="3FF0DAE9"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En 2017 se importaron 991 productos por un valor total de US$194 millones. En el caso de Malasia, si bien existen 138 productos excluidos de beneficios arancelarios en el acuerdo bilateral, ninguno de ellos fue importado en 2017. Sin embargo, estos productos en el CP-TPP serán desgravados progresivamente en 8 años desde la entrada en vigor del acuerdo, o de forma inmediata.</w:t>
      </w:r>
    </w:p>
    <w:p w14:paraId="160B00AD" w14:textId="77777777" w:rsidR="001C4511" w:rsidRPr="001C4511" w:rsidRDefault="001C4511" w:rsidP="001C4511">
      <w:pPr>
        <w:spacing w:line="276" w:lineRule="auto"/>
        <w:ind w:firstLine="1701"/>
        <w:jc w:val="both"/>
        <w:rPr>
          <w:rFonts w:ascii="Arial" w:hAnsi="Arial" w:cs="Arial"/>
          <w:sz w:val="22"/>
          <w:szCs w:val="22"/>
        </w:rPr>
      </w:pPr>
    </w:p>
    <w:p w14:paraId="3F25B321" w14:textId="77777777" w:rsidR="001C4511" w:rsidRPr="0085426A" w:rsidRDefault="001C4511" w:rsidP="001C4511">
      <w:pPr>
        <w:spacing w:line="276" w:lineRule="auto"/>
        <w:ind w:firstLine="1701"/>
        <w:jc w:val="both"/>
        <w:rPr>
          <w:rFonts w:ascii="Arial" w:hAnsi="Arial" w:cs="Arial"/>
          <w:b/>
          <w:sz w:val="22"/>
          <w:szCs w:val="22"/>
        </w:rPr>
      </w:pPr>
      <w:r w:rsidRPr="0085426A">
        <w:rPr>
          <w:rFonts w:ascii="Arial" w:hAnsi="Arial" w:cs="Arial"/>
          <w:b/>
          <w:sz w:val="22"/>
          <w:szCs w:val="22"/>
        </w:rPr>
        <w:t>d)</w:t>
      </w:r>
      <w:r w:rsidRPr="0085426A">
        <w:rPr>
          <w:rFonts w:ascii="Arial" w:hAnsi="Arial" w:cs="Arial"/>
          <w:b/>
          <w:sz w:val="22"/>
          <w:szCs w:val="22"/>
        </w:rPr>
        <w:tab/>
        <w:t>México</w:t>
      </w:r>
    </w:p>
    <w:p w14:paraId="2455E15E"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Las importaciones desde México alcanzaron el valor de US$2.030 millones, registrándose once líneas arancelarias sujetas al pago de arancel en 2017. Con la entrada en vigor del CP-TPP, estas líneas arancelarias serán desgravadas en forma inmediata, o progresivamente en un plazo de 8 años desde esa fecha. Bajo estas condiciones, la diferencia de la recaudación de aranceles e IVA correspondiente al primer y al último año de implementación del calendario, sería de US$115 mil y US$66 mil, respectivamente.</w:t>
      </w:r>
    </w:p>
    <w:p w14:paraId="0DB3879A" w14:textId="77777777" w:rsidR="001C4511" w:rsidRPr="001C4511" w:rsidRDefault="001C4511" w:rsidP="001C4511">
      <w:pPr>
        <w:spacing w:line="276" w:lineRule="auto"/>
        <w:ind w:firstLine="1701"/>
        <w:jc w:val="both"/>
        <w:rPr>
          <w:rFonts w:ascii="Arial" w:hAnsi="Arial" w:cs="Arial"/>
          <w:sz w:val="22"/>
          <w:szCs w:val="22"/>
        </w:rPr>
      </w:pPr>
    </w:p>
    <w:p w14:paraId="4D20C114" w14:textId="77777777" w:rsidR="001C4511" w:rsidRPr="0085426A" w:rsidRDefault="001C4511" w:rsidP="001C4511">
      <w:pPr>
        <w:spacing w:line="276" w:lineRule="auto"/>
        <w:ind w:firstLine="1701"/>
        <w:jc w:val="both"/>
        <w:rPr>
          <w:rFonts w:ascii="Arial" w:hAnsi="Arial" w:cs="Arial"/>
          <w:b/>
          <w:sz w:val="22"/>
          <w:szCs w:val="22"/>
        </w:rPr>
      </w:pPr>
      <w:r w:rsidRPr="0085426A">
        <w:rPr>
          <w:rFonts w:ascii="Arial" w:hAnsi="Arial" w:cs="Arial"/>
          <w:b/>
          <w:sz w:val="22"/>
          <w:szCs w:val="22"/>
        </w:rPr>
        <w:t>e)</w:t>
      </w:r>
      <w:r w:rsidRPr="0085426A">
        <w:rPr>
          <w:rFonts w:ascii="Arial" w:hAnsi="Arial" w:cs="Arial"/>
          <w:b/>
          <w:sz w:val="22"/>
          <w:szCs w:val="22"/>
        </w:rPr>
        <w:tab/>
        <w:t>Vietnam</w:t>
      </w:r>
    </w:p>
    <w:p w14:paraId="7C9BEF5C" w14:textId="77777777" w:rsidR="001C4511" w:rsidRPr="001C4511" w:rsidRDefault="001C4511" w:rsidP="001C4511">
      <w:pPr>
        <w:spacing w:line="276" w:lineRule="auto"/>
        <w:ind w:firstLine="1701"/>
        <w:jc w:val="both"/>
        <w:rPr>
          <w:rFonts w:ascii="Arial" w:hAnsi="Arial" w:cs="Arial"/>
          <w:sz w:val="22"/>
          <w:szCs w:val="22"/>
        </w:rPr>
      </w:pPr>
      <w:r w:rsidRPr="001C4511">
        <w:rPr>
          <w:rFonts w:ascii="Arial" w:hAnsi="Arial" w:cs="Arial"/>
          <w:sz w:val="22"/>
          <w:szCs w:val="22"/>
        </w:rPr>
        <w:t xml:space="preserve">Durante 2017 nuestro país importó US$763 millones desde Vietnam, equivalente a 1.050 líneas arancelarias. De estos productos, 153 líneas arancelarias </w:t>
      </w:r>
      <w:r w:rsidR="0085426A">
        <w:rPr>
          <w:rFonts w:ascii="Arial" w:hAnsi="Arial" w:cs="Arial"/>
          <w:sz w:val="22"/>
          <w:szCs w:val="22"/>
        </w:rPr>
        <w:t>recibirían un arancel más favorable con la implementación de CP-TPP. La diferencia</w:t>
      </w:r>
      <w:r w:rsidR="007E541B">
        <w:rPr>
          <w:rFonts w:ascii="Arial" w:hAnsi="Arial" w:cs="Arial"/>
          <w:sz w:val="22"/>
          <w:szCs w:val="22"/>
        </w:rPr>
        <w:t xml:space="preserve"> </w:t>
      </w:r>
      <w:r w:rsidRPr="001C4511">
        <w:rPr>
          <w:rFonts w:ascii="Arial" w:hAnsi="Arial" w:cs="Arial"/>
          <w:sz w:val="22"/>
          <w:szCs w:val="22"/>
        </w:rPr>
        <w:t>correspondiente a una menor recaudación para la entrada en vigencia asciende a US$441 mil y al término del cuarto año será de US$237 mil.</w:t>
      </w:r>
    </w:p>
    <w:p w14:paraId="053A8720" w14:textId="77777777" w:rsidR="001C4511" w:rsidRPr="001C4511" w:rsidRDefault="001C4511" w:rsidP="001C4511">
      <w:pPr>
        <w:spacing w:line="276" w:lineRule="auto"/>
        <w:ind w:firstLine="1701"/>
        <w:jc w:val="both"/>
        <w:rPr>
          <w:rFonts w:ascii="Arial" w:hAnsi="Arial" w:cs="Arial"/>
          <w:sz w:val="22"/>
          <w:szCs w:val="22"/>
        </w:rPr>
      </w:pPr>
    </w:p>
    <w:p w14:paraId="315E7CEA" w14:textId="77777777" w:rsidR="001C4511" w:rsidRPr="008E0728" w:rsidRDefault="001C4511" w:rsidP="001C4511">
      <w:pPr>
        <w:spacing w:line="276" w:lineRule="auto"/>
        <w:ind w:firstLine="1701"/>
        <w:jc w:val="both"/>
        <w:rPr>
          <w:rFonts w:ascii="Arial" w:hAnsi="Arial" w:cs="Arial"/>
          <w:b/>
          <w:sz w:val="22"/>
          <w:szCs w:val="22"/>
        </w:rPr>
      </w:pPr>
      <w:r w:rsidRPr="008E0728">
        <w:rPr>
          <w:rFonts w:ascii="Arial" w:hAnsi="Arial" w:cs="Arial"/>
          <w:b/>
          <w:sz w:val="22"/>
          <w:szCs w:val="22"/>
        </w:rPr>
        <w:t xml:space="preserve">En resumen, </w:t>
      </w:r>
      <w:r w:rsidR="008E0728" w:rsidRPr="008E0728">
        <w:rPr>
          <w:rFonts w:ascii="Arial" w:hAnsi="Arial" w:cs="Arial"/>
          <w:b/>
          <w:sz w:val="22"/>
          <w:szCs w:val="22"/>
        </w:rPr>
        <w:t xml:space="preserve">el informe de la Dirección de Presupuestos concluye que </w:t>
      </w:r>
      <w:r w:rsidRPr="008E0728">
        <w:rPr>
          <w:rFonts w:ascii="Arial" w:hAnsi="Arial" w:cs="Arial"/>
          <w:b/>
          <w:sz w:val="22"/>
          <w:szCs w:val="22"/>
        </w:rPr>
        <w:t>aplicando las preferencias arancelarias establecidas en el acuerdo, la pérdida por menor recaudación asciende a US$763.800 a la entrada en vigencia de</w:t>
      </w:r>
      <w:r w:rsidR="008E0728" w:rsidRPr="008E0728">
        <w:rPr>
          <w:rFonts w:ascii="Arial" w:hAnsi="Arial" w:cs="Arial"/>
          <w:b/>
          <w:sz w:val="22"/>
          <w:szCs w:val="22"/>
        </w:rPr>
        <w:t xml:space="preserve">l </w:t>
      </w:r>
      <w:r w:rsidR="008E0728" w:rsidRPr="008E0728">
        <w:rPr>
          <w:rFonts w:ascii="Arial" w:hAnsi="Arial" w:cs="Arial"/>
          <w:b/>
          <w:sz w:val="22"/>
          <w:szCs w:val="22"/>
        </w:rPr>
        <w:lastRenderedPageBreak/>
        <w:t>Tratado</w:t>
      </w:r>
      <w:r w:rsidRPr="008E0728">
        <w:rPr>
          <w:rFonts w:ascii="Arial" w:hAnsi="Arial" w:cs="Arial"/>
          <w:b/>
          <w:sz w:val="22"/>
          <w:szCs w:val="22"/>
        </w:rPr>
        <w:t>, hasta US$392.131 en el año 8, tal como muestra el Cuadro Anexo Nº 2 adjunto.</w:t>
      </w:r>
    </w:p>
    <w:p w14:paraId="30AAE79E" w14:textId="77777777" w:rsidR="00153266" w:rsidRPr="00CA07F8" w:rsidRDefault="00153266" w:rsidP="00CA07F8">
      <w:pPr>
        <w:widowControl w:val="0"/>
        <w:tabs>
          <w:tab w:val="left" w:pos="426"/>
        </w:tabs>
        <w:autoSpaceDE w:val="0"/>
        <w:autoSpaceDN w:val="0"/>
        <w:ind w:right="-568"/>
        <w:jc w:val="both"/>
        <w:rPr>
          <w:rFonts w:ascii="Arial" w:eastAsia="Arial" w:hAnsi="Arial" w:cs="Arial"/>
          <w:b/>
          <w:sz w:val="22"/>
          <w:szCs w:val="22"/>
          <w:lang w:val="es-CL" w:eastAsia="en-US"/>
        </w:rPr>
      </w:pPr>
    </w:p>
    <w:p w14:paraId="27846979" w14:textId="77777777" w:rsidR="00CA07F8" w:rsidRPr="00CA07F8" w:rsidRDefault="00CA07F8" w:rsidP="00CA07F8">
      <w:pPr>
        <w:widowControl w:val="0"/>
        <w:tabs>
          <w:tab w:val="left" w:pos="426"/>
        </w:tabs>
        <w:autoSpaceDE w:val="0"/>
        <w:autoSpaceDN w:val="0"/>
        <w:ind w:right="-568"/>
        <w:jc w:val="center"/>
        <w:rPr>
          <w:rFonts w:ascii="Arial" w:eastAsia="Arial" w:hAnsi="Arial" w:cs="Arial"/>
          <w:b/>
          <w:sz w:val="22"/>
          <w:szCs w:val="22"/>
          <w:lang w:val="es-CL" w:eastAsia="en-US"/>
        </w:rPr>
      </w:pPr>
      <w:r w:rsidRPr="00CA07F8">
        <w:rPr>
          <w:rFonts w:ascii="Arial" w:eastAsia="Arial" w:hAnsi="Arial" w:cs="Arial"/>
          <w:b/>
          <w:sz w:val="22"/>
          <w:szCs w:val="22"/>
          <w:lang w:val="es-CL" w:eastAsia="en-US"/>
        </w:rPr>
        <w:t>Cuadro Anexo Nº 2</w:t>
      </w:r>
    </w:p>
    <w:p w14:paraId="1DCF0EF7" w14:textId="77777777" w:rsidR="00CA07F8" w:rsidRPr="00CA07F8" w:rsidRDefault="00CA07F8" w:rsidP="00CA07F8">
      <w:pPr>
        <w:widowControl w:val="0"/>
        <w:tabs>
          <w:tab w:val="left" w:pos="426"/>
        </w:tabs>
        <w:autoSpaceDE w:val="0"/>
        <w:autoSpaceDN w:val="0"/>
        <w:ind w:right="-568"/>
        <w:jc w:val="center"/>
        <w:rPr>
          <w:rFonts w:ascii="Arial" w:eastAsia="Arial" w:hAnsi="Arial" w:cs="Arial"/>
          <w:b/>
          <w:sz w:val="22"/>
          <w:szCs w:val="22"/>
          <w:lang w:val="es-CL" w:eastAsia="en-US"/>
        </w:rPr>
      </w:pPr>
      <w:r w:rsidRPr="00CA07F8">
        <w:rPr>
          <w:rFonts w:ascii="Arial" w:eastAsia="Arial" w:hAnsi="Arial" w:cs="Arial"/>
          <w:b/>
          <w:sz w:val="22"/>
          <w:szCs w:val="22"/>
          <w:lang w:val="es-CL" w:eastAsia="en-US"/>
        </w:rPr>
        <w:t>Pérdida por Menor Recaudación de Arancel e IVA (US$)</w:t>
      </w:r>
    </w:p>
    <w:p w14:paraId="2B7DE290" w14:textId="77777777" w:rsidR="007E541B" w:rsidRDefault="007E541B" w:rsidP="001C4511">
      <w:pPr>
        <w:spacing w:line="276" w:lineRule="auto"/>
        <w:ind w:firstLine="1701"/>
        <w:jc w:val="both"/>
        <w:rPr>
          <w:rFonts w:ascii="Arial" w:hAnsi="Arial" w:cs="Arial"/>
          <w:sz w:val="22"/>
          <w:szCs w:val="22"/>
        </w:rPr>
      </w:pPr>
    </w:p>
    <w:p w14:paraId="17697712" w14:textId="77777777" w:rsidR="007E541B" w:rsidRDefault="007E541B" w:rsidP="001C4511">
      <w:pPr>
        <w:spacing w:line="276" w:lineRule="auto"/>
        <w:ind w:firstLine="1701"/>
        <w:jc w:val="both"/>
        <w:rPr>
          <w:rFonts w:ascii="Arial" w:hAnsi="Arial" w:cs="Arial"/>
          <w:sz w:val="22"/>
          <w:szCs w:val="22"/>
        </w:rPr>
      </w:pPr>
    </w:p>
    <w:tbl>
      <w:tblPr>
        <w:tblStyle w:val="Tablaconcuadrcula"/>
        <w:tblW w:w="8518" w:type="dxa"/>
        <w:tblLook w:val="04A0" w:firstRow="1" w:lastRow="0" w:firstColumn="1" w:lastColumn="0" w:noHBand="0" w:noVBand="1"/>
      </w:tblPr>
      <w:tblGrid>
        <w:gridCol w:w="987"/>
        <w:gridCol w:w="961"/>
        <w:gridCol w:w="762"/>
        <w:gridCol w:w="866"/>
        <w:gridCol w:w="770"/>
        <w:gridCol w:w="771"/>
        <w:gridCol w:w="751"/>
        <w:gridCol w:w="866"/>
        <w:gridCol w:w="867"/>
        <w:gridCol w:w="917"/>
      </w:tblGrid>
      <w:tr w:rsidR="007E541B" w14:paraId="16B878D4" w14:textId="77777777" w:rsidTr="0013400C">
        <w:trPr>
          <w:trHeight w:val="248"/>
        </w:trPr>
        <w:tc>
          <w:tcPr>
            <w:tcW w:w="1131" w:type="dxa"/>
          </w:tcPr>
          <w:p w14:paraId="4409AF54" w14:textId="77777777" w:rsidR="007E541B" w:rsidRDefault="007E541B" w:rsidP="0068385A">
            <w:pPr>
              <w:tabs>
                <w:tab w:val="left" w:pos="426"/>
              </w:tabs>
              <w:ind w:right="-568"/>
              <w:jc w:val="both"/>
              <w:rPr>
                <w:b/>
                <w:lang w:val="es-CL"/>
              </w:rPr>
            </w:pPr>
            <w:r>
              <w:rPr>
                <w:b/>
                <w:lang w:val="es-CL"/>
              </w:rPr>
              <w:t>País/Año</w:t>
            </w:r>
          </w:p>
        </w:tc>
        <w:tc>
          <w:tcPr>
            <w:tcW w:w="891" w:type="dxa"/>
          </w:tcPr>
          <w:p w14:paraId="4297EF6D" w14:textId="77777777" w:rsidR="007E541B" w:rsidRDefault="007E541B" w:rsidP="0068385A">
            <w:pPr>
              <w:tabs>
                <w:tab w:val="left" w:pos="426"/>
              </w:tabs>
              <w:ind w:right="-568"/>
              <w:rPr>
                <w:b/>
                <w:lang w:val="es-CL"/>
              </w:rPr>
            </w:pPr>
            <w:r>
              <w:rPr>
                <w:b/>
                <w:lang w:val="es-CL"/>
              </w:rPr>
              <w:t>Entrada en Vigencia</w:t>
            </w:r>
          </w:p>
        </w:tc>
        <w:tc>
          <w:tcPr>
            <w:tcW w:w="891" w:type="dxa"/>
          </w:tcPr>
          <w:p w14:paraId="59C8EE21" w14:textId="77777777" w:rsidR="007E541B" w:rsidRDefault="007E541B" w:rsidP="0068385A">
            <w:pPr>
              <w:tabs>
                <w:tab w:val="left" w:pos="426"/>
              </w:tabs>
              <w:ind w:right="-568"/>
              <w:jc w:val="both"/>
              <w:rPr>
                <w:b/>
                <w:lang w:val="es-CL"/>
              </w:rPr>
            </w:pPr>
            <w:r>
              <w:rPr>
                <w:b/>
                <w:lang w:val="es-CL"/>
              </w:rPr>
              <w:t>Año 1</w:t>
            </w:r>
          </w:p>
        </w:tc>
        <w:tc>
          <w:tcPr>
            <w:tcW w:w="811" w:type="dxa"/>
          </w:tcPr>
          <w:p w14:paraId="0C645769" w14:textId="77777777" w:rsidR="007E541B" w:rsidRDefault="007E541B" w:rsidP="0068385A">
            <w:pPr>
              <w:tabs>
                <w:tab w:val="left" w:pos="426"/>
              </w:tabs>
              <w:ind w:right="-568"/>
              <w:jc w:val="both"/>
              <w:rPr>
                <w:b/>
                <w:lang w:val="es-CL"/>
              </w:rPr>
            </w:pPr>
            <w:r>
              <w:rPr>
                <w:b/>
                <w:lang w:val="es-CL"/>
              </w:rPr>
              <w:t>Año 2</w:t>
            </w:r>
          </w:p>
        </w:tc>
        <w:tc>
          <w:tcPr>
            <w:tcW w:w="729" w:type="dxa"/>
          </w:tcPr>
          <w:p w14:paraId="007A0E72" w14:textId="77777777" w:rsidR="007E541B" w:rsidRDefault="007E541B" w:rsidP="0068385A">
            <w:pPr>
              <w:tabs>
                <w:tab w:val="left" w:pos="426"/>
              </w:tabs>
              <w:ind w:left="-96" w:right="-121"/>
              <w:jc w:val="center"/>
              <w:rPr>
                <w:b/>
                <w:lang w:val="es-CL"/>
              </w:rPr>
            </w:pPr>
            <w:r>
              <w:rPr>
                <w:b/>
                <w:lang w:val="es-CL"/>
              </w:rPr>
              <w:t>Año 3</w:t>
            </w:r>
          </w:p>
        </w:tc>
        <w:tc>
          <w:tcPr>
            <w:tcW w:w="661" w:type="dxa"/>
          </w:tcPr>
          <w:p w14:paraId="6588E0D6" w14:textId="77777777" w:rsidR="007E541B" w:rsidRDefault="007E541B" w:rsidP="0068385A">
            <w:pPr>
              <w:tabs>
                <w:tab w:val="left" w:pos="426"/>
              </w:tabs>
              <w:ind w:left="-95" w:right="-101"/>
              <w:jc w:val="center"/>
              <w:rPr>
                <w:b/>
                <w:lang w:val="es-CL"/>
              </w:rPr>
            </w:pPr>
            <w:r>
              <w:rPr>
                <w:b/>
                <w:lang w:val="es-CL"/>
              </w:rPr>
              <w:t>Año 4</w:t>
            </w:r>
          </w:p>
        </w:tc>
        <w:tc>
          <w:tcPr>
            <w:tcW w:w="729" w:type="dxa"/>
          </w:tcPr>
          <w:p w14:paraId="4F265F23" w14:textId="77777777" w:rsidR="007E541B" w:rsidRDefault="007E541B" w:rsidP="0068385A">
            <w:pPr>
              <w:tabs>
                <w:tab w:val="left" w:pos="426"/>
              </w:tabs>
              <w:ind w:left="-115"/>
              <w:jc w:val="center"/>
              <w:rPr>
                <w:b/>
                <w:lang w:val="es-CL"/>
              </w:rPr>
            </w:pPr>
            <w:r>
              <w:rPr>
                <w:b/>
                <w:lang w:val="es-CL"/>
              </w:rPr>
              <w:t>Año 5</w:t>
            </w:r>
          </w:p>
        </w:tc>
        <w:tc>
          <w:tcPr>
            <w:tcW w:w="811" w:type="dxa"/>
          </w:tcPr>
          <w:p w14:paraId="0E1CAE84" w14:textId="77777777" w:rsidR="007E541B" w:rsidRDefault="007E541B" w:rsidP="0068385A">
            <w:pPr>
              <w:tabs>
                <w:tab w:val="left" w:pos="426"/>
              </w:tabs>
              <w:ind w:right="-104"/>
              <w:jc w:val="center"/>
              <w:rPr>
                <w:b/>
                <w:lang w:val="es-CL"/>
              </w:rPr>
            </w:pPr>
            <w:r>
              <w:rPr>
                <w:b/>
                <w:lang w:val="es-CL"/>
              </w:rPr>
              <w:t>Año 6</w:t>
            </w:r>
          </w:p>
        </w:tc>
        <w:tc>
          <w:tcPr>
            <w:tcW w:w="891" w:type="dxa"/>
          </w:tcPr>
          <w:p w14:paraId="7D5FA789" w14:textId="77777777" w:rsidR="007E541B" w:rsidRDefault="007E541B" w:rsidP="0068385A">
            <w:pPr>
              <w:tabs>
                <w:tab w:val="left" w:pos="426"/>
              </w:tabs>
              <w:ind w:right="-107"/>
              <w:jc w:val="center"/>
              <w:rPr>
                <w:b/>
                <w:lang w:val="es-CL"/>
              </w:rPr>
            </w:pPr>
            <w:r>
              <w:rPr>
                <w:b/>
                <w:lang w:val="es-CL"/>
              </w:rPr>
              <w:t>Año 7</w:t>
            </w:r>
          </w:p>
        </w:tc>
        <w:tc>
          <w:tcPr>
            <w:tcW w:w="973" w:type="dxa"/>
          </w:tcPr>
          <w:p w14:paraId="59AB2BB4" w14:textId="77777777" w:rsidR="007E541B" w:rsidRDefault="007E541B" w:rsidP="0068385A">
            <w:pPr>
              <w:tabs>
                <w:tab w:val="left" w:pos="426"/>
              </w:tabs>
              <w:ind w:left="-89" w:right="33"/>
              <w:jc w:val="center"/>
              <w:rPr>
                <w:b/>
                <w:lang w:val="es-CL"/>
              </w:rPr>
            </w:pPr>
            <w:r>
              <w:rPr>
                <w:b/>
                <w:lang w:val="es-CL"/>
              </w:rPr>
              <w:t>Año 8/ Régimen</w:t>
            </w:r>
          </w:p>
        </w:tc>
      </w:tr>
      <w:tr w:rsidR="007E541B" w14:paraId="3951750C" w14:textId="77777777" w:rsidTr="0013400C">
        <w:trPr>
          <w:trHeight w:val="248"/>
        </w:trPr>
        <w:tc>
          <w:tcPr>
            <w:tcW w:w="1131" w:type="dxa"/>
          </w:tcPr>
          <w:p w14:paraId="3E0007BA" w14:textId="77777777" w:rsidR="007E541B" w:rsidRDefault="007E541B" w:rsidP="0068385A">
            <w:pPr>
              <w:tabs>
                <w:tab w:val="left" w:pos="426"/>
              </w:tabs>
              <w:ind w:right="-568"/>
              <w:jc w:val="both"/>
              <w:rPr>
                <w:b/>
                <w:lang w:val="es-CL"/>
              </w:rPr>
            </w:pPr>
          </w:p>
        </w:tc>
        <w:tc>
          <w:tcPr>
            <w:tcW w:w="891" w:type="dxa"/>
          </w:tcPr>
          <w:p w14:paraId="22353294" w14:textId="77777777" w:rsidR="007E541B" w:rsidRDefault="007E541B" w:rsidP="0068385A">
            <w:pPr>
              <w:tabs>
                <w:tab w:val="left" w:pos="426"/>
              </w:tabs>
              <w:ind w:left="-108" w:right="-108"/>
              <w:jc w:val="center"/>
              <w:rPr>
                <w:b/>
                <w:lang w:val="es-CL"/>
              </w:rPr>
            </w:pPr>
            <w:r>
              <w:rPr>
                <w:b/>
                <w:lang w:val="es-CL"/>
              </w:rPr>
              <w:t>2019</w:t>
            </w:r>
          </w:p>
        </w:tc>
        <w:tc>
          <w:tcPr>
            <w:tcW w:w="891" w:type="dxa"/>
          </w:tcPr>
          <w:p w14:paraId="6DE22098" w14:textId="77777777" w:rsidR="007E541B" w:rsidRDefault="007E541B" w:rsidP="0068385A">
            <w:pPr>
              <w:tabs>
                <w:tab w:val="left" w:pos="426"/>
              </w:tabs>
              <w:ind w:left="-108" w:right="-108"/>
              <w:jc w:val="center"/>
              <w:rPr>
                <w:b/>
                <w:lang w:val="es-CL"/>
              </w:rPr>
            </w:pPr>
            <w:r>
              <w:rPr>
                <w:b/>
                <w:lang w:val="es-CL"/>
              </w:rPr>
              <w:t>2020</w:t>
            </w:r>
          </w:p>
        </w:tc>
        <w:tc>
          <w:tcPr>
            <w:tcW w:w="811" w:type="dxa"/>
          </w:tcPr>
          <w:p w14:paraId="17095657" w14:textId="77777777" w:rsidR="007E541B" w:rsidRDefault="007E541B" w:rsidP="0068385A">
            <w:pPr>
              <w:tabs>
                <w:tab w:val="left" w:pos="426"/>
              </w:tabs>
              <w:ind w:right="-108"/>
              <w:jc w:val="center"/>
              <w:rPr>
                <w:b/>
                <w:lang w:val="es-CL"/>
              </w:rPr>
            </w:pPr>
            <w:r>
              <w:rPr>
                <w:b/>
                <w:lang w:val="es-CL"/>
              </w:rPr>
              <w:t>2021</w:t>
            </w:r>
          </w:p>
        </w:tc>
        <w:tc>
          <w:tcPr>
            <w:tcW w:w="729" w:type="dxa"/>
          </w:tcPr>
          <w:p w14:paraId="5C420977" w14:textId="77777777" w:rsidR="007E541B" w:rsidRDefault="007E541B" w:rsidP="0068385A">
            <w:pPr>
              <w:tabs>
                <w:tab w:val="left" w:pos="426"/>
              </w:tabs>
              <w:ind w:left="-96" w:right="-121"/>
              <w:jc w:val="center"/>
              <w:rPr>
                <w:b/>
                <w:lang w:val="es-CL"/>
              </w:rPr>
            </w:pPr>
            <w:r>
              <w:rPr>
                <w:b/>
                <w:lang w:val="es-CL"/>
              </w:rPr>
              <w:t>2022</w:t>
            </w:r>
          </w:p>
        </w:tc>
        <w:tc>
          <w:tcPr>
            <w:tcW w:w="661" w:type="dxa"/>
          </w:tcPr>
          <w:p w14:paraId="6C720D78" w14:textId="77777777" w:rsidR="007E541B" w:rsidRDefault="007E541B" w:rsidP="0068385A">
            <w:pPr>
              <w:tabs>
                <w:tab w:val="left" w:pos="426"/>
              </w:tabs>
              <w:ind w:left="-95" w:right="-101"/>
              <w:jc w:val="center"/>
              <w:rPr>
                <w:b/>
                <w:lang w:val="es-CL"/>
              </w:rPr>
            </w:pPr>
            <w:r>
              <w:rPr>
                <w:b/>
                <w:lang w:val="es-CL"/>
              </w:rPr>
              <w:t>2023</w:t>
            </w:r>
          </w:p>
        </w:tc>
        <w:tc>
          <w:tcPr>
            <w:tcW w:w="729" w:type="dxa"/>
          </w:tcPr>
          <w:p w14:paraId="6E7B9C5E" w14:textId="77777777" w:rsidR="007E541B" w:rsidRDefault="007E541B" w:rsidP="0068385A">
            <w:pPr>
              <w:tabs>
                <w:tab w:val="left" w:pos="426"/>
              </w:tabs>
              <w:ind w:left="-115"/>
              <w:jc w:val="center"/>
              <w:rPr>
                <w:b/>
                <w:lang w:val="es-CL"/>
              </w:rPr>
            </w:pPr>
            <w:r>
              <w:rPr>
                <w:b/>
                <w:lang w:val="es-CL"/>
              </w:rPr>
              <w:t>2024</w:t>
            </w:r>
          </w:p>
        </w:tc>
        <w:tc>
          <w:tcPr>
            <w:tcW w:w="811" w:type="dxa"/>
          </w:tcPr>
          <w:p w14:paraId="172AB205" w14:textId="77777777" w:rsidR="007E541B" w:rsidRDefault="007E541B" w:rsidP="0068385A">
            <w:pPr>
              <w:tabs>
                <w:tab w:val="left" w:pos="426"/>
              </w:tabs>
              <w:ind w:right="-104"/>
              <w:jc w:val="center"/>
              <w:rPr>
                <w:b/>
                <w:lang w:val="es-CL"/>
              </w:rPr>
            </w:pPr>
            <w:r>
              <w:rPr>
                <w:b/>
                <w:lang w:val="es-CL"/>
              </w:rPr>
              <w:t>2025</w:t>
            </w:r>
          </w:p>
        </w:tc>
        <w:tc>
          <w:tcPr>
            <w:tcW w:w="891" w:type="dxa"/>
          </w:tcPr>
          <w:p w14:paraId="5BFC24A2" w14:textId="77777777" w:rsidR="007E541B" w:rsidRDefault="007E541B" w:rsidP="0068385A">
            <w:pPr>
              <w:tabs>
                <w:tab w:val="left" w:pos="426"/>
              </w:tabs>
              <w:ind w:right="-107"/>
              <w:jc w:val="center"/>
              <w:rPr>
                <w:b/>
                <w:lang w:val="es-CL"/>
              </w:rPr>
            </w:pPr>
            <w:r>
              <w:rPr>
                <w:b/>
                <w:lang w:val="es-CL"/>
              </w:rPr>
              <w:t>2026</w:t>
            </w:r>
          </w:p>
        </w:tc>
        <w:tc>
          <w:tcPr>
            <w:tcW w:w="973" w:type="dxa"/>
          </w:tcPr>
          <w:p w14:paraId="73164B3E" w14:textId="77777777" w:rsidR="007E541B" w:rsidRDefault="007E541B" w:rsidP="0068385A">
            <w:pPr>
              <w:tabs>
                <w:tab w:val="left" w:pos="426"/>
              </w:tabs>
              <w:ind w:left="-89" w:right="33"/>
              <w:jc w:val="center"/>
              <w:rPr>
                <w:b/>
                <w:lang w:val="es-CL"/>
              </w:rPr>
            </w:pPr>
            <w:r>
              <w:rPr>
                <w:b/>
                <w:lang w:val="es-CL"/>
              </w:rPr>
              <w:t>2027</w:t>
            </w:r>
          </w:p>
        </w:tc>
      </w:tr>
      <w:tr w:rsidR="007E541B" w14:paraId="248796AD" w14:textId="77777777" w:rsidTr="0013400C">
        <w:trPr>
          <w:trHeight w:val="248"/>
        </w:trPr>
        <w:tc>
          <w:tcPr>
            <w:tcW w:w="1131" w:type="dxa"/>
          </w:tcPr>
          <w:p w14:paraId="05041A04" w14:textId="77777777" w:rsidR="007E541B" w:rsidRDefault="0013400C" w:rsidP="0068385A">
            <w:pPr>
              <w:tabs>
                <w:tab w:val="left" w:pos="426"/>
              </w:tabs>
              <w:ind w:right="-568"/>
              <w:jc w:val="both"/>
              <w:rPr>
                <w:b/>
                <w:lang w:val="es-CL"/>
              </w:rPr>
            </w:pPr>
            <w:r>
              <w:rPr>
                <w:b/>
                <w:lang w:val="es-CL"/>
              </w:rPr>
              <w:t>Canadá</w:t>
            </w:r>
          </w:p>
        </w:tc>
        <w:tc>
          <w:tcPr>
            <w:tcW w:w="891" w:type="dxa"/>
          </w:tcPr>
          <w:p w14:paraId="0966B7F7" w14:textId="77777777" w:rsidR="007E541B" w:rsidRPr="00DD6777" w:rsidRDefault="007E541B" w:rsidP="0068385A">
            <w:pPr>
              <w:tabs>
                <w:tab w:val="left" w:pos="426"/>
              </w:tabs>
              <w:ind w:left="-108" w:right="-108"/>
              <w:jc w:val="center"/>
              <w:rPr>
                <w:lang w:val="es-CL"/>
              </w:rPr>
            </w:pPr>
            <w:r w:rsidRPr="00DD6777">
              <w:rPr>
                <w:lang w:val="es-CL"/>
              </w:rPr>
              <w:t>-</w:t>
            </w:r>
          </w:p>
        </w:tc>
        <w:tc>
          <w:tcPr>
            <w:tcW w:w="891" w:type="dxa"/>
          </w:tcPr>
          <w:p w14:paraId="44AC2E29" w14:textId="77777777" w:rsidR="007E541B" w:rsidRPr="00DD6777" w:rsidRDefault="007E541B" w:rsidP="0068385A">
            <w:pPr>
              <w:tabs>
                <w:tab w:val="left" w:pos="426"/>
              </w:tabs>
              <w:ind w:left="-108" w:right="-108"/>
              <w:jc w:val="center"/>
              <w:rPr>
                <w:lang w:val="es-CL"/>
              </w:rPr>
            </w:pPr>
            <w:r w:rsidRPr="00DD6777">
              <w:rPr>
                <w:lang w:val="es-CL"/>
              </w:rPr>
              <w:t>15.806</w:t>
            </w:r>
          </w:p>
        </w:tc>
        <w:tc>
          <w:tcPr>
            <w:tcW w:w="811" w:type="dxa"/>
          </w:tcPr>
          <w:p w14:paraId="1C73B3E9" w14:textId="77777777" w:rsidR="007E541B" w:rsidRPr="00DD6777" w:rsidRDefault="007E541B" w:rsidP="0068385A">
            <w:pPr>
              <w:tabs>
                <w:tab w:val="left" w:pos="426"/>
              </w:tabs>
              <w:ind w:right="-108"/>
              <w:jc w:val="center"/>
              <w:rPr>
                <w:lang w:val="es-CL"/>
              </w:rPr>
            </w:pPr>
            <w:r w:rsidRPr="00DD6777">
              <w:rPr>
                <w:lang w:val="es-CL"/>
              </w:rPr>
              <w:t>29.636</w:t>
            </w:r>
          </w:p>
        </w:tc>
        <w:tc>
          <w:tcPr>
            <w:tcW w:w="729" w:type="dxa"/>
          </w:tcPr>
          <w:p w14:paraId="1DC9C365" w14:textId="77777777" w:rsidR="007E541B" w:rsidRPr="00DD6777" w:rsidRDefault="007E541B" w:rsidP="0068385A">
            <w:pPr>
              <w:tabs>
                <w:tab w:val="left" w:pos="426"/>
              </w:tabs>
              <w:ind w:left="-96" w:right="-121"/>
              <w:jc w:val="center"/>
              <w:rPr>
                <w:lang w:val="es-CL"/>
              </w:rPr>
            </w:pPr>
            <w:r w:rsidRPr="00DD6777">
              <w:rPr>
                <w:lang w:val="es-CL"/>
              </w:rPr>
              <w:t>45.442</w:t>
            </w:r>
          </w:p>
        </w:tc>
        <w:tc>
          <w:tcPr>
            <w:tcW w:w="661" w:type="dxa"/>
          </w:tcPr>
          <w:p w14:paraId="6059B3AF" w14:textId="77777777" w:rsidR="007E541B" w:rsidRPr="00DD6777" w:rsidRDefault="007E541B" w:rsidP="0068385A">
            <w:pPr>
              <w:tabs>
                <w:tab w:val="left" w:pos="426"/>
              </w:tabs>
              <w:ind w:left="-95" w:right="-101"/>
              <w:jc w:val="center"/>
              <w:rPr>
                <w:lang w:val="es-CL"/>
              </w:rPr>
            </w:pPr>
            <w:r w:rsidRPr="00DD6777">
              <w:rPr>
                <w:lang w:val="es-CL"/>
              </w:rPr>
              <w:t>59.272</w:t>
            </w:r>
          </w:p>
        </w:tc>
        <w:tc>
          <w:tcPr>
            <w:tcW w:w="729" w:type="dxa"/>
          </w:tcPr>
          <w:p w14:paraId="6C4F310A" w14:textId="77777777" w:rsidR="007E541B" w:rsidRPr="00DD6777" w:rsidRDefault="007E541B" w:rsidP="0068385A">
            <w:pPr>
              <w:tabs>
                <w:tab w:val="left" w:pos="426"/>
              </w:tabs>
              <w:ind w:left="-115"/>
              <w:jc w:val="center"/>
              <w:rPr>
                <w:lang w:val="es-CL"/>
              </w:rPr>
            </w:pPr>
            <w:r w:rsidRPr="00DD6777">
              <w:rPr>
                <w:lang w:val="es-CL"/>
              </w:rPr>
              <w:t>75.078</w:t>
            </w:r>
          </w:p>
        </w:tc>
        <w:tc>
          <w:tcPr>
            <w:tcW w:w="811" w:type="dxa"/>
          </w:tcPr>
          <w:p w14:paraId="35193F20" w14:textId="77777777" w:rsidR="007E541B" w:rsidRPr="00DD6777" w:rsidRDefault="007E541B" w:rsidP="0068385A">
            <w:pPr>
              <w:tabs>
                <w:tab w:val="left" w:pos="426"/>
              </w:tabs>
              <w:ind w:right="-104"/>
              <w:jc w:val="center"/>
              <w:rPr>
                <w:lang w:val="es-CL"/>
              </w:rPr>
            </w:pPr>
            <w:r w:rsidRPr="00DD6777">
              <w:rPr>
                <w:lang w:val="es-CL"/>
              </w:rPr>
              <w:t>88.909</w:t>
            </w:r>
          </w:p>
        </w:tc>
        <w:tc>
          <w:tcPr>
            <w:tcW w:w="891" w:type="dxa"/>
          </w:tcPr>
          <w:p w14:paraId="24977715" w14:textId="77777777" w:rsidR="007E541B" w:rsidRPr="00DD6777" w:rsidRDefault="007E541B" w:rsidP="0068385A">
            <w:pPr>
              <w:tabs>
                <w:tab w:val="left" w:pos="426"/>
              </w:tabs>
              <w:ind w:right="-107"/>
              <w:jc w:val="center"/>
              <w:rPr>
                <w:lang w:val="es-CL"/>
              </w:rPr>
            </w:pPr>
            <w:r w:rsidRPr="00DD6777">
              <w:rPr>
                <w:lang w:val="es-CL"/>
              </w:rPr>
              <w:t>104.715</w:t>
            </w:r>
          </w:p>
        </w:tc>
        <w:tc>
          <w:tcPr>
            <w:tcW w:w="973" w:type="dxa"/>
          </w:tcPr>
          <w:p w14:paraId="61C02CE7" w14:textId="77777777" w:rsidR="007E541B" w:rsidRPr="00DD6777" w:rsidRDefault="007E541B" w:rsidP="0068385A">
            <w:pPr>
              <w:tabs>
                <w:tab w:val="left" w:pos="426"/>
              </w:tabs>
              <w:ind w:left="-89" w:right="33"/>
              <w:jc w:val="center"/>
              <w:rPr>
                <w:lang w:val="es-CL"/>
              </w:rPr>
            </w:pPr>
            <w:r w:rsidRPr="00DD6777">
              <w:rPr>
                <w:lang w:val="es-CL"/>
              </w:rPr>
              <w:t>118.545</w:t>
            </w:r>
          </w:p>
        </w:tc>
      </w:tr>
      <w:tr w:rsidR="007E541B" w14:paraId="114B03C1" w14:textId="77777777" w:rsidTr="0013400C">
        <w:trPr>
          <w:trHeight w:val="263"/>
        </w:trPr>
        <w:tc>
          <w:tcPr>
            <w:tcW w:w="1131" w:type="dxa"/>
          </w:tcPr>
          <w:p w14:paraId="00AC2EE3" w14:textId="77777777" w:rsidR="007E541B" w:rsidRDefault="007E541B" w:rsidP="0068385A">
            <w:pPr>
              <w:tabs>
                <w:tab w:val="left" w:pos="426"/>
              </w:tabs>
              <w:ind w:right="-568"/>
              <w:jc w:val="both"/>
              <w:rPr>
                <w:b/>
                <w:lang w:val="es-CL"/>
              </w:rPr>
            </w:pPr>
            <w:r>
              <w:rPr>
                <w:b/>
                <w:lang w:val="es-CL"/>
              </w:rPr>
              <w:t>Japón</w:t>
            </w:r>
          </w:p>
        </w:tc>
        <w:tc>
          <w:tcPr>
            <w:tcW w:w="891" w:type="dxa"/>
          </w:tcPr>
          <w:p w14:paraId="688F6B3E" w14:textId="77777777" w:rsidR="007E541B" w:rsidRPr="00DD6777" w:rsidRDefault="007E541B" w:rsidP="0068385A">
            <w:pPr>
              <w:tabs>
                <w:tab w:val="left" w:pos="426"/>
              </w:tabs>
              <w:ind w:left="-108" w:right="-108"/>
              <w:jc w:val="center"/>
              <w:rPr>
                <w:lang w:val="es-CL"/>
              </w:rPr>
            </w:pPr>
            <w:r w:rsidRPr="00DD6777">
              <w:rPr>
                <w:lang w:val="es-CL"/>
              </w:rPr>
              <w:t>207.119</w:t>
            </w:r>
          </w:p>
        </w:tc>
        <w:tc>
          <w:tcPr>
            <w:tcW w:w="891" w:type="dxa"/>
          </w:tcPr>
          <w:p w14:paraId="61120CE1" w14:textId="77777777" w:rsidR="007E541B" w:rsidRPr="00DD6777" w:rsidRDefault="007E541B" w:rsidP="0068385A">
            <w:pPr>
              <w:tabs>
                <w:tab w:val="left" w:pos="426"/>
              </w:tabs>
              <w:ind w:left="-108" w:right="-108"/>
              <w:jc w:val="center"/>
              <w:rPr>
                <w:lang w:val="es-CL"/>
              </w:rPr>
            </w:pPr>
            <w:r w:rsidRPr="00DD6777">
              <w:rPr>
                <w:lang w:val="es-CL"/>
              </w:rPr>
              <w:t>207.109</w:t>
            </w:r>
          </w:p>
        </w:tc>
        <w:tc>
          <w:tcPr>
            <w:tcW w:w="811" w:type="dxa"/>
          </w:tcPr>
          <w:p w14:paraId="0C84F380" w14:textId="77777777" w:rsidR="007E541B" w:rsidRPr="00DD6777" w:rsidRDefault="007E541B" w:rsidP="0068385A">
            <w:pPr>
              <w:tabs>
                <w:tab w:val="left" w:pos="426"/>
              </w:tabs>
              <w:ind w:right="-108"/>
              <w:jc w:val="center"/>
              <w:rPr>
                <w:lang w:val="es-CL"/>
              </w:rPr>
            </w:pPr>
            <w:r w:rsidRPr="00DD6777">
              <w:rPr>
                <w:lang w:val="es-CL"/>
              </w:rPr>
              <w:t>207.096</w:t>
            </w:r>
          </w:p>
        </w:tc>
        <w:tc>
          <w:tcPr>
            <w:tcW w:w="729" w:type="dxa"/>
          </w:tcPr>
          <w:p w14:paraId="637E2E38" w14:textId="77777777" w:rsidR="007E541B" w:rsidRPr="00DD6777" w:rsidRDefault="007E541B" w:rsidP="0068385A">
            <w:pPr>
              <w:tabs>
                <w:tab w:val="left" w:pos="426"/>
              </w:tabs>
              <w:ind w:left="-96" w:right="-121"/>
              <w:jc w:val="center"/>
              <w:rPr>
                <w:lang w:val="es-CL"/>
              </w:rPr>
            </w:pPr>
            <w:r w:rsidRPr="00DD6777">
              <w:rPr>
                <w:lang w:val="es-CL"/>
              </w:rPr>
              <w:t>207.082</w:t>
            </w:r>
          </w:p>
        </w:tc>
        <w:tc>
          <w:tcPr>
            <w:tcW w:w="661" w:type="dxa"/>
          </w:tcPr>
          <w:p w14:paraId="7AC00770" w14:textId="77777777" w:rsidR="007E541B" w:rsidRPr="00DD6777" w:rsidRDefault="007E541B" w:rsidP="0068385A">
            <w:pPr>
              <w:tabs>
                <w:tab w:val="left" w:pos="426"/>
              </w:tabs>
              <w:ind w:left="-95" w:right="-101"/>
              <w:jc w:val="center"/>
              <w:rPr>
                <w:lang w:val="es-CL"/>
              </w:rPr>
            </w:pPr>
            <w:r w:rsidRPr="00DD6777">
              <w:rPr>
                <w:lang w:val="es-CL"/>
              </w:rPr>
              <w:t>207.082</w:t>
            </w:r>
          </w:p>
        </w:tc>
        <w:tc>
          <w:tcPr>
            <w:tcW w:w="729" w:type="dxa"/>
          </w:tcPr>
          <w:p w14:paraId="33EA3F83" w14:textId="77777777" w:rsidR="007E541B" w:rsidRPr="00DD6777" w:rsidRDefault="007E541B" w:rsidP="0068385A">
            <w:pPr>
              <w:tabs>
                <w:tab w:val="left" w:pos="426"/>
              </w:tabs>
              <w:ind w:left="-115"/>
              <w:jc w:val="center"/>
              <w:rPr>
                <w:lang w:val="es-CL"/>
              </w:rPr>
            </w:pPr>
            <w:r w:rsidRPr="00DD6777">
              <w:rPr>
                <w:lang w:val="es-CL"/>
              </w:rPr>
              <w:t>207.082</w:t>
            </w:r>
          </w:p>
        </w:tc>
        <w:tc>
          <w:tcPr>
            <w:tcW w:w="811" w:type="dxa"/>
          </w:tcPr>
          <w:p w14:paraId="3C9346C1" w14:textId="77777777" w:rsidR="007E541B" w:rsidRPr="00DD6777" w:rsidRDefault="007E541B" w:rsidP="0068385A">
            <w:pPr>
              <w:tabs>
                <w:tab w:val="left" w:pos="426"/>
              </w:tabs>
              <w:ind w:right="-104"/>
              <w:jc w:val="center"/>
              <w:rPr>
                <w:lang w:val="es-CL"/>
              </w:rPr>
            </w:pPr>
            <w:r w:rsidRPr="00DD6777">
              <w:rPr>
                <w:lang w:val="es-CL"/>
              </w:rPr>
              <w:t>207.082</w:t>
            </w:r>
          </w:p>
        </w:tc>
        <w:tc>
          <w:tcPr>
            <w:tcW w:w="891" w:type="dxa"/>
          </w:tcPr>
          <w:p w14:paraId="790E1C7F" w14:textId="77777777" w:rsidR="007E541B" w:rsidRPr="00DD6777" w:rsidRDefault="007E541B" w:rsidP="0068385A">
            <w:pPr>
              <w:tabs>
                <w:tab w:val="left" w:pos="426"/>
              </w:tabs>
              <w:ind w:right="-107"/>
              <w:jc w:val="center"/>
              <w:rPr>
                <w:lang w:val="es-CL"/>
              </w:rPr>
            </w:pPr>
            <w:r w:rsidRPr="00DD6777">
              <w:rPr>
                <w:lang w:val="es-CL"/>
              </w:rPr>
              <w:t>207.082</w:t>
            </w:r>
          </w:p>
        </w:tc>
        <w:tc>
          <w:tcPr>
            <w:tcW w:w="973" w:type="dxa"/>
          </w:tcPr>
          <w:p w14:paraId="2D6831CB" w14:textId="77777777" w:rsidR="007E541B" w:rsidRPr="00DD6777" w:rsidRDefault="007E541B" w:rsidP="0068385A">
            <w:pPr>
              <w:tabs>
                <w:tab w:val="left" w:pos="426"/>
              </w:tabs>
              <w:ind w:left="-89" w:right="33"/>
              <w:jc w:val="center"/>
              <w:rPr>
                <w:lang w:val="es-CL"/>
              </w:rPr>
            </w:pPr>
            <w:r w:rsidRPr="00DD6777">
              <w:rPr>
                <w:lang w:val="es-CL"/>
              </w:rPr>
              <w:t>207.082</w:t>
            </w:r>
          </w:p>
        </w:tc>
      </w:tr>
      <w:tr w:rsidR="007E541B" w14:paraId="339D778B" w14:textId="77777777" w:rsidTr="0013400C">
        <w:trPr>
          <w:trHeight w:val="248"/>
        </w:trPr>
        <w:tc>
          <w:tcPr>
            <w:tcW w:w="1131" w:type="dxa"/>
          </w:tcPr>
          <w:p w14:paraId="05DBAFC6" w14:textId="77777777" w:rsidR="007E541B" w:rsidRDefault="007E541B" w:rsidP="0068385A">
            <w:pPr>
              <w:tabs>
                <w:tab w:val="left" w:pos="426"/>
              </w:tabs>
              <w:ind w:right="-568"/>
              <w:jc w:val="both"/>
              <w:rPr>
                <w:b/>
                <w:lang w:val="es-CL"/>
              </w:rPr>
            </w:pPr>
            <w:r>
              <w:rPr>
                <w:b/>
                <w:lang w:val="es-CL"/>
              </w:rPr>
              <w:t>Malasia</w:t>
            </w:r>
          </w:p>
        </w:tc>
        <w:tc>
          <w:tcPr>
            <w:tcW w:w="891" w:type="dxa"/>
          </w:tcPr>
          <w:p w14:paraId="57F2FC4B" w14:textId="77777777" w:rsidR="007E541B" w:rsidRPr="00DD6777" w:rsidRDefault="007E541B" w:rsidP="0068385A">
            <w:pPr>
              <w:tabs>
                <w:tab w:val="left" w:pos="426"/>
              </w:tabs>
              <w:ind w:left="-108" w:right="-108"/>
              <w:jc w:val="center"/>
              <w:rPr>
                <w:lang w:val="es-CL"/>
              </w:rPr>
            </w:pPr>
            <w:r w:rsidRPr="00DD6777">
              <w:rPr>
                <w:lang w:val="es-CL"/>
              </w:rPr>
              <w:t>-</w:t>
            </w:r>
          </w:p>
        </w:tc>
        <w:tc>
          <w:tcPr>
            <w:tcW w:w="891" w:type="dxa"/>
          </w:tcPr>
          <w:p w14:paraId="1FC5C062" w14:textId="77777777" w:rsidR="007E541B" w:rsidRPr="00DD6777" w:rsidRDefault="007E541B" w:rsidP="0068385A">
            <w:pPr>
              <w:tabs>
                <w:tab w:val="left" w:pos="426"/>
              </w:tabs>
              <w:ind w:left="-108" w:right="-108"/>
              <w:jc w:val="center"/>
              <w:rPr>
                <w:lang w:val="es-CL"/>
              </w:rPr>
            </w:pPr>
            <w:r w:rsidRPr="00DD6777">
              <w:rPr>
                <w:lang w:val="es-CL"/>
              </w:rPr>
              <w:t>-</w:t>
            </w:r>
          </w:p>
        </w:tc>
        <w:tc>
          <w:tcPr>
            <w:tcW w:w="811" w:type="dxa"/>
          </w:tcPr>
          <w:p w14:paraId="0072421A" w14:textId="77777777" w:rsidR="007E541B" w:rsidRPr="00DD6777" w:rsidRDefault="007E541B" w:rsidP="0068385A">
            <w:pPr>
              <w:tabs>
                <w:tab w:val="left" w:pos="426"/>
              </w:tabs>
              <w:ind w:right="-108"/>
              <w:jc w:val="center"/>
              <w:rPr>
                <w:lang w:val="es-CL"/>
              </w:rPr>
            </w:pPr>
            <w:r w:rsidRPr="00DD6777">
              <w:rPr>
                <w:lang w:val="es-CL"/>
              </w:rPr>
              <w:t>-</w:t>
            </w:r>
          </w:p>
        </w:tc>
        <w:tc>
          <w:tcPr>
            <w:tcW w:w="729" w:type="dxa"/>
          </w:tcPr>
          <w:p w14:paraId="3A5E9266" w14:textId="77777777" w:rsidR="007E541B" w:rsidRPr="00DD6777" w:rsidRDefault="007E541B" w:rsidP="0068385A">
            <w:pPr>
              <w:tabs>
                <w:tab w:val="left" w:pos="426"/>
              </w:tabs>
              <w:ind w:left="-96" w:right="-121"/>
              <w:jc w:val="center"/>
              <w:rPr>
                <w:lang w:val="es-CL"/>
              </w:rPr>
            </w:pPr>
            <w:r w:rsidRPr="00DD6777">
              <w:rPr>
                <w:lang w:val="es-CL"/>
              </w:rPr>
              <w:t>-</w:t>
            </w:r>
          </w:p>
        </w:tc>
        <w:tc>
          <w:tcPr>
            <w:tcW w:w="661" w:type="dxa"/>
          </w:tcPr>
          <w:p w14:paraId="59231A50" w14:textId="77777777" w:rsidR="007E541B" w:rsidRPr="00DD6777" w:rsidRDefault="007E541B" w:rsidP="0068385A">
            <w:pPr>
              <w:tabs>
                <w:tab w:val="left" w:pos="426"/>
              </w:tabs>
              <w:ind w:left="-95" w:right="-101"/>
              <w:jc w:val="center"/>
              <w:rPr>
                <w:lang w:val="es-CL"/>
              </w:rPr>
            </w:pPr>
            <w:r w:rsidRPr="00DD6777">
              <w:rPr>
                <w:lang w:val="es-CL"/>
              </w:rPr>
              <w:t>-</w:t>
            </w:r>
          </w:p>
        </w:tc>
        <w:tc>
          <w:tcPr>
            <w:tcW w:w="729" w:type="dxa"/>
          </w:tcPr>
          <w:p w14:paraId="32B54A67" w14:textId="77777777" w:rsidR="007E541B" w:rsidRPr="00DD6777" w:rsidRDefault="007E541B" w:rsidP="0068385A">
            <w:pPr>
              <w:tabs>
                <w:tab w:val="left" w:pos="426"/>
              </w:tabs>
              <w:ind w:left="-115"/>
              <w:jc w:val="center"/>
              <w:rPr>
                <w:lang w:val="es-CL"/>
              </w:rPr>
            </w:pPr>
            <w:r w:rsidRPr="00DD6777">
              <w:rPr>
                <w:lang w:val="es-CL"/>
              </w:rPr>
              <w:t>-</w:t>
            </w:r>
          </w:p>
        </w:tc>
        <w:tc>
          <w:tcPr>
            <w:tcW w:w="811" w:type="dxa"/>
          </w:tcPr>
          <w:p w14:paraId="6FF41500" w14:textId="77777777" w:rsidR="007E541B" w:rsidRPr="00DD6777" w:rsidRDefault="007E541B" w:rsidP="0068385A">
            <w:pPr>
              <w:tabs>
                <w:tab w:val="left" w:pos="426"/>
              </w:tabs>
              <w:ind w:right="-104"/>
              <w:jc w:val="center"/>
              <w:rPr>
                <w:lang w:val="es-CL"/>
              </w:rPr>
            </w:pPr>
            <w:r w:rsidRPr="00DD6777">
              <w:rPr>
                <w:lang w:val="es-CL"/>
              </w:rPr>
              <w:t>-</w:t>
            </w:r>
          </w:p>
        </w:tc>
        <w:tc>
          <w:tcPr>
            <w:tcW w:w="891" w:type="dxa"/>
          </w:tcPr>
          <w:p w14:paraId="01D69B10" w14:textId="77777777" w:rsidR="007E541B" w:rsidRPr="00DD6777" w:rsidRDefault="007E541B" w:rsidP="0068385A">
            <w:pPr>
              <w:tabs>
                <w:tab w:val="left" w:pos="426"/>
              </w:tabs>
              <w:ind w:right="-107"/>
              <w:jc w:val="center"/>
              <w:rPr>
                <w:lang w:val="es-CL"/>
              </w:rPr>
            </w:pPr>
            <w:r w:rsidRPr="00DD6777">
              <w:rPr>
                <w:lang w:val="es-CL"/>
              </w:rPr>
              <w:t>-</w:t>
            </w:r>
          </w:p>
        </w:tc>
        <w:tc>
          <w:tcPr>
            <w:tcW w:w="973" w:type="dxa"/>
          </w:tcPr>
          <w:p w14:paraId="2107643F" w14:textId="77777777" w:rsidR="007E541B" w:rsidRPr="00DD6777" w:rsidRDefault="007E541B" w:rsidP="0068385A">
            <w:pPr>
              <w:tabs>
                <w:tab w:val="left" w:pos="426"/>
              </w:tabs>
              <w:ind w:left="-89" w:right="33"/>
              <w:jc w:val="center"/>
              <w:rPr>
                <w:lang w:val="es-CL"/>
              </w:rPr>
            </w:pPr>
            <w:r w:rsidRPr="00DD6777">
              <w:rPr>
                <w:lang w:val="es-CL"/>
              </w:rPr>
              <w:t>-</w:t>
            </w:r>
          </w:p>
        </w:tc>
      </w:tr>
      <w:tr w:rsidR="007E541B" w14:paraId="60B84C7F" w14:textId="77777777" w:rsidTr="0013400C">
        <w:trPr>
          <w:trHeight w:val="248"/>
        </w:trPr>
        <w:tc>
          <w:tcPr>
            <w:tcW w:w="1131" w:type="dxa"/>
          </w:tcPr>
          <w:p w14:paraId="3AFFD1E2" w14:textId="77777777" w:rsidR="007E541B" w:rsidRDefault="007E541B" w:rsidP="0068385A">
            <w:pPr>
              <w:tabs>
                <w:tab w:val="left" w:pos="426"/>
              </w:tabs>
              <w:ind w:right="-568"/>
              <w:jc w:val="both"/>
              <w:rPr>
                <w:b/>
                <w:lang w:val="es-CL"/>
              </w:rPr>
            </w:pPr>
            <w:r>
              <w:rPr>
                <w:b/>
                <w:lang w:val="es-CL"/>
              </w:rPr>
              <w:t>México</w:t>
            </w:r>
          </w:p>
        </w:tc>
        <w:tc>
          <w:tcPr>
            <w:tcW w:w="891" w:type="dxa"/>
          </w:tcPr>
          <w:p w14:paraId="0323A266" w14:textId="77777777" w:rsidR="007E541B" w:rsidRPr="00DD6777" w:rsidRDefault="007E541B" w:rsidP="0068385A">
            <w:pPr>
              <w:tabs>
                <w:tab w:val="left" w:pos="426"/>
              </w:tabs>
              <w:ind w:left="-108" w:right="-108"/>
              <w:jc w:val="center"/>
              <w:rPr>
                <w:lang w:val="es-CL"/>
              </w:rPr>
            </w:pPr>
            <w:r w:rsidRPr="00DD6777">
              <w:rPr>
                <w:lang w:val="es-CL"/>
              </w:rPr>
              <w:t>114.914</w:t>
            </w:r>
          </w:p>
        </w:tc>
        <w:tc>
          <w:tcPr>
            <w:tcW w:w="891" w:type="dxa"/>
          </w:tcPr>
          <w:p w14:paraId="0919C7A0" w14:textId="77777777" w:rsidR="007E541B" w:rsidRPr="00DD6777" w:rsidRDefault="007E541B" w:rsidP="0068385A">
            <w:pPr>
              <w:tabs>
                <w:tab w:val="left" w:pos="426"/>
              </w:tabs>
              <w:ind w:left="-108" w:right="-108"/>
              <w:jc w:val="center"/>
              <w:rPr>
                <w:lang w:val="es-CL"/>
              </w:rPr>
            </w:pPr>
            <w:r w:rsidRPr="00DD6777">
              <w:rPr>
                <w:lang w:val="es-CL"/>
              </w:rPr>
              <w:t>8.867</w:t>
            </w:r>
          </w:p>
        </w:tc>
        <w:tc>
          <w:tcPr>
            <w:tcW w:w="811" w:type="dxa"/>
          </w:tcPr>
          <w:p w14:paraId="3D0BEAD1" w14:textId="77777777" w:rsidR="007E541B" w:rsidRPr="00DD6777" w:rsidRDefault="007E541B" w:rsidP="0068385A">
            <w:pPr>
              <w:tabs>
                <w:tab w:val="left" w:pos="426"/>
              </w:tabs>
              <w:ind w:right="-108"/>
              <w:jc w:val="center"/>
              <w:rPr>
                <w:lang w:val="es-CL"/>
              </w:rPr>
            </w:pPr>
            <w:r w:rsidRPr="00DD6777">
              <w:rPr>
                <w:lang w:val="es-CL"/>
              </w:rPr>
              <w:t>16.626</w:t>
            </w:r>
          </w:p>
        </w:tc>
        <w:tc>
          <w:tcPr>
            <w:tcW w:w="729" w:type="dxa"/>
          </w:tcPr>
          <w:p w14:paraId="0D3C2C69" w14:textId="77777777" w:rsidR="007E541B" w:rsidRPr="00DD6777" w:rsidRDefault="007E541B" w:rsidP="0068385A">
            <w:pPr>
              <w:tabs>
                <w:tab w:val="left" w:pos="426"/>
              </w:tabs>
              <w:ind w:left="-96" w:right="-121"/>
              <w:jc w:val="center"/>
              <w:rPr>
                <w:lang w:val="es-CL"/>
              </w:rPr>
            </w:pPr>
            <w:r w:rsidRPr="00DD6777">
              <w:rPr>
                <w:lang w:val="es-CL"/>
              </w:rPr>
              <w:t>25.493</w:t>
            </w:r>
          </w:p>
        </w:tc>
        <w:tc>
          <w:tcPr>
            <w:tcW w:w="661" w:type="dxa"/>
          </w:tcPr>
          <w:p w14:paraId="58807031" w14:textId="77777777" w:rsidR="007E541B" w:rsidRPr="00DD6777" w:rsidRDefault="007E541B" w:rsidP="0068385A">
            <w:pPr>
              <w:tabs>
                <w:tab w:val="left" w:pos="426"/>
              </w:tabs>
              <w:ind w:left="-95" w:right="-101"/>
              <w:jc w:val="center"/>
              <w:rPr>
                <w:lang w:val="es-CL"/>
              </w:rPr>
            </w:pPr>
            <w:r w:rsidRPr="00DD6777">
              <w:rPr>
                <w:lang w:val="es-CL"/>
              </w:rPr>
              <w:t>33.252</w:t>
            </w:r>
          </w:p>
        </w:tc>
        <w:tc>
          <w:tcPr>
            <w:tcW w:w="729" w:type="dxa"/>
          </w:tcPr>
          <w:p w14:paraId="525CDC8B" w14:textId="77777777" w:rsidR="007E541B" w:rsidRPr="00DD6777" w:rsidRDefault="007E541B" w:rsidP="0068385A">
            <w:pPr>
              <w:tabs>
                <w:tab w:val="left" w:pos="426"/>
              </w:tabs>
              <w:ind w:left="-115"/>
              <w:jc w:val="center"/>
              <w:rPr>
                <w:lang w:val="es-CL"/>
              </w:rPr>
            </w:pPr>
            <w:r w:rsidRPr="00DD6777">
              <w:rPr>
                <w:lang w:val="es-CL"/>
              </w:rPr>
              <w:t>42.119</w:t>
            </w:r>
          </w:p>
        </w:tc>
        <w:tc>
          <w:tcPr>
            <w:tcW w:w="811" w:type="dxa"/>
          </w:tcPr>
          <w:p w14:paraId="4F85AB0B" w14:textId="77777777" w:rsidR="007E541B" w:rsidRPr="00DD6777" w:rsidRDefault="007E541B" w:rsidP="0068385A">
            <w:pPr>
              <w:tabs>
                <w:tab w:val="left" w:pos="426"/>
              </w:tabs>
              <w:ind w:right="-104"/>
              <w:jc w:val="center"/>
              <w:rPr>
                <w:lang w:val="es-CL"/>
              </w:rPr>
            </w:pPr>
            <w:r w:rsidRPr="00DD6777">
              <w:rPr>
                <w:lang w:val="es-CL"/>
              </w:rPr>
              <w:t>49.878</w:t>
            </w:r>
          </w:p>
        </w:tc>
        <w:tc>
          <w:tcPr>
            <w:tcW w:w="891" w:type="dxa"/>
          </w:tcPr>
          <w:p w14:paraId="55FFAA13" w14:textId="77777777" w:rsidR="007E541B" w:rsidRPr="00DD6777" w:rsidRDefault="007E541B" w:rsidP="0068385A">
            <w:pPr>
              <w:tabs>
                <w:tab w:val="left" w:pos="426"/>
              </w:tabs>
              <w:ind w:right="-107"/>
              <w:jc w:val="center"/>
              <w:rPr>
                <w:lang w:val="es-CL"/>
              </w:rPr>
            </w:pPr>
            <w:r w:rsidRPr="00DD6777">
              <w:rPr>
                <w:lang w:val="es-CL"/>
              </w:rPr>
              <w:t>58.745</w:t>
            </w:r>
          </w:p>
        </w:tc>
        <w:tc>
          <w:tcPr>
            <w:tcW w:w="973" w:type="dxa"/>
          </w:tcPr>
          <w:p w14:paraId="4C2C7604" w14:textId="77777777" w:rsidR="007E541B" w:rsidRPr="00DD6777" w:rsidRDefault="007E541B" w:rsidP="0068385A">
            <w:pPr>
              <w:tabs>
                <w:tab w:val="left" w:pos="426"/>
              </w:tabs>
              <w:ind w:left="-89" w:right="33"/>
              <w:jc w:val="center"/>
              <w:rPr>
                <w:lang w:val="es-CL"/>
              </w:rPr>
            </w:pPr>
            <w:r w:rsidRPr="00DD6777">
              <w:rPr>
                <w:lang w:val="es-CL"/>
              </w:rPr>
              <w:t>66.504</w:t>
            </w:r>
          </w:p>
        </w:tc>
      </w:tr>
      <w:tr w:rsidR="007E541B" w14:paraId="7A7FADF7" w14:textId="77777777" w:rsidTr="0013400C">
        <w:trPr>
          <w:trHeight w:val="248"/>
        </w:trPr>
        <w:tc>
          <w:tcPr>
            <w:tcW w:w="1131" w:type="dxa"/>
          </w:tcPr>
          <w:p w14:paraId="195B8433" w14:textId="77777777" w:rsidR="007E541B" w:rsidRDefault="007E541B" w:rsidP="0068385A">
            <w:pPr>
              <w:tabs>
                <w:tab w:val="left" w:pos="426"/>
              </w:tabs>
              <w:ind w:right="-568"/>
              <w:jc w:val="both"/>
              <w:rPr>
                <w:b/>
                <w:lang w:val="es-CL"/>
              </w:rPr>
            </w:pPr>
            <w:r>
              <w:rPr>
                <w:b/>
                <w:lang w:val="es-CL"/>
              </w:rPr>
              <w:t>Vietnam</w:t>
            </w:r>
          </w:p>
        </w:tc>
        <w:tc>
          <w:tcPr>
            <w:tcW w:w="891" w:type="dxa"/>
          </w:tcPr>
          <w:p w14:paraId="66EB46C2" w14:textId="77777777" w:rsidR="007E541B" w:rsidRPr="00DD6777" w:rsidRDefault="007E541B" w:rsidP="0068385A">
            <w:pPr>
              <w:tabs>
                <w:tab w:val="left" w:pos="426"/>
              </w:tabs>
              <w:ind w:left="-108" w:right="-108"/>
              <w:jc w:val="center"/>
              <w:rPr>
                <w:lang w:val="es-CL"/>
              </w:rPr>
            </w:pPr>
            <w:r w:rsidRPr="00DD6777">
              <w:rPr>
                <w:lang w:val="es-CL"/>
              </w:rPr>
              <w:t>441.768</w:t>
            </w:r>
          </w:p>
        </w:tc>
        <w:tc>
          <w:tcPr>
            <w:tcW w:w="891" w:type="dxa"/>
          </w:tcPr>
          <w:p w14:paraId="6B065D16" w14:textId="77777777" w:rsidR="007E541B" w:rsidRPr="00DD6777" w:rsidRDefault="007E541B" w:rsidP="0068385A">
            <w:pPr>
              <w:tabs>
                <w:tab w:val="left" w:pos="426"/>
              </w:tabs>
              <w:ind w:left="-108" w:right="-108"/>
              <w:jc w:val="center"/>
              <w:rPr>
                <w:lang w:val="es-CL"/>
              </w:rPr>
            </w:pPr>
            <w:r w:rsidRPr="00DD6777">
              <w:rPr>
                <w:lang w:val="es-CL"/>
              </w:rPr>
              <w:t>342.791</w:t>
            </w:r>
          </w:p>
        </w:tc>
        <w:tc>
          <w:tcPr>
            <w:tcW w:w="811" w:type="dxa"/>
          </w:tcPr>
          <w:p w14:paraId="6E2E024F" w14:textId="77777777" w:rsidR="007E541B" w:rsidRPr="00DD6777" w:rsidRDefault="007E541B" w:rsidP="0068385A">
            <w:pPr>
              <w:tabs>
                <w:tab w:val="left" w:pos="426"/>
              </w:tabs>
              <w:ind w:right="-108"/>
              <w:jc w:val="center"/>
              <w:rPr>
                <w:lang w:val="es-CL"/>
              </w:rPr>
            </w:pPr>
            <w:r w:rsidRPr="00DD6777">
              <w:rPr>
                <w:lang w:val="es-CL"/>
              </w:rPr>
              <w:t>264.884</w:t>
            </w:r>
          </w:p>
        </w:tc>
        <w:tc>
          <w:tcPr>
            <w:tcW w:w="729" w:type="dxa"/>
          </w:tcPr>
          <w:p w14:paraId="761B917F" w14:textId="77777777" w:rsidR="007E541B" w:rsidRPr="00DD6777" w:rsidRDefault="007E541B" w:rsidP="0068385A">
            <w:pPr>
              <w:tabs>
                <w:tab w:val="left" w:pos="426"/>
              </w:tabs>
              <w:ind w:left="-96" w:right="-121"/>
              <w:jc w:val="center"/>
              <w:rPr>
                <w:lang w:val="es-CL"/>
              </w:rPr>
            </w:pPr>
            <w:r w:rsidRPr="00DD6777">
              <w:rPr>
                <w:lang w:val="es-CL"/>
              </w:rPr>
              <w:t>171.396</w:t>
            </w:r>
          </w:p>
        </w:tc>
        <w:tc>
          <w:tcPr>
            <w:tcW w:w="661" w:type="dxa"/>
          </w:tcPr>
          <w:p w14:paraId="1AA9BEA2" w14:textId="77777777" w:rsidR="007E541B" w:rsidRPr="00DD6777" w:rsidRDefault="007E541B" w:rsidP="0068385A">
            <w:pPr>
              <w:tabs>
                <w:tab w:val="left" w:pos="426"/>
              </w:tabs>
              <w:ind w:left="-95" w:right="-101"/>
              <w:jc w:val="center"/>
              <w:rPr>
                <w:lang w:val="es-CL"/>
              </w:rPr>
            </w:pPr>
            <w:r w:rsidRPr="00DD6777">
              <w:rPr>
                <w:lang w:val="es-CL"/>
              </w:rPr>
              <w:t>237.114</w:t>
            </w:r>
          </w:p>
        </w:tc>
        <w:tc>
          <w:tcPr>
            <w:tcW w:w="729" w:type="dxa"/>
          </w:tcPr>
          <w:p w14:paraId="7D030C50" w14:textId="77777777" w:rsidR="007E541B" w:rsidRPr="00DD6777" w:rsidRDefault="007E541B" w:rsidP="0068385A">
            <w:pPr>
              <w:tabs>
                <w:tab w:val="left" w:pos="426"/>
              </w:tabs>
              <w:ind w:left="-115"/>
              <w:jc w:val="center"/>
              <w:rPr>
                <w:lang w:val="es-CL"/>
              </w:rPr>
            </w:pPr>
            <w:r w:rsidRPr="00DD6777">
              <w:rPr>
                <w:lang w:val="es-CL"/>
              </w:rPr>
              <w:t>-</w:t>
            </w:r>
          </w:p>
        </w:tc>
        <w:tc>
          <w:tcPr>
            <w:tcW w:w="811" w:type="dxa"/>
          </w:tcPr>
          <w:p w14:paraId="78FC537E" w14:textId="77777777" w:rsidR="007E541B" w:rsidRPr="00DD6777" w:rsidRDefault="007E541B" w:rsidP="0068385A">
            <w:pPr>
              <w:tabs>
                <w:tab w:val="left" w:pos="426"/>
              </w:tabs>
              <w:ind w:right="-104"/>
              <w:jc w:val="center"/>
              <w:rPr>
                <w:lang w:val="es-CL"/>
              </w:rPr>
            </w:pPr>
            <w:r w:rsidRPr="00DD6777">
              <w:rPr>
                <w:lang w:val="es-CL"/>
              </w:rPr>
              <w:t>-</w:t>
            </w:r>
          </w:p>
        </w:tc>
        <w:tc>
          <w:tcPr>
            <w:tcW w:w="891" w:type="dxa"/>
          </w:tcPr>
          <w:p w14:paraId="031C017D" w14:textId="77777777" w:rsidR="007E541B" w:rsidRPr="00DD6777" w:rsidRDefault="007E541B" w:rsidP="0068385A">
            <w:pPr>
              <w:tabs>
                <w:tab w:val="left" w:pos="426"/>
              </w:tabs>
              <w:ind w:right="-107"/>
              <w:jc w:val="center"/>
              <w:rPr>
                <w:lang w:val="es-CL"/>
              </w:rPr>
            </w:pPr>
            <w:r w:rsidRPr="00DD6777">
              <w:rPr>
                <w:lang w:val="es-CL"/>
              </w:rPr>
              <w:t>-</w:t>
            </w:r>
          </w:p>
        </w:tc>
        <w:tc>
          <w:tcPr>
            <w:tcW w:w="973" w:type="dxa"/>
          </w:tcPr>
          <w:p w14:paraId="6471BD7F" w14:textId="77777777" w:rsidR="007E541B" w:rsidRPr="00DD6777" w:rsidRDefault="007E541B" w:rsidP="0068385A">
            <w:pPr>
              <w:tabs>
                <w:tab w:val="left" w:pos="426"/>
              </w:tabs>
              <w:ind w:left="-89" w:right="33"/>
              <w:jc w:val="center"/>
              <w:rPr>
                <w:lang w:val="es-CL"/>
              </w:rPr>
            </w:pPr>
            <w:r w:rsidRPr="00DD6777">
              <w:rPr>
                <w:lang w:val="es-CL"/>
              </w:rPr>
              <w:t>-</w:t>
            </w:r>
          </w:p>
        </w:tc>
      </w:tr>
      <w:tr w:rsidR="007E541B" w14:paraId="71420560" w14:textId="77777777" w:rsidTr="0013400C">
        <w:trPr>
          <w:trHeight w:val="248"/>
        </w:trPr>
        <w:tc>
          <w:tcPr>
            <w:tcW w:w="1131" w:type="dxa"/>
          </w:tcPr>
          <w:p w14:paraId="0F41E51A" w14:textId="77777777" w:rsidR="007E541B" w:rsidRDefault="007E541B" w:rsidP="0068385A">
            <w:pPr>
              <w:tabs>
                <w:tab w:val="left" w:pos="426"/>
              </w:tabs>
              <w:ind w:right="-568"/>
              <w:jc w:val="both"/>
              <w:rPr>
                <w:b/>
                <w:lang w:val="es-CL"/>
              </w:rPr>
            </w:pPr>
            <w:r>
              <w:rPr>
                <w:b/>
                <w:lang w:val="es-CL"/>
              </w:rPr>
              <w:t>COSTO CP-TPP</w:t>
            </w:r>
          </w:p>
        </w:tc>
        <w:tc>
          <w:tcPr>
            <w:tcW w:w="891" w:type="dxa"/>
          </w:tcPr>
          <w:p w14:paraId="6DFEE066" w14:textId="77777777" w:rsidR="007E541B" w:rsidRDefault="007E541B" w:rsidP="0068385A">
            <w:pPr>
              <w:tabs>
                <w:tab w:val="left" w:pos="426"/>
              </w:tabs>
              <w:ind w:left="-108" w:right="-108"/>
              <w:jc w:val="center"/>
              <w:rPr>
                <w:b/>
                <w:lang w:val="es-CL"/>
              </w:rPr>
            </w:pPr>
            <w:r>
              <w:rPr>
                <w:b/>
                <w:lang w:val="es-CL"/>
              </w:rPr>
              <w:t>763.800</w:t>
            </w:r>
          </w:p>
        </w:tc>
        <w:tc>
          <w:tcPr>
            <w:tcW w:w="891" w:type="dxa"/>
          </w:tcPr>
          <w:p w14:paraId="65F38D9B" w14:textId="77777777" w:rsidR="007E541B" w:rsidRDefault="007E541B" w:rsidP="0068385A">
            <w:pPr>
              <w:tabs>
                <w:tab w:val="left" w:pos="426"/>
              </w:tabs>
              <w:ind w:left="-108" w:right="-108"/>
              <w:jc w:val="center"/>
              <w:rPr>
                <w:b/>
                <w:lang w:val="es-CL"/>
              </w:rPr>
            </w:pPr>
            <w:r>
              <w:rPr>
                <w:b/>
                <w:lang w:val="es-CL"/>
              </w:rPr>
              <w:t>574.573</w:t>
            </w:r>
          </w:p>
        </w:tc>
        <w:tc>
          <w:tcPr>
            <w:tcW w:w="811" w:type="dxa"/>
          </w:tcPr>
          <w:p w14:paraId="4B8C6A85" w14:textId="77777777" w:rsidR="007E541B" w:rsidRDefault="007E541B" w:rsidP="0068385A">
            <w:pPr>
              <w:tabs>
                <w:tab w:val="left" w:pos="426"/>
              </w:tabs>
              <w:ind w:right="-108"/>
              <w:jc w:val="center"/>
              <w:rPr>
                <w:b/>
                <w:lang w:val="es-CL"/>
              </w:rPr>
            </w:pPr>
            <w:r>
              <w:rPr>
                <w:b/>
                <w:lang w:val="es-CL"/>
              </w:rPr>
              <w:t>518.242</w:t>
            </w:r>
          </w:p>
        </w:tc>
        <w:tc>
          <w:tcPr>
            <w:tcW w:w="729" w:type="dxa"/>
          </w:tcPr>
          <w:p w14:paraId="64DF49C7" w14:textId="77777777" w:rsidR="007E541B" w:rsidRDefault="007E541B" w:rsidP="0068385A">
            <w:pPr>
              <w:tabs>
                <w:tab w:val="left" w:pos="426"/>
              </w:tabs>
              <w:ind w:left="-96" w:right="-121"/>
              <w:jc w:val="center"/>
              <w:rPr>
                <w:b/>
                <w:lang w:val="es-CL"/>
              </w:rPr>
            </w:pPr>
            <w:r>
              <w:rPr>
                <w:b/>
                <w:lang w:val="es-CL"/>
              </w:rPr>
              <w:t>449.413</w:t>
            </w:r>
          </w:p>
        </w:tc>
        <w:tc>
          <w:tcPr>
            <w:tcW w:w="661" w:type="dxa"/>
          </w:tcPr>
          <w:p w14:paraId="651E52D9" w14:textId="77777777" w:rsidR="007E541B" w:rsidRDefault="007E541B" w:rsidP="0068385A">
            <w:pPr>
              <w:tabs>
                <w:tab w:val="left" w:pos="426"/>
              </w:tabs>
              <w:ind w:left="-95" w:right="-101"/>
              <w:jc w:val="center"/>
              <w:rPr>
                <w:b/>
                <w:lang w:val="es-CL"/>
              </w:rPr>
            </w:pPr>
            <w:r>
              <w:rPr>
                <w:b/>
                <w:lang w:val="es-CL"/>
              </w:rPr>
              <w:t>536.721</w:t>
            </w:r>
          </w:p>
        </w:tc>
        <w:tc>
          <w:tcPr>
            <w:tcW w:w="729" w:type="dxa"/>
          </w:tcPr>
          <w:p w14:paraId="575D3CD3" w14:textId="77777777" w:rsidR="007E541B" w:rsidRDefault="007E541B" w:rsidP="0068385A">
            <w:pPr>
              <w:tabs>
                <w:tab w:val="left" w:pos="426"/>
              </w:tabs>
              <w:ind w:left="-115"/>
              <w:jc w:val="center"/>
              <w:rPr>
                <w:b/>
                <w:lang w:val="es-CL"/>
              </w:rPr>
            </w:pPr>
            <w:r>
              <w:rPr>
                <w:b/>
                <w:lang w:val="es-CL"/>
              </w:rPr>
              <w:t>324.280</w:t>
            </w:r>
          </w:p>
        </w:tc>
        <w:tc>
          <w:tcPr>
            <w:tcW w:w="811" w:type="dxa"/>
          </w:tcPr>
          <w:p w14:paraId="2EF35D5E" w14:textId="77777777" w:rsidR="007E541B" w:rsidRDefault="007E541B" w:rsidP="0068385A">
            <w:pPr>
              <w:tabs>
                <w:tab w:val="left" w:pos="426"/>
              </w:tabs>
              <w:ind w:right="-104"/>
              <w:jc w:val="center"/>
              <w:rPr>
                <w:b/>
                <w:lang w:val="es-CL"/>
              </w:rPr>
            </w:pPr>
            <w:r>
              <w:rPr>
                <w:b/>
                <w:lang w:val="es-CL"/>
              </w:rPr>
              <w:t>345.869</w:t>
            </w:r>
          </w:p>
        </w:tc>
        <w:tc>
          <w:tcPr>
            <w:tcW w:w="891" w:type="dxa"/>
          </w:tcPr>
          <w:p w14:paraId="4951BC82" w14:textId="77777777" w:rsidR="007E541B" w:rsidRDefault="007E541B" w:rsidP="0068385A">
            <w:pPr>
              <w:tabs>
                <w:tab w:val="left" w:pos="426"/>
              </w:tabs>
              <w:ind w:right="-107"/>
              <w:jc w:val="center"/>
              <w:rPr>
                <w:b/>
                <w:lang w:val="es-CL"/>
              </w:rPr>
            </w:pPr>
            <w:r>
              <w:rPr>
                <w:b/>
                <w:lang w:val="es-CL"/>
              </w:rPr>
              <w:t>370.542</w:t>
            </w:r>
          </w:p>
        </w:tc>
        <w:tc>
          <w:tcPr>
            <w:tcW w:w="973" w:type="dxa"/>
          </w:tcPr>
          <w:p w14:paraId="5FB9AD81" w14:textId="77777777" w:rsidR="007E541B" w:rsidRDefault="007E541B" w:rsidP="0068385A">
            <w:pPr>
              <w:tabs>
                <w:tab w:val="left" w:pos="426"/>
              </w:tabs>
              <w:ind w:left="-89" w:right="33"/>
              <w:jc w:val="center"/>
              <w:rPr>
                <w:b/>
                <w:lang w:val="es-CL"/>
              </w:rPr>
            </w:pPr>
            <w:r>
              <w:rPr>
                <w:b/>
                <w:lang w:val="es-CL"/>
              </w:rPr>
              <w:t>392.131</w:t>
            </w:r>
          </w:p>
        </w:tc>
      </w:tr>
    </w:tbl>
    <w:p w14:paraId="0CD53A13" w14:textId="77777777" w:rsidR="007E541B" w:rsidRDefault="007E541B" w:rsidP="001C4511">
      <w:pPr>
        <w:spacing w:line="276" w:lineRule="auto"/>
        <w:ind w:firstLine="1701"/>
        <w:jc w:val="both"/>
        <w:rPr>
          <w:rFonts w:ascii="Arial" w:hAnsi="Arial" w:cs="Arial"/>
          <w:sz w:val="22"/>
          <w:szCs w:val="22"/>
        </w:rPr>
      </w:pPr>
    </w:p>
    <w:p w14:paraId="6B21AAAA" w14:textId="77777777" w:rsidR="007E541B" w:rsidRDefault="007E541B" w:rsidP="001C4511">
      <w:pPr>
        <w:spacing w:line="276" w:lineRule="auto"/>
        <w:ind w:firstLine="1701"/>
        <w:jc w:val="both"/>
        <w:rPr>
          <w:rFonts w:ascii="Arial" w:hAnsi="Arial" w:cs="Arial"/>
          <w:sz w:val="22"/>
          <w:szCs w:val="22"/>
        </w:rPr>
      </w:pPr>
    </w:p>
    <w:p w14:paraId="059D2BB4" w14:textId="77777777" w:rsidR="00FA0E02" w:rsidRPr="00FA0E02" w:rsidRDefault="00FA0E02" w:rsidP="00FA0E02">
      <w:pPr>
        <w:spacing w:line="276" w:lineRule="auto"/>
        <w:jc w:val="both"/>
        <w:rPr>
          <w:rFonts w:ascii="Arial" w:hAnsi="Arial" w:cs="Arial"/>
          <w:b/>
          <w:sz w:val="24"/>
          <w:szCs w:val="24"/>
        </w:rPr>
      </w:pPr>
      <w:r w:rsidRPr="00FA0E02">
        <w:rPr>
          <w:rFonts w:ascii="Arial" w:hAnsi="Arial" w:cs="Arial"/>
          <w:b/>
          <w:sz w:val="24"/>
          <w:szCs w:val="24"/>
        </w:rPr>
        <w:t>IV.- DISCUSION Y VOTACIÓN</w:t>
      </w:r>
    </w:p>
    <w:p w14:paraId="79A25A40" w14:textId="77777777" w:rsidR="00FA0E02" w:rsidRPr="00FA0E02" w:rsidRDefault="00FA0E02" w:rsidP="00FA0E02">
      <w:pPr>
        <w:tabs>
          <w:tab w:val="left" w:pos="-284"/>
          <w:tab w:val="left" w:pos="0"/>
          <w:tab w:val="left" w:pos="851"/>
        </w:tabs>
        <w:spacing w:line="276" w:lineRule="auto"/>
        <w:ind w:right="51" w:firstLine="1701"/>
        <w:jc w:val="both"/>
        <w:rPr>
          <w:rFonts w:ascii="Arial" w:hAnsi="Arial" w:cs="Arial"/>
          <w:b/>
          <w:sz w:val="24"/>
          <w:szCs w:val="24"/>
        </w:rPr>
      </w:pPr>
    </w:p>
    <w:p w14:paraId="646D3C7D" w14:textId="77777777" w:rsidR="00FA0E02" w:rsidRPr="00FA0E02" w:rsidRDefault="00FA0E02" w:rsidP="00FA0E02">
      <w:pPr>
        <w:tabs>
          <w:tab w:val="left" w:pos="-284"/>
          <w:tab w:val="left" w:pos="0"/>
          <w:tab w:val="left" w:pos="851"/>
        </w:tabs>
        <w:spacing w:line="276" w:lineRule="auto"/>
        <w:ind w:right="51" w:firstLine="1701"/>
        <w:jc w:val="both"/>
        <w:rPr>
          <w:rFonts w:ascii="Arial" w:hAnsi="Arial" w:cs="Arial"/>
          <w:sz w:val="24"/>
          <w:szCs w:val="24"/>
          <w:u w:val="single"/>
        </w:rPr>
      </w:pPr>
      <w:r w:rsidRPr="00FA0E02">
        <w:rPr>
          <w:rFonts w:ascii="Arial" w:hAnsi="Arial" w:cs="Arial"/>
          <w:sz w:val="24"/>
          <w:szCs w:val="24"/>
        </w:rPr>
        <w:t>1.-</w:t>
      </w:r>
      <w:r w:rsidRPr="00FA0E02">
        <w:rPr>
          <w:rFonts w:ascii="Arial" w:hAnsi="Arial" w:cs="Arial"/>
          <w:sz w:val="24"/>
          <w:szCs w:val="24"/>
          <w:u w:val="single"/>
        </w:rPr>
        <w:t>Discusión</w:t>
      </w:r>
    </w:p>
    <w:p w14:paraId="4DB66F56" w14:textId="77777777" w:rsidR="007E541B" w:rsidRDefault="007E541B" w:rsidP="001C4511">
      <w:pPr>
        <w:spacing w:line="276" w:lineRule="auto"/>
        <w:ind w:firstLine="1701"/>
        <w:jc w:val="both"/>
        <w:rPr>
          <w:rFonts w:ascii="Arial" w:hAnsi="Arial" w:cs="Arial"/>
          <w:sz w:val="22"/>
          <w:szCs w:val="22"/>
        </w:rPr>
      </w:pPr>
    </w:p>
    <w:p w14:paraId="6ADA0D9B" w14:textId="77777777" w:rsidR="00FA0E02" w:rsidRDefault="00FA0E02" w:rsidP="00FA0E02">
      <w:pPr>
        <w:spacing w:line="276" w:lineRule="auto"/>
        <w:ind w:firstLine="1701"/>
        <w:jc w:val="both"/>
        <w:rPr>
          <w:rFonts w:ascii="Arial" w:hAnsi="Arial" w:cs="Arial"/>
          <w:sz w:val="22"/>
          <w:szCs w:val="22"/>
          <w:lang w:val="es-CL"/>
        </w:rPr>
      </w:pPr>
      <w:r w:rsidRPr="00FA0E02">
        <w:rPr>
          <w:rFonts w:ascii="Arial" w:hAnsi="Arial" w:cs="Arial"/>
          <w:b/>
          <w:sz w:val="22"/>
          <w:szCs w:val="22"/>
          <w:lang w:val="es-CL"/>
        </w:rPr>
        <w:t>El Ministro de Hacienda, señor Felipe Larraín Bascuñán</w:t>
      </w:r>
      <w:r w:rsidRPr="00FA0E02">
        <w:rPr>
          <w:rFonts w:ascii="Arial" w:hAnsi="Arial" w:cs="Arial"/>
          <w:sz w:val="22"/>
          <w:szCs w:val="22"/>
          <w:lang w:val="es-CL"/>
        </w:rPr>
        <w:t xml:space="preserve"> inició su presentación refiriéndose a la apertura comercial, diversificación y competitividad del país. En este contexto, destacó que Chile mantiene un fuerte compromiso con el comercio internacional. Chile tiene 26 acuerdos comerciales vigentes con 64 economías, que abarcan 86,4% del PIB mundial. Un 94,6% de las exportaciones chilenas tiene como destino países con acuerdo comercial.</w:t>
      </w:r>
    </w:p>
    <w:p w14:paraId="4A48EB91" w14:textId="77777777" w:rsidR="00753270" w:rsidRDefault="00753270" w:rsidP="00FA0E02">
      <w:pPr>
        <w:spacing w:line="276" w:lineRule="auto"/>
        <w:ind w:firstLine="1701"/>
        <w:jc w:val="both"/>
        <w:rPr>
          <w:rFonts w:ascii="Arial" w:hAnsi="Arial" w:cs="Arial"/>
          <w:sz w:val="22"/>
          <w:szCs w:val="22"/>
          <w:lang w:val="es-CL"/>
        </w:rPr>
      </w:pPr>
    </w:p>
    <w:tbl>
      <w:tblPr>
        <w:tblW w:w="5310" w:type="dxa"/>
        <w:jc w:val="center"/>
        <w:tblCellSpacing w:w="0" w:type="dxa"/>
        <w:tblCellMar>
          <w:left w:w="0" w:type="dxa"/>
          <w:right w:w="0" w:type="dxa"/>
        </w:tblCellMar>
        <w:tblLook w:val="0000" w:firstRow="0" w:lastRow="0" w:firstColumn="0" w:lastColumn="0" w:noHBand="0" w:noVBand="0"/>
      </w:tblPr>
      <w:tblGrid>
        <w:gridCol w:w="2089"/>
        <w:gridCol w:w="1520"/>
        <w:gridCol w:w="1701"/>
      </w:tblGrid>
      <w:tr w:rsidR="00753270" w:rsidRPr="00753270" w14:paraId="317E898F" w14:textId="77777777" w:rsidTr="00433A6B">
        <w:trPr>
          <w:trHeight w:val="345"/>
          <w:tblCellSpacing w:w="0" w:type="dxa"/>
          <w:jc w:val="center"/>
        </w:trPr>
        <w:tc>
          <w:tcPr>
            <w:tcW w:w="5310" w:type="dxa"/>
            <w:gridSpan w:val="3"/>
            <w:tcBorders>
              <w:top w:val="single" w:sz="2" w:space="0" w:color="808080"/>
              <w:left w:val="single" w:sz="2" w:space="0" w:color="808080"/>
              <w:bottom w:val="single" w:sz="2" w:space="0" w:color="808080"/>
            </w:tcBorders>
            <w:shd w:val="clear" w:color="auto" w:fill="0070C0"/>
            <w:vAlign w:val="center"/>
          </w:tcPr>
          <w:p w14:paraId="197B7D31"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b/>
                <w:bCs/>
                <w:sz w:val="22"/>
                <w:szCs w:val="22"/>
                <w:lang w:val="en-US" w:eastAsia="es-CL"/>
              </w:rPr>
              <w:t>Acuerdos comerciales vigentes (26)</w:t>
            </w:r>
          </w:p>
        </w:tc>
      </w:tr>
      <w:tr w:rsidR="00753270" w:rsidRPr="00753270" w14:paraId="1828BA76" w14:textId="77777777" w:rsidTr="00937C11">
        <w:trPr>
          <w:trHeight w:val="345"/>
          <w:tblCellSpacing w:w="0" w:type="dxa"/>
          <w:jc w:val="center"/>
        </w:trPr>
        <w:tc>
          <w:tcPr>
            <w:tcW w:w="2089" w:type="dxa"/>
            <w:tcBorders>
              <w:top w:val="single" w:sz="2" w:space="0" w:color="808080"/>
              <w:left w:val="single" w:sz="2" w:space="0" w:color="808080"/>
              <w:bottom w:val="single" w:sz="2" w:space="0" w:color="808080"/>
              <w:right w:val="single" w:sz="2" w:space="0" w:color="808080"/>
            </w:tcBorders>
            <w:vAlign w:val="center"/>
          </w:tcPr>
          <w:p w14:paraId="5E6FF4BC"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Bolivia (1993)</w:t>
            </w:r>
          </w:p>
        </w:tc>
        <w:tc>
          <w:tcPr>
            <w:tcW w:w="1520" w:type="dxa"/>
            <w:tcBorders>
              <w:top w:val="single" w:sz="2" w:space="0" w:color="808080"/>
              <w:left w:val="single" w:sz="2" w:space="0" w:color="808080"/>
              <w:bottom w:val="single" w:sz="2" w:space="0" w:color="808080"/>
              <w:right w:val="single" w:sz="2" w:space="0" w:color="808080"/>
            </w:tcBorders>
            <w:vAlign w:val="center"/>
          </w:tcPr>
          <w:p w14:paraId="080CBC92"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EE.UU. (2004)</w:t>
            </w:r>
          </w:p>
        </w:tc>
        <w:tc>
          <w:tcPr>
            <w:tcW w:w="1701" w:type="dxa"/>
            <w:tcBorders>
              <w:top w:val="single" w:sz="2" w:space="0" w:color="808080"/>
              <w:left w:val="single" w:sz="2" w:space="0" w:color="808080"/>
              <w:bottom w:val="single" w:sz="2" w:space="0" w:color="808080"/>
              <w:right w:val="single" w:sz="2" w:space="0" w:color="808080"/>
            </w:tcBorders>
            <w:vAlign w:val="center"/>
          </w:tcPr>
          <w:p w14:paraId="6BAAF292"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Perú (2009)</w:t>
            </w:r>
          </w:p>
        </w:tc>
      </w:tr>
      <w:tr w:rsidR="00753270" w:rsidRPr="00753270" w14:paraId="50BDCB9A" w14:textId="77777777" w:rsidTr="00937C11">
        <w:trPr>
          <w:trHeight w:val="345"/>
          <w:tblCellSpacing w:w="0" w:type="dxa"/>
          <w:jc w:val="center"/>
        </w:trPr>
        <w:tc>
          <w:tcPr>
            <w:tcW w:w="2089" w:type="dxa"/>
            <w:tcBorders>
              <w:top w:val="single" w:sz="2" w:space="0" w:color="808080"/>
              <w:left w:val="single" w:sz="2" w:space="0" w:color="808080"/>
              <w:bottom w:val="single" w:sz="2" w:space="0" w:color="808080"/>
              <w:right w:val="single" w:sz="2" w:space="0" w:color="808080"/>
            </w:tcBorders>
            <w:vAlign w:val="center"/>
          </w:tcPr>
          <w:p w14:paraId="6D85F83D"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Venezuela (1993)</w:t>
            </w:r>
          </w:p>
        </w:tc>
        <w:tc>
          <w:tcPr>
            <w:tcW w:w="1520" w:type="dxa"/>
            <w:tcBorders>
              <w:top w:val="single" w:sz="2" w:space="0" w:color="808080"/>
              <w:left w:val="single" w:sz="2" w:space="0" w:color="808080"/>
              <w:bottom w:val="single" w:sz="2" w:space="0" w:color="808080"/>
              <w:right w:val="single" w:sz="2" w:space="0" w:color="808080"/>
            </w:tcBorders>
            <w:vAlign w:val="center"/>
          </w:tcPr>
          <w:p w14:paraId="47911EEA"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China (2006)</w:t>
            </w:r>
          </w:p>
        </w:tc>
        <w:tc>
          <w:tcPr>
            <w:tcW w:w="1701" w:type="dxa"/>
            <w:tcBorders>
              <w:top w:val="single" w:sz="2" w:space="0" w:color="808080"/>
              <w:left w:val="single" w:sz="2" w:space="0" w:color="808080"/>
              <w:bottom w:val="single" w:sz="2" w:space="0" w:color="808080"/>
              <w:right w:val="single" w:sz="2" w:space="0" w:color="808080"/>
            </w:tcBorders>
            <w:vAlign w:val="center"/>
          </w:tcPr>
          <w:p w14:paraId="255BE06F"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Ecuador (2010)</w:t>
            </w:r>
          </w:p>
        </w:tc>
      </w:tr>
      <w:tr w:rsidR="00753270" w:rsidRPr="00753270" w14:paraId="40500670" w14:textId="77777777" w:rsidTr="00937C11">
        <w:trPr>
          <w:trHeight w:val="345"/>
          <w:tblCellSpacing w:w="0" w:type="dxa"/>
          <w:jc w:val="center"/>
        </w:trPr>
        <w:tc>
          <w:tcPr>
            <w:tcW w:w="2089" w:type="dxa"/>
            <w:tcBorders>
              <w:top w:val="single" w:sz="2" w:space="0" w:color="808080"/>
              <w:left w:val="single" w:sz="2" w:space="0" w:color="808080"/>
              <w:bottom w:val="single" w:sz="2" w:space="0" w:color="808080"/>
              <w:right w:val="single" w:sz="2" w:space="0" w:color="808080"/>
            </w:tcBorders>
            <w:vAlign w:val="center"/>
          </w:tcPr>
          <w:p w14:paraId="1C38C583"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Mercosur (1996)</w:t>
            </w:r>
          </w:p>
        </w:tc>
        <w:tc>
          <w:tcPr>
            <w:tcW w:w="1520" w:type="dxa"/>
            <w:tcBorders>
              <w:top w:val="single" w:sz="2" w:space="0" w:color="808080"/>
              <w:left w:val="single" w:sz="2" w:space="0" w:color="808080"/>
              <w:bottom w:val="single" w:sz="2" w:space="0" w:color="808080"/>
              <w:right w:val="single" w:sz="2" w:space="0" w:color="808080"/>
            </w:tcBorders>
            <w:vAlign w:val="center"/>
          </w:tcPr>
          <w:p w14:paraId="48FE0203"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P4 (2006)</w:t>
            </w:r>
          </w:p>
        </w:tc>
        <w:tc>
          <w:tcPr>
            <w:tcW w:w="1701" w:type="dxa"/>
            <w:tcBorders>
              <w:top w:val="single" w:sz="2" w:space="0" w:color="808080"/>
              <w:left w:val="single" w:sz="2" w:space="0" w:color="808080"/>
              <w:bottom w:val="single" w:sz="2" w:space="0" w:color="808080"/>
              <w:right w:val="single" w:sz="2" w:space="0" w:color="808080"/>
            </w:tcBorders>
            <w:vAlign w:val="center"/>
          </w:tcPr>
          <w:p w14:paraId="53A01B9C"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Turquía (2011)</w:t>
            </w:r>
          </w:p>
        </w:tc>
      </w:tr>
      <w:tr w:rsidR="00753270" w:rsidRPr="00753270" w14:paraId="7F9D4984" w14:textId="77777777" w:rsidTr="00937C11">
        <w:trPr>
          <w:trHeight w:val="345"/>
          <w:tblCellSpacing w:w="0" w:type="dxa"/>
          <w:jc w:val="center"/>
        </w:trPr>
        <w:tc>
          <w:tcPr>
            <w:tcW w:w="2089" w:type="dxa"/>
            <w:tcBorders>
              <w:top w:val="single" w:sz="2" w:space="0" w:color="808080"/>
              <w:left w:val="single" w:sz="2" w:space="0" w:color="808080"/>
              <w:bottom w:val="single" w:sz="2" w:space="0" w:color="808080"/>
              <w:right w:val="single" w:sz="2" w:space="0" w:color="808080"/>
            </w:tcBorders>
            <w:vAlign w:val="center"/>
          </w:tcPr>
          <w:p w14:paraId="5913DD90"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Canadá (1997)</w:t>
            </w:r>
          </w:p>
        </w:tc>
        <w:tc>
          <w:tcPr>
            <w:tcW w:w="1520" w:type="dxa"/>
            <w:tcBorders>
              <w:top w:val="single" w:sz="2" w:space="0" w:color="808080"/>
              <w:left w:val="single" w:sz="2" w:space="0" w:color="808080"/>
              <w:bottom w:val="single" w:sz="2" w:space="0" w:color="808080"/>
              <w:right w:val="single" w:sz="2" w:space="0" w:color="808080"/>
            </w:tcBorders>
            <w:vAlign w:val="center"/>
          </w:tcPr>
          <w:p w14:paraId="6A27C636"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India (2007)</w:t>
            </w:r>
          </w:p>
        </w:tc>
        <w:tc>
          <w:tcPr>
            <w:tcW w:w="1701" w:type="dxa"/>
            <w:tcBorders>
              <w:top w:val="single" w:sz="2" w:space="0" w:color="808080"/>
              <w:left w:val="single" w:sz="2" w:space="0" w:color="808080"/>
              <w:bottom w:val="single" w:sz="2" w:space="0" w:color="808080"/>
              <w:right w:val="single" w:sz="2" w:space="0" w:color="808080"/>
            </w:tcBorders>
            <w:vAlign w:val="center"/>
          </w:tcPr>
          <w:p w14:paraId="12EBEAD9"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Malasia (2012)</w:t>
            </w:r>
          </w:p>
        </w:tc>
      </w:tr>
      <w:tr w:rsidR="00753270" w:rsidRPr="00753270" w14:paraId="1B57E3FE" w14:textId="77777777" w:rsidTr="00937C11">
        <w:trPr>
          <w:trHeight w:val="345"/>
          <w:tblCellSpacing w:w="0" w:type="dxa"/>
          <w:jc w:val="center"/>
        </w:trPr>
        <w:tc>
          <w:tcPr>
            <w:tcW w:w="2089" w:type="dxa"/>
            <w:tcBorders>
              <w:top w:val="single" w:sz="2" w:space="0" w:color="808080"/>
              <w:left w:val="single" w:sz="2" w:space="0" w:color="808080"/>
              <w:bottom w:val="single" w:sz="2" w:space="0" w:color="808080"/>
              <w:right w:val="single" w:sz="2" w:space="0" w:color="808080"/>
            </w:tcBorders>
            <w:vAlign w:val="center"/>
          </w:tcPr>
          <w:p w14:paraId="501A401E"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México (1999)</w:t>
            </w:r>
          </w:p>
        </w:tc>
        <w:tc>
          <w:tcPr>
            <w:tcW w:w="1520" w:type="dxa"/>
            <w:tcBorders>
              <w:top w:val="single" w:sz="2" w:space="0" w:color="808080"/>
              <w:left w:val="single" w:sz="2" w:space="0" w:color="808080"/>
              <w:bottom w:val="single" w:sz="2" w:space="0" w:color="808080"/>
              <w:right w:val="single" w:sz="2" w:space="0" w:color="808080"/>
            </w:tcBorders>
            <w:vAlign w:val="center"/>
          </w:tcPr>
          <w:p w14:paraId="1A1A9FC9"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Japón (2007)</w:t>
            </w:r>
          </w:p>
        </w:tc>
        <w:tc>
          <w:tcPr>
            <w:tcW w:w="1701" w:type="dxa"/>
            <w:tcBorders>
              <w:top w:val="single" w:sz="2" w:space="0" w:color="808080"/>
              <w:left w:val="single" w:sz="2" w:space="0" w:color="808080"/>
              <w:bottom w:val="single" w:sz="2" w:space="0" w:color="808080"/>
              <w:right w:val="single" w:sz="2" w:space="0" w:color="808080"/>
            </w:tcBorders>
            <w:vAlign w:val="center"/>
          </w:tcPr>
          <w:p w14:paraId="0A70902E"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Hong Kong (2014)</w:t>
            </w:r>
          </w:p>
        </w:tc>
      </w:tr>
      <w:tr w:rsidR="00753270" w:rsidRPr="00753270" w14:paraId="7C551138" w14:textId="77777777" w:rsidTr="00937C11">
        <w:trPr>
          <w:trHeight w:val="345"/>
          <w:tblCellSpacing w:w="0" w:type="dxa"/>
          <w:jc w:val="center"/>
        </w:trPr>
        <w:tc>
          <w:tcPr>
            <w:tcW w:w="2089" w:type="dxa"/>
            <w:tcBorders>
              <w:top w:val="single" w:sz="2" w:space="0" w:color="808080"/>
              <w:left w:val="single" w:sz="2" w:space="0" w:color="808080"/>
              <w:bottom w:val="single" w:sz="2" w:space="0" w:color="808080"/>
              <w:right w:val="single" w:sz="2" w:space="0" w:color="808080"/>
            </w:tcBorders>
            <w:vAlign w:val="center"/>
          </w:tcPr>
          <w:p w14:paraId="15D2525B"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Centroamérica(2002)</w:t>
            </w:r>
          </w:p>
        </w:tc>
        <w:tc>
          <w:tcPr>
            <w:tcW w:w="1520" w:type="dxa"/>
            <w:tcBorders>
              <w:top w:val="single" w:sz="2" w:space="0" w:color="808080"/>
              <w:left w:val="single" w:sz="2" w:space="0" w:color="808080"/>
              <w:bottom w:val="single" w:sz="2" w:space="0" w:color="808080"/>
              <w:right w:val="single" w:sz="2" w:space="0" w:color="808080"/>
            </w:tcBorders>
            <w:vAlign w:val="center"/>
          </w:tcPr>
          <w:p w14:paraId="40AE20AF"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Cuba (2008)</w:t>
            </w:r>
          </w:p>
        </w:tc>
        <w:tc>
          <w:tcPr>
            <w:tcW w:w="1701" w:type="dxa"/>
            <w:tcBorders>
              <w:top w:val="single" w:sz="2" w:space="0" w:color="808080"/>
              <w:left w:val="single" w:sz="2" w:space="0" w:color="808080"/>
              <w:bottom w:val="single" w:sz="2" w:space="0" w:color="808080"/>
              <w:right w:val="single" w:sz="2" w:space="0" w:color="808080"/>
            </w:tcBorders>
            <w:vAlign w:val="center"/>
          </w:tcPr>
          <w:p w14:paraId="7328B92E"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Vietnam (2014)</w:t>
            </w:r>
          </w:p>
        </w:tc>
      </w:tr>
      <w:tr w:rsidR="00753270" w:rsidRPr="00753270" w14:paraId="722CC006" w14:textId="77777777" w:rsidTr="00937C11">
        <w:trPr>
          <w:trHeight w:val="345"/>
          <w:tblCellSpacing w:w="0" w:type="dxa"/>
          <w:jc w:val="center"/>
        </w:trPr>
        <w:tc>
          <w:tcPr>
            <w:tcW w:w="2089" w:type="dxa"/>
            <w:tcBorders>
              <w:top w:val="single" w:sz="2" w:space="0" w:color="808080"/>
              <w:left w:val="single" w:sz="2" w:space="0" w:color="808080"/>
              <w:bottom w:val="single" w:sz="2" w:space="0" w:color="808080"/>
              <w:right w:val="single" w:sz="2" w:space="0" w:color="808080"/>
            </w:tcBorders>
            <w:vAlign w:val="center"/>
          </w:tcPr>
          <w:p w14:paraId="668286C1"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Unión Europea (2003)</w:t>
            </w:r>
          </w:p>
        </w:tc>
        <w:tc>
          <w:tcPr>
            <w:tcW w:w="1520" w:type="dxa"/>
            <w:tcBorders>
              <w:top w:val="single" w:sz="2" w:space="0" w:color="808080"/>
              <w:left w:val="single" w:sz="2" w:space="0" w:color="808080"/>
              <w:bottom w:val="single" w:sz="2" w:space="0" w:color="808080"/>
              <w:right w:val="single" w:sz="2" w:space="0" w:color="808080"/>
            </w:tcBorders>
            <w:vAlign w:val="center"/>
          </w:tcPr>
          <w:p w14:paraId="38788C3B"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Panamá (2008)</w:t>
            </w:r>
          </w:p>
        </w:tc>
        <w:tc>
          <w:tcPr>
            <w:tcW w:w="1701" w:type="dxa"/>
            <w:tcBorders>
              <w:top w:val="single" w:sz="2" w:space="0" w:color="808080"/>
              <w:left w:val="single" w:sz="2" w:space="0" w:color="808080"/>
              <w:bottom w:val="single" w:sz="2" w:space="0" w:color="808080"/>
              <w:right w:val="single" w:sz="2" w:space="0" w:color="808080"/>
            </w:tcBorders>
            <w:vAlign w:val="center"/>
          </w:tcPr>
          <w:p w14:paraId="03A87F6A"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Tailandia(2015)</w:t>
            </w:r>
          </w:p>
        </w:tc>
      </w:tr>
      <w:tr w:rsidR="00753270" w:rsidRPr="00753270" w14:paraId="01D3CD46" w14:textId="77777777" w:rsidTr="00937C11">
        <w:trPr>
          <w:trHeight w:val="420"/>
          <w:tblCellSpacing w:w="0" w:type="dxa"/>
          <w:jc w:val="center"/>
        </w:trPr>
        <w:tc>
          <w:tcPr>
            <w:tcW w:w="2089" w:type="dxa"/>
            <w:tcBorders>
              <w:top w:val="single" w:sz="2" w:space="0" w:color="808080"/>
              <w:left w:val="single" w:sz="2" w:space="0" w:color="808080"/>
              <w:bottom w:val="single" w:sz="2" w:space="0" w:color="808080"/>
              <w:right w:val="single" w:sz="2" w:space="0" w:color="808080"/>
            </w:tcBorders>
            <w:vAlign w:val="center"/>
          </w:tcPr>
          <w:p w14:paraId="39CFA110"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Corea del Sur (2004)</w:t>
            </w:r>
          </w:p>
        </w:tc>
        <w:tc>
          <w:tcPr>
            <w:tcW w:w="1520" w:type="dxa"/>
            <w:tcBorders>
              <w:top w:val="single" w:sz="2" w:space="0" w:color="808080"/>
              <w:left w:val="single" w:sz="2" w:space="0" w:color="808080"/>
              <w:bottom w:val="single" w:sz="2" w:space="0" w:color="808080"/>
              <w:right w:val="single" w:sz="2" w:space="0" w:color="808080"/>
            </w:tcBorders>
            <w:vAlign w:val="center"/>
          </w:tcPr>
          <w:p w14:paraId="6D62B874"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Australia (2009)</w:t>
            </w:r>
          </w:p>
        </w:tc>
        <w:tc>
          <w:tcPr>
            <w:tcW w:w="1701" w:type="dxa"/>
            <w:tcBorders>
              <w:top w:val="single" w:sz="2" w:space="0" w:color="808080"/>
              <w:left w:val="single" w:sz="2" w:space="0" w:color="808080"/>
              <w:bottom w:val="single" w:sz="2" w:space="0" w:color="808080"/>
              <w:right w:val="single" w:sz="2" w:space="0" w:color="808080"/>
            </w:tcBorders>
            <w:vAlign w:val="center"/>
          </w:tcPr>
          <w:p w14:paraId="7F4B2B94"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Alianza del Pacífico (2016)</w:t>
            </w:r>
          </w:p>
        </w:tc>
      </w:tr>
      <w:tr w:rsidR="00753270" w:rsidRPr="00753270" w14:paraId="51F89324" w14:textId="77777777" w:rsidTr="00937C11">
        <w:trPr>
          <w:trHeight w:val="345"/>
          <w:tblCellSpacing w:w="0" w:type="dxa"/>
          <w:jc w:val="center"/>
        </w:trPr>
        <w:tc>
          <w:tcPr>
            <w:tcW w:w="2089" w:type="dxa"/>
            <w:tcBorders>
              <w:top w:val="single" w:sz="2" w:space="0" w:color="808080"/>
              <w:left w:val="single" w:sz="2" w:space="0" w:color="808080"/>
              <w:bottom w:val="single" w:sz="2" w:space="0" w:color="808080"/>
              <w:right w:val="single" w:sz="2" w:space="0" w:color="808080"/>
            </w:tcBorders>
            <w:vAlign w:val="center"/>
          </w:tcPr>
          <w:p w14:paraId="35769753"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EFTA (2004)</w:t>
            </w:r>
          </w:p>
        </w:tc>
        <w:tc>
          <w:tcPr>
            <w:tcW w:w="1520" w:type="dxa"/>
            <w:tcBorders>
              <w:top w:val="single" w:sz="2" w:space="0" w:color="808080"/>
              <w:left w:val="single" w:sz="2" w:space="0" w:color="808080"/>
              <w:bottom w:val="single" w:sz="2" w:space="0" w:color="808080"/>
              <w:right w:val="single" w:sz="2" w:space="0" w:color="808080"/>
            </w:tcBorders>
            <w:vAlign w:val="center"/>
          </w:tcPr>
          <w:p w14:paraId="21981B08"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Colombia (2009)</w:t>
            </w:r>
          </w:p>
        </w:tc>
        <w:tc>
          <w:tcPr>
            <w:tcW w:w="1701" w:type="dxa"/>
            <w:tcBorders>
              <w:top w:val="single" w:sz="2" w:space="0" w:color="808080"/>
              <w:left w:val="single" w:sz="2" w:space="0" w:color="808080"/>
              <w:bottom w:val="single" w:sz="2" w:space="0" w:color="808080"/>
              <w:right w:val="single" w:sz="2" w:space="0" w:color="808080"/>
            </w:tcBorders>
            <w:vAlign w:val="center"/>
          </w:tcPr>
          <w:p w14:paraId="6351BE26" w14:textId="77777777" w:rsidR="00753270" w:rsidRPr="00753270" w:rsidRDefault="00753270" w:rsidP="00753270">
            <w:pPr>
              <w:jc w:val="both"/>
              <w:rPr>
                <w:rFonts w:ascii="Arial" w:hAnsi="Arial" w:cs="Arial"/>
                <w:sz w:val="22"/>
                <w:szCs w:val="22"/>
                <w:lang w:val="es-CL" w:eastAsia="es-CL"/>
              </w:rPr>
            </w:pPr>
            <w:r w:rsidRPr="00753270">
              <w:rPr>
                <w:rFonts w:ascii="Arial" w:hAnsi="Arial" w:cs="Arial"/>
                <w:sz w:val="22"/>
                <w:szCs w:val="22"/>
                <w:lang w:val="es-CL" w:eastAsia="es-CL"/>
              </w:rPr>
              <w:t> </w:t>
            </w:r>
          </w:p>
        </w:tc>
      </w:tr>
    </w:tbl>
    <w:p w14:paraId="4831B607" w14:textId="77777777" w:rsidR="00753270" w:rsidRDefault="00753270" w:rsidP="00FA0E02">
      <w:pPr>
        <w:spacing w:line="276" w:lineRule="auto"/>
        <w:ind w:firstLine="1701"/>
        <w:jc w:val="both"/>
        <w:rPr>
          <w:rFonts w:ascii="Arial" w:hAnsi="Arial" w:cs="Arial"/>
          <w:b/>
          <w:bCs/>
          <w:sz w:val="22"/>
          <w:szCs w:val="22"/>
          <w:lang w:val="es-CL"/>
        </w:rPr>
      </w:pPr>
    </w:p>
    <w:p w14:paraId="3620FE3D" w14:textId="77777777" w:rsidR="00FA0E02" w:rsidRPr="00FA0E02" w:rsidRDefault="00FA0E02" w:rsidP="00FA0E02">
      <w:pPr>
        <w:spacing w:line="276" w:lineRule="auto"/>
        <w:ind w:firstLine="1701"/>
        <w:jc w:val="both"/>
        <w:rPr>
          <w:rFonts w:ascii="Arial" w:hAnsi="Arial" w:cs="Arial"/>
          <w:b/>
          <w:bCs/>
          <w:sz w:val="22"/>
          <w:szCs w:val="22"/>
          <w:lang w:val="es-CL"/>
        </w:rPr>
      </w:pPr>
      <w:r w:rsidRPr="00FA0E02">
        <w:rPr>
          <w:rFonts w:ascii="Arial" w:hAnsi="Arial" w:cs="Arial"/>
          <w:b/>
          <w:bCs/>
          <w:sz w:val="22"/>
          <w:szCs w:val="22"/>
          <w:lang w:val="es-CL"/>
        </w:rPr>
        <w:t xml:space="preserve">Acuerdos en negociación: </w:t>
      </w:r>
    </w:p>
    <w:p w14:paraId="2AC63FE1" w14:textId="77777777" w:rsidR="00FA0E02" w:rsidRPr="00FA0E02" w:rsidRDefault="00FA0E02" w:rsidP="00FA0E02">
      <w:pPr>
        <w:numPr>
          <w:ilvl w:val="0"/>
          <w:numId w:val="5"/>
        </w:numPr>
        <w:spacing w:line="276" w:lineRule="auto"/>
        <w:jc w:val="both"/>
        <w:rPr>
          <w:rFonts w:ascii="Arial" w:hAnsi="Arial" w:cs="Arial"/>
          <w:sz w:val="22"/>
          <w:szCs w:val="22"/>
          <w:lang w:val="es-CL"/>
        </w:rPr>
      </w:pPr>
      <w:r w:rsidRPr="00FA0E02">
        <w:rPr>
          <w:rFonts w:ascii="Arial" w:hAnsi="Arial" w:cs="Arial"/>
          <w:sz w:val="22"/>
          <w:szCs w:val="22"/>
          <w:lang w:val="es-CL"/>
        </w:rPr>
        <w:t>Alianza del Pacífico y Estados Asociados</w:t>
      </w:r>
    </w:p>
    <w:p w14:paraId="128D6CCA" w14:textId="77777777" w:rsidR="00FA0E02" w:rsidRPr="00FA0E02" w:rsidRDefault="00FA0E02" w:rsidP="00FA0E02">
      <w:pPr>
        <w:numPr>
          <w:ilvl w:val="0"/>
          <w:numId w:val="5"/>
        </w:numPr>
        <w:spacing w:line="276" w:lineRule="auto"/>
        <w:jc w:val="both"/>
        <w:rPr>
          <w:rFonts w:ascii="Arial" w:hAnsi="Arial" w:cs="Arial"/>
          <w:sz w:val="22"/>
          <w:szCs w:val="22"/>
          <w:lang w:val="es-CL"/>
        </w:rPr>
      </w:pPr>
      <w:r w:rsidRPr="00FA0E02">
        <w:rPr>
          <w:rFonts w:ascii="Arial" w:hAnsi="Arial" w:cs="Arial"/>
          <w:sz w:val="22"/>
          <w:szCs w:val="22"/>
          <w:lang w:val="es-CL"/>
        </w:rPr>
        <w:t xml:space="preserve">Modernización del tratado con </w:t>
      </w:r>
      <w:smartTag w:uri="urn:schemas-microsoft-com:office:smarttags" w:element="PersonName">
        <w:smartTagPr>
          <w:attr w:name="ProductID" w:val="la Unión Europea"/>
        </w:smartTagPr>
        <w:r w:rsidRPr="00FA0E02">
          <w:rPr>
            <w:rFonts w:ascii="Arial" w:hAnsi="Arial" w:cs="Arial"/>
            <w:sz w:val="22"/>
            <w:szCs w:val="22"/>
            <w:lang w:val="es-CL"/>
          </w:rPr>
          <w:t>la Unión Europea</w:t>
        </w:r>
      </w:smartTag>
    </w:p>
    <w:p w14:paraId="67C75472" w14:textId="77777777" w:rsidR="00FA0E02" w:rsidRPr="00FA0E02" w:rsidRDefault="00FA0E02" w:rsidP="00FA0E02">
      <w:pPr>
        <w:spacing w:line="276" w:lineRule="auto"/>
        <w:ind w:firstLine="1701"/>
        <w:jc w:val="both"/>
        <w:rPr>
          <w:rFonts w:ascii="Arial" w:hAnsi="Arial" w:cs="Arial"/>
          <w:b/>
          <w:bCs/>
          <w:sz w:val="22"/>
          <w:szCs w:val="22"/>
          <w:lang w:val="es-CL"/>
        </w:rPr>
      </w:pPr>
      <w:r w:rsidRPr="00FA0E02">
        <w:rPr>
          <w:rFonts w:ascii="Arial" w:hAnsi="Arial" w:cs="Arial"/>
          <w:b/>
          <w:bCs/>
          <w:sz w:val="22"/>
          <w:szCs w:val="22"/>
          <w:lang w:val="es-CL"/>
        </w:rPr>
        <w:t>Acuerdos con negociación concluida:</w:t>
      </w:r>
    </w:p>
    <w:p w14:paraId="64FF8D67" w14:textId="77777777" w:rsidR="00FA0E02" w:rsidRPr="00FA0E02" w:rsidRDefault="00FA0E02" w:rsidP="00FA0E02">
      <w:pPr>
        <w:numPr>
          <w:ilvl w:val="0"/>
          <w:numId w:val="6"/>
        </w:numPr>
        <w:spacing w:line="276" w:lineRule="auto"/>
        <w:jc w:val="both"/>
        <w:rPr>
          <w:rFonts w:ascii="Arial" w:hAnsi="Arial" w:cs="Arial"/>
          <w:sz w:val="22"/>
          <w:szCs w:val="22"/>
          <w:lang w:val="es-CL"/>
        </w:rPr>
      </w:pPr>
      <w:r w:rsidRPr="00FA0E02">
        <w:rPr>
          <w:rFonts w:ascii="Arial" w:hAnsi="Arial" w:cs="Arial"/>
          <w:sz w:val="22"/>
          <w:szCs w:val="22"/>
          <w:lang w:val="es-CL"/>
        </w:rPr>
        <w:t>Brasil</w:t>
      </w:r>
    </w:p>
    <w:p w14:paraId="07C00AF0" w14:textId="77777777" w:rsidR="005B01F0" w:rsidRDefault="005B01F0" w:rsidP="00FA0E02">
      <w:pPr>
        <w:spacing w:line="276" w:lineRule="auto"/>
        <w:ind w:firstLine="1701"/>
        <w:jc w:val="both"/>
        <w:rPr>
          <w:rFonts w:ascii="Arial" w:hAnsi="Arial" w:cs="Arial"/>
          <w:sz w:val="22"/>
          <w:szCs w:val="22"/>
          <w:lang w:val="es-CL"/>
        </w:rPr>
      </w:pPr>
    </w:p>
    <w:p w14:paraId="3AE08927"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Señaló que Chile se encuentra en el lugar 21 del ranking de facilidad de comercio a nivel global:</w:t>
      </w:r>
    </w:p>
    <w:p w14:paraId="52FA63C0" w14:textId="77777777" w:rsidR="00FA0E02" w:rsidRPr="00FA0E02" w:rsidRDefault="00FA0E02" w:rsidP="00FA0E02">
      <w:pPr>
        <w:spacing w:line="276" w:lineRule="auto"/>
        <w:ind w:firstLine="1701"/>
        <w:jc w:val="both"/>
        <w:rPr>
          <w:rFonts w:ascii="Arial" w:hAnsi="Arial" w:cs="Arial"/>
          <w:sz w:val="22"/>
          <w:szCs w:val="22"/>
          <w:lang w:val="es-CL"/>
        </w:rPr>
      </w:pPr>
    </w:p>
    <w:p w14:paraId="6AD19AA2" w14:textId="77777777" w:rsidR="00FA0E02" w:rsidRPr="00FA0E02" w:rsidRDefault="00FA0E02" w:rsidP="00FA0E02">
      <w:pPr>
        <w:spacing w:line="276" w:lineRule="auto"/>
        <w:ind w:firstLine="1701"/>
        <w:jc w:val="both"/>
        <w:rPr>
          <w:rFonts w:ascii="Arial" w:hAnsi="Arial" w:cs="Arial"/>
          <w:sz w:val="22"/>
          <w:szCs w:val="22"/>
          <w:lang w:val="es-CL"/>
        </w:rPr>
      </w:pPr>
    </w:p>
    <w:p w14:paraId="0626298C"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noProof/>
          <w:sz w:val="22"/>
          <w:szCs w:val="22"/>
          <w:lang w:val="es-CL" w:eastAsia="es-CL"/>
        </w:rPr>
        <w:drawing>
          <wp:anchor distT="0" distB="0" distL="114300" distR="114300" simplePos="0" relativeHeight="251659264" behindDoc="0" locked="0" layoutInCell="1" allowOverlap="1" wp14:anchorId="4F69FD93" wp14:editId="3031C4EC">
            <wp:simplePos x="0" y="0"/>
            <wp:positionH relativeFrom="column">
              <wp:posOffset>-114300</wp:posOffset>
            </wp:positionH>
            <wp:positionV relativeFrom="paragraph">
              <wp:posOffset>-228600</wp:posOffset>
            </wp:positionV>
            <wp:extent cx="5605780" cy="3199130"/>
            <wp:effectExtent l="19050" t="0" r="0" b="0"/>
            <wp:wrapNone/>
            <wp:docPr id="1"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5605780" cy="3199130"/>
                    </a:xfrm>
                    <a:prstGeom prst="rect">
                      <a:avLst/>
                    </a:prstGeom>
                    <a:noFill/>
                    <a:ln w="9525">
                      <a:noFill/>
                      <a:miter lim="800000"/>
                      <a:headEnd/>
                      <a:tailEnd/>
                    </a:ln>
                  </pic:spPr>
                </pic:pic>
              </a:graphicData>
            </a:graphic>
          </wp:anchor>
        </w:drawing>
      </w:r>
    </w:p>
    <w:p w14:paraId="01149A88" w14:textId="77777777" w:rsidR="00FA0E02" w:rsidRPr="00FA0E02" w:rsidRDefault="00FA0E02" w:rsidP="00FA0E02">
      <w:pPr>
        <w:spacing w:line="276" w:lineRule="auto"/>
        <w:ind w:firstLine="1701"/>
        <w:jc w:val="both"/>
        <w:rPr>
          <w:rFonts w:ascii="Arial" w:hAnsi="Arial" w:cs="Arial"/>
          <w:sz w:val="22"/>
          <w:szCs w:val="22"/>
          <w:lang w:val="es-CL"/>
        </w:rPr>
      </w:pPr>
    </w:p>
    <w:p w14:paraId="0E790F81" w14:textId="77777777" w:rsidR="00FA0E02" w:rsidRPr="00FA0E02" w:rsidRDefault="00FA0E02" w:rsidP="00FA0E02">
      <w:pPr>
        <w:spacing w:line="276" w:lineRule="auto"/>
        <w:ind w:firstLine="1701"/>
        <w:jc w:val="both"/>
        <w:rPr>
          <w:rFonts w:ascii="Arial" w:hAnsi="Arial" w:cs="Arial"/>
          <w:sz w:val="22"/>
          <w:szCs w:val="22"/>
          <w:lang w:val="es-CL"/>
        </w:rPr>
      </w:pPr>
    </w:p>
    <w:p w14:paraId="55546EE7" w14:textId="77777777" w:rsidR="00FA0E02" w:rsidRPr="00FA0E02" w:rsidRDefault="00FA0E02" w:rsidP="00FA0E02">
      <w:pPr>
        <w:spacing w:line="276" w:lineRule="auto"/>
        <w:ind w:firstLine="1701"/>
        <w:jc w:val="both"/>
        <w:rPr>
          <w:rFonts w:ascii="Arial" w:hAnsi="Arial" w:cs="Arial"/>
          <w:sz w:val="22"/>
          <w:szCs w:val="22"/>
          <w:lang w:val="es-CL"/>
        </w:rPr>
      </w:pPr>
    </w:p>
    <w:p w14:paraId="232F6B40" w14:textId="77777777" w:rsidR="00FA0E02" w:rsidRPr="00FA0E02" w:rsidRDefault="00FA0E02" w:rsidP="00FA0E02">
      <w:pPr>
        <w:spacing w:line="276" w:lineRule="auto"/>
        <w:ind w:firstLine="1701"/>
        <w:jc w:val="both"/>
        <w:rPr>
          <w:rFonts w:ascii="Arial" w:hAnsi="Arial" w:cs="Arial"/>
          <w:sz w:val="22"/>
          <w:szCs w:val="22"/>
          <w:lang w:val="es-CL"/>
        </w:rPr>
      </w:pPr>
    </w:p>
    <w:p w14:paraId="6D323171" w14:textId="77777777" w:rsidR="00FA0E02" w:rsidRPr="00FA0E02" w:rsidRDefault="00FA0E02" w:rsidP="00FA0E02">
      <w:pPr>
        <w:spacing w:line="276" w:lineRule="auto"/>
        <w:ind w:firstLine="1701"/>
        <w:jc w:val="both"/>
        <w:rPr>
          <w:rFonts w:ascii="Arial" w:hAnsi="Arial" w:cs="Arial"/>
          <w:sz w:val="22"/>
          <w:szCs w:val="22"/>
          <w:lang w:val="es-CL"/>
        </w:rPr>
      </w:pPr>
    </w:p>
    <w:p w14:paraId="399FA8EC" w14:textId="77777777" w:rsidR="00FA0E02" w:rsidRPr="00FA0E02" w:rsidRDefault="00FA0E02" w:rsidP="00FA0E02">
      <w:pPr>
        <w:spacing w:line="276" w:lineRule="auto"/>
        <w:ind w:firstLine="1701"/>
        <w:jc w:val="both"/>
        <w:rPr>
          <w:rFonts w:ascii="Arial" w:hAnsi="Arial" w:cs="Arial"/>
          <w:sz w:val="22"/>
          <w:szCs w:val="22"/>
          <w:lang w:val="es-CL"/>
        </w:rPr>
      </w:pPr>
    </w:p>
    <w:p w14:paraId="064E69C5"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Fuente: Global Enabling Trade Report 2016, Foro Económico Mundial.</w:t>
      </w:r>
    </w:p>
    <w:p w14:paraId="093C62B1" w14:textId="77777777" w:rsidR="00FA0E02" w:rsidRPr="00FA0E02" w:rsidRDefault="00FA0E02" w:rsidP="00FA0E02">
      <w:pPr>
        <w:spacing w:line="276" w:lineRule="auto"/>
        <w:ind w:firstLine="1701"/>
        <w:jc w:val="both"/>
        <w:rPr>
          <w:rFonts w:ascii="Arial" w:hAnsi="Arial" w:cs="Arial"/>
          <w:sz w:val="22"/>
          <w:szCs w:val="22"/>
          <w:lang w:val="es-CL"/>
        </w:rPr>
      </w:pPr>
    </w:p>
    <w:p w14:paraId="6CA2D5A6"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Por su parte, los productos manufactureros y agrícolas han incrementado su participación en el total de exportaciones:</w:t>
      </w:r>
    </w:p>
    <w:p w14:paraId="3DEB27BB" w14:textId="77777777" w:rsidR="00FA0E02" w:rsidRPr="00FA0E02" w:rsidRDefault="00FA0E02" w:rsidP="00FA0E02">
      <w:pPr>
        <w:spacing w:line="276" w:lineRule="auto"/>
        <w:ind w:firstLine="1701"/>
        <w:jc w:val="both"/>
        <w:rPr>
          <w:rFonts w:ascii="Arial" w:hAnsi="Arial" w:cs="Arial"/>
          <w:sz w:val="22"/>
          <w:szCs w:val="22"/>
          <w:lang w:val="es-CL"/>
        </w:rPr>
      </w:pPr>
    </w:p>
    <w:p w14:paraId="01601677" w14:textId="77777777" w:rsidR="00FA0E02" w:rsidRPr="00FA0E02" w:rsidRDefault="00FA0E02" w:rsidP="004460A8">
      <w:pPr>
        <w:spacing w:line="276" w:lineRule="auto"/>
        <w:ind w:firstLine="426"/>
        <w:jc w:val="center"/>
        <w:rPr>
          <w:rFonts w:ascii="Arial" w:hAnsi="Arial" w:cs="Arial"/>
          <w:sz w:val="22"/>
          <w:szCs w:val="22"/>
          <w:lang w:val="es-CL"/>
        </w:rPr>
      </w:pPr>
      <w:r w:rsidRPr="00FA0E02">
        <w:rPr>
          <w:rFonts w:ascii="Arial" w:hAnsi="Arial" w:cs="Arial"/>
          <w:noProof/>
          <w:sz w:val="22"/>
          <w:szCs w:val="22"/>
          <w:lang w:val="es-CL" w:eastAsia="es-CL"/>
        </w:rPr>
        <w:drawing>
          <wp:inline distT="0" distB="0" distL="0" distR="0" wp14:anchorId="005C6762" wp14:editId="73F6BF50">
            <wp:extent cx="2743200" cy="2212340"/>
            <wp:effectExtent l="0" t="0" r="0" b="0"/>
            <wp:docPr id="2" name="Gráfico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9"/>
                    <pic:cNvPicPr>
                      <a:picLocks noChangeArrowheads="1"/>
                    </pic:cNvPicPr>
                  </pic:nvPicPr>
                  <pic:blipFill>
                    <a:blip r:embed="rId12" cstate="print"/>
                    <a:srcRect/>
                    <a:stretch>
                      <a:fillRect/>
                    </a:stretch>
                  </pic:blipFill>
                  <pic:spPr bwMode="auto">
                    <a:xfrm>
                      <a:off x="0" y="0"/>
                      <a:ext cx="2743200" cy="2212340"/>
                    </a:xfrm>
                    <a:prstGeom prst="rect">
                      <a:avLst/>
                    </a:prstGeom>
                    <a:noFill/>
                  </pic:spPr>
                </pic:pic>
              </a:graphicData>
            </a:graphic>
          </wp:inline>
        </w:drawing>
      </w:r>
      <w:r w:rsidRPr="00FA0E02">
        <w:rPr>
          <w:rFonts w:ascii="Arial" w:hAnsi="Arial" w:cs="Arial"/>
          <w:noProof/>
          <w:sz w:val="22"/>
          <w:szCs w:val="22"/>
          <w:lang w:val="es-CL" w:eastAsia="es-CL"/>
        </w:rPr>
        <w:drawing>
          <wp:inline distT="0" distB="0" distL="0" distR="0" wp14:anchorId="5C16606A" wp14:editId="617DB093">
            <wp:extent cx="2743200" cy="2183130"/>
            <wp:effectExtent l="0" t="0" r="0" b="0"/>
            <wp:docPr id="3" name="Gráfico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8"/>
                    <pic:cNvPicPr>
                      <a:picLocks noChangeArrowheads="1"/>
                    </pic:cNvPicPr>
                  </pic:nvPicPr>
                  <pic:blipFill>
                    <a:blip r:embed="rId13" cstate="print"/>
                    <a:srcRect/>
                    <a:stretch>
                      <a:fillRect/>
                    </a:stretch>
                  </pic:blipFill>
                  <pic:spPr bwMode="auto">
                    <a:xfrm>
                      <a:off x="0" y="0"/>
                      <a:ext cx="2743200" cy="2183130"/>
                    </a:xfrm>
                    <a:prstGeom prst="rect">
                      <a:avLst/>
                    </a:prstGeom>
                    <a:noFill/>
                  </pic:spPr>
                </pic:pic>
              </a:graphicData>
            </a:graphic>
          </wp:inline>
        </w:drawing>
      </w:r>
    </w:p>
    <w:p w14:paraId="5E4A8B6D"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En este sentido, la apertura comercial ha contribuido a la competitividad, cons</w:t>
      </w:r>
      <w:r w:rsidR="00753270">
        <w:rPr>
          <w:rFonts w:ascii="Arial" w:hAnsi="Arial" w:cs="Arial"/>
          <w:sz w:val="22"/>
          <w:szCs w:val="22"/>
          <w:lang w:val="es-CL"/>
        </w:rPr>
        <w:t>ti</w:t>
      </w:r>
      <w:r w:rsidRPr="00FA0E02">
        <w:rPr>
          <w:rFonts w:ascii="Arial" w:hAnsi="Arial" w:cs="Arial"/>
          <w:sz w:val="22"/>
          <w:szCs w:val="22"/>
          <w:lang w:val="es-CL"/>
        </w:rPr>
        <w:t>tuyéndose Chile en la quinta economía más competitiva entre las emergentes, superando a varios países de la OCDE:</w:t>
      </w:r>
    </w:p>
    <w:p w14:paraId="6CD3B747" w14:textId="77777777" w:rsidR="00FA0E02" w:rsidRDefault="00FA0E02" w:rsidP="00FA0E02">
      <w:pPr>
        <w:spacing w:line="276" w:lineRule="auto"/>
        <w:ind w:firstLine="1701"/>
        <w:jc w:val="both"/>
        <w:rPr>
          <w:rFonts w:ascii="Arial" w:hAnsi="Arial" w:cs="Arial"/>
          <w:sz w:val="22"/>
          <w:szCs w:val="22"/>
          <w:lang w:val="es-CL"/>
        </w:rPr>
      </w:pPr>
    </w:p>
    <w:p w14:paraId="3B823D24" w14:textId="77777777" w:rsidR="004460A8" w:rsidRDefault="004460A8" w:rsidP="00FA0E02">
      <w:pPr>
        <w:spacing w:line="276" w:lineRule="auto"/>
        <w:ind w:firstLine="1701"/>
        <w:jc w:val="both"/>
        <w:rPr>
          <w:rFonts w:ascii="Arial" w:hAnsi="Arial" w:cs="Arial"/>
          <w:sz w:val="22"/>
          <w:szCs w:val="22"/>
          <w:lang w:val="es-CL"/>
        </w:rPr>
      </w:pPr>
    </w:p>
    <w:p w14:paraId="092A15BA" w14:textId="77777777" w:rsidR="004460A8" w:rsidRDefault="004460A8">
      <w:pPr>
        <w:spacing w:after="200" w:line="276" w:lineRule="auto"/>
        <w:rPr>
          <w:rFonts w:ascii="Arial" w:hAnsi="Arial" w:cs="Arial"/>
          <w:sz w:val="22"/>
          <w:szCs w:val="22"/>
          <w:lang w:val="es-CL"/>
        </w:rPr>
      </w:pPr>
      <w:r>
        <w:rPr>
          <w:rFonts w:ascii="Arial" w:hAnsi="Arial" w:cs="Arial"/>
          <w:sz w:val="22"/>
          <w:szCs w:val="22"/>
          <w:lang w:val="es-CL"/>
        </w:rPr>
        <w:br w:type="page"/>
      </w:r>
    </w:p>
    <w:p w14:paraId="383D3F40" w14:textId="11AA3E1C" w:rsidR="004460A8" w:rsidRDefault="00FA0E02" w:rsidP="004460A8">
      <w:pPr>
        <w:spacing w:line="276" w:lineRule="auto"/>
        <w:ind w:firstLine="1701"/>
        <w:jc w:val="both"/>
        <w:rPr>
          <w:rFonts w:ascii="Arial" w:hAnsi="Arial" w:cs="Arial"/>
          <w:b/>
          <w:bCs/>
          <w:sz w:val="22"/>
          <w:szCs w:val="22"/>
          <w:lang w:val="en-US"/>
        </w:rPr>
      </w:pPr>
      <w:r w:rsidRPr="00FA0E02">
        <w:rPr>
          <w:rFonts w:ascii="Arial" w:hAnsi="Arial" w:cs="Arial"/>
          <w:b/>
          <w:bCs/>
          <w:sz w:val="22"/>
          <w:szCs w:val="22"/>
          <w:lang w:val="en-US"/>
        </w:rPr>
        <w:t xml:space="preserve">Top-10 países emergentes en </w:t>
      </w:r>
      <w:r w:rsidRPr="00FA0E02">
        <w:rPr>
          <w:rFonts w:ascii="Arial" w:hAnsi="Arial" w:cs="Arial"/>
          <w:b/>
          <w:bCs/>
          <w:i/>
          <w:iCs/>
          <w:sz w:val="22"/>
          <w:szCs w:val="22"/>
          <w:lang w:val="en-US"/>
        </w:rPr>
        <w:t xml:space="preserve">Global Competitiveness Report </w:t>
      </w:r>
      <w:r w:rsidRPr="00FA0E02">
        <w:rPr>
          <w:rFonts w:ascii="Arial" w:hAnsi="Arial" w:cs="Arial"/>
          <w:b/>
          <w:bCs/>
          <w:sz w:val="22"/>
          <w:szCs w:val="22"/>
          <w:lang w:val="en-US"/>
        </w:rPr>
        <w:t>2018</w:t>
      </w:r>
    </w:p>
    <w:p w14:paraId="39B5E1F5" w14:textId="08BF188E" w:rsidR="004460A8" w:rsidRDefault="004460A8" w:rsidP="004460A8">
      <w:pPr>
        <w:spacing w:line="276" w:lineRule="auto"/>
        <w:ind w:firstLine="1701"/>
        <w:jc w:val="both"/>
        <w:rPr>
          <w:rFonts w:ascii="Arial" w:hAnsi="Arial" w:cs="Arial"/>
          <w:b/>
          <w:bCs/>
          <w:sz w:val="22"/>
          <w:szCs w:val="22"/>
          <w:lang w:val="en-US"/>
        </w:rPr>
      </w:pPr>
    </w:p>
    <w:p w14:paraId="015E0D58" w14:textId="77777777" w:rsidR="00FA0E02" w:rsidRPr="00FA0E02" w:rsidRDefault="00FA0E02" w:rsidP="00FA0E02">
      <w:pPr>
        <w:spacing w:line="276" w:lineRule="auto"/>
        <w:ind w:firstLine="1701"/>
        <w:jc w:val="both"/>
        <w:rPr>
          <w:rFonts w:ascii="Arial" w:hAnsi="Arial" w:cs="Arial"/>
          <w:b/>
          <w:bCs/>
          <w:sz w:val="22"/>
          <w:szCs w:val="22"/>
          <w:lang w:val="en-US"/>
        </w:rPr>
      </w:pPr>
    </w:p>
    <w:tbl>
      <w:tblPr>
        <w:tblW w:w="4856" w:type="dxa"/>
        <w:tblCellSpacing w:w="0" w:type="dxa"/>
        <w:tblInd w:w="2512" w:type="dxa"/>
        <w:tblCellMar>
          <w:left w:w="0" w:type="dxa"/>
          <w:right w:w="0" w:type="dxa"/>
        </w:tblCellMar>
        <w:tblLook w:val="0000" w:firstRow="0" w:lastRow="0" w:firstColumn="0" w:lastColumn="0" w:noHBand="0" w:noVBand="0"/>
      </w:tblPr>
      <w:tblGrid>
        <w:gridCol w:w="2008"/>
        <w:gridCol w:w="2848"/>
      </w:tblGrid>
      <w:tr w:rsidR="00FA0E02" w:rsidRPr="00FA0E02" w14:paraId="6A1E914F" w14:textId="77777777" w:rsidTr="004460A8">
        <w:trPr>
          <w:trHeight w:val="240"/>
          <w:tblCellSpacing w:w="0" w:type="dxa"/>
        </w:trPr>
        <w:tc>
          <w:tcPr>
            <w:tcW w:w="2008" w:type="dxa"/>
            <w:tcBorders>
              <w:top w:val="single" w:sz="2" w:space="0" w:color="595959"/>
              <w:left w:val="single" w:sz="2" w:space="0" w:color="595959"/>
              <w:bottom w:val="single" w:sz="2" w:space="0" w:color="595959"/>
              <w:right w:val="single" w:sz="2" w:space="0" w:color="595959"/>
            </w:tcBorders>
            <w:shd w:val="clear" w:color="auto" w:fill="5B9BD5"/>
            <w:vAlign w:val="bottom"/>
          </w:tcPr>
          <w:p w14:paraId="4A2C44DB" w14:textId="77777777" w:rsidR="00FA0E02" w:rsidRPr="00FA0E02" w:rsidRDefault="00FA0E02" w:rsidP="004460A8">
            <w:pPr>
              <w:spacing w:line="276" w:lineRule="auto"/>
              <w:jc w:val="both"/>
              <w:rPr>
                <w:rFonts w:ascii="Arial" w:hAnsi="Arial" w:cs="Arial"/>
                <w:sz w:val="22"/>
                <w:szCs w:val="22"/>
                <w:lang w:val="es-CL"/>
              </w:rPr>
            </w:pPr>
            <w:r w:rsidRPr="00FA0E02">
              <w:rPr>
                <w:rFonts w:ascii="Arial" w:hAnsi="Arial" w:cs="Arial"/>
                <w:b/>
                <w:bCs/>
                <w:i/>
                <w:iCs/>
                <w:sz w:val="22"/>
                <w:szCs w:val="22"/>
                <w:lang w:val="es-CL"/>
              </w:rPr>
              <w:t>Ranking</w:t>
            </w:r>
            <w:r w:rsidRPr="00FA0E02">
              <w:rPr>
                <w:rFonts w:ascii="Arial" w:hAnsi="Arial" w:cs="Arial"/>
                <w:b/>
                <w:bCs/>
                <w:sz w:val="22"/>
                <w:szCs w:val="22"/>
                <w:lang w:val="es-CL"/>
              </w:rPr>
              <w:t xml:space="preserve"> global</w:t>
            </w:r>
          </w:p>
        </w:tc>
        <w:tc>
          <w:tcPr>
            <w:tcW w:w="2848" w:type="dxa"/>
            <w:tcBorders>
              <w:top w:val="single" w:sz="2" w:space="0" w:color="595959"/>
              <w:left w:val="single" w:sz="2" w:space="0" w:color="595959"/>
              <w:bottom w:val="single" w:sz="2" w:space="0" w:color="595959"/>
              <w:right w:val="single" w:sz="2" w:space="0" w:color="595959"/>
            </w:tcBorders>
            <w:shd w:val="clear" w:color="auto" w:fill="5B9BD5"/>
            <w:vAlign w:val="bottom"/>
          </w:tcPr>
          <w:p w14:paraId="1F5A6698" w14:textId="77777777" w:rsidR="00FA0E02" w:rsidRPr="00FA0E02" w:rsidRDefault="00FA0E02" w:rsidP="004460A8">
            <w:pPr>
              <w:spacing w:line="276" w:lineRule="auto"/>
              <w:jc w:val="both"/>
              <w:rPr>
                <w:rFonts w:ascii="Arial" w:hAnsi="Arial" w:cs="Arial"/>
                <w:sz w:val="22"/>
                <w:szCs w:val="22"/>
                <w:lang w:val="es-CL"/>
              </w:rPr>
            </w:pPr>
            <w:r w:rsidRPr="00FA0E02">
              <w:rPr>
                <w:rFonts w:ascii="Arial" w:hAnsi="Arial" w:cs="Arial"/>
                <w:b/>
                <w:bCs/>
                <w:sz w:val="22"/>
                <w:szCs w:val="22"/>
                <w:lang w:val="es-CL"/>
              </w:rPr>
              <w:t>País</w:t>
            </w:r>
          </w:p>
        </w:tc>
      </w:tr>
      <w:tr w:rsidR="00FA0E02" w:rsidRPr="00FA0E02" w14:paraId="418EFE65" w14:textId="77777777" w:rsidTr="004460A8">
        <w:trPr>
          <w:trHeight w:val="240"/>
          <w:tblCellSpacing w:w="0" w:type="dxa"/>
        </w:trPr>
        <w:tc>
          <w:tcPr>
            <w:tcW w:w="2008" w:type="dxa"/>
            <w:tcBorders>
              <w:top w:val="single" w:sz="2" w:space="0" w:color="595959"/>
              <w:left w:val="single" w:sz="2" w:space="0" w:color="595959"/>
              <w:right w:val="single" w:sz="2" w:space="0" w:color="595959"/>
            </w:tcBorders>
            <w:vAlign w:val="bottom"/>
          </w:tcPr>
          <w:p w14:paraId="31B97777" w14:textId="77777777" w:rsidR="00FA0E02" w:rsidRPr="00FA0E02" w:rsidRDefault="00FA0E02" w:rsidP="004460A8">
            <w:pPr>
              <w:spacing w:line="276" w:lineRule="auto"/>
              <w:jc w:val="center"/>
              <w:rPr>
                <w:rFonts w:ascii="Arial" w:hAnsi="Arial" w:cs="Arial"/>
                <w:sz w:val="22"/>
                <w:szCs w:val="22"/>
                <w:lang w:val="es-CL"/>
              </w:rPr>
            </w:pPr>
            <w:r w:rsidRPr="00FA0E02">
              <w:rPr>
                <w:rFonts w:ascii="Arial" w:hAnsi="Arial" w:cs="Arial"/>
                <w:sz w:val="22"/>
                <w:szCs w:val="22"/>
                <w:lang w:val="es-CL"/>
              </w:rPr>
              <w:t>25</w:t>
            </w:r>
          </w:p>
        </w:tc>
        <w:tc>
          <w:tcPr>
            <w:tcW w:w="2848" w:type="dxa"/>
            <w:tcBorders>
              <w:top w:val="single" w:sz="2" w:space="0" w:color="595959"/>
              <w:left w:val="single" w:sz="2" w:space="0" w:color="595959"/>
              <w:right w:val="single" w:sz="2" w:space="0" w:color="595959"/>
            </w:tcBorders>
            <w:vAlign w:val="bottom"/>
          </w:tcPr>
          <w:p w14:paraId="3328DC0F" w14:textId="77777777" w:rsidR="00FA0E02" w:rsidRPr="00FA0E02" w:rsidRDefault="00FA0E02" w:rsidP="004460A8">
            <w:pPr>
              <w:spacing w:line="276" w:lineRule="auto"/>
              <w:rPr>
                <w:rFonts w:ascii="Arial" w:hAnsi="Arial" w:cs="Arial"/>
                <w:sz w:val="22"/>
                <w:szCs w:val="22"/>
                <w:lang w:val="es-CL"/>
              </w:rPr>
            </w:pPr>
            <w:r w:rsidRPr="00FA0E02">
              <w:rPr>
                <w:rFonts w:ascii="Arial" w:hAnsi="Arial" w:cs="Arial"/>
                <w:sz w:val="22"/>
                <w:szCs w:val="22"/>
                <w:lang w:val="es-CL"/>
              </w:rPr>
              <w:t>Malasia</w:t>
            </w:r>
          </w:p>
        </w:tc>
      </w:tr>
      <w:tr w:rsidR="00FA0E02" w:rsidRPr="00FA0E02" w14:paraId="7EAB5363" w14:textId="77777777" w:rsidTr="004460A8">
        <w:trPr>
          <w:trHeight w:val="240"/>
          <w:tblCellSpacing w:w="0" w:type="dxa"/>
        </w:trPr>
        <w:tc>
          <w:tcPr>
            <w:tcW w:w="2008" w:type="dxa"/>
            <w:tcBorders>
              <w:left w:val="single" w:sz="2" w:space="0" w:color="595959"/>
              <w:right w:val="single" w:sz="2" w:space="0" w:color="595959"/>
            </w:tcBorders>
            <w:vAlign w:val="bottom"/>
          </w:tcPr>
          <w:p w14:paraId="25C24574" w14:textId="77777777" w:rsidR="00FA0E02" w:rsidRPr="00FA0E02" w:rsidRDefault="00FA0E02" w:rsidP="004460A8">
            <w:pPr>
              <w:spacing w:line="276" w:lineRule="auto"/>
              <w:jc w:val="center"/>
              <w:rPr>
                <w:rFonts w:ascii="Arial" w:hAnsi="Arial" w:cs="Arial"/>
                <w:sz w:val="22"/>
                <w:szCs w:val="22"/>
                <w:lang w:val="es-CL"/>
              </w:rPr>
            </w:pPr>
            <w:r w:rsidRPr="00FA0E02">
              <w:rPr>
                <w:rFonts w:ascii="Arial" w:hAnsi="Arial" w:cs="Arial"/>
                <w:sz w:val="22"/>
                <w:szCs w:val="22"/>
                <w:lang w:val="es-CL"/>
              </w:rPr>
              <w:t>27</w:t>
            </w:r>
          </w:p>
        </w:tc>
        <w:tc>
          <w:tcPr>
            <w:tcW w:w="2848" w:type="dxa"/>
            <w:tcBorders>
              <w:left w:val="single" w:sz="2" w:space="0" w:color="595959"/>
              <w:right w:val="single" w:sz="2" w:space="0" w:color="595959"/>
            </w:tcBorders>
            <w:vAlign w:val="bottom"/>
          </w:tcPr>
          <w:p w14:paraId="28EF4809" w14:textId="77777777" w:rsidR="00FA0E02" w:rsidRPr="00FA0E02" w:rsidRDefault="00FA0E02" w:rsidP="004460A8">
            <w:pPr>
              <w:spacing w:line="276" w:lineRule="auto"/>
              <w:rPr>
                <w:rFonts w:ascii="Arial" w:hAnsi="Arial" w:cs="Arial"/>
                <w:sz w:val="22"/>
                <w:szCs w:val="22"/>
                <w:lang w:val="es-CL"/>
              </w:rPr>
            </w:pPr>
            <w:r w:rsidRPr="00FA0E02">
              <w:rPr>
                <w:rFonts w:ascii="Arial" w:hAnsi="Arial" w:cs="Arial"/>
                <w:sz w:val="22"/>
                <w:szCs w:val="22"/>
                <w:lang w:val="es-CL"/>
              </w:rPr>
              <w:t>Emiratos Árabes Unidos</w:t>
            </w:r>
          </w:p>
        </w:tc>
      </w:tr>
      <w:tr w:rsidR="00FA0E02" w:rsidRPr="00FA0E02" w14:paraId="43167E22" w14:textId="77777777" w:rsidTr="004460A8">
        <w:trPr>
          <w:trHeight w:val="240"/>
          <w:tblCellSpacing w:w="0" w:type="dxa"/>
        </w:trPr>
        <w:tc>
          <w:tcPr>
            <w:tcW w:w="2008" w:type="dxa"/>
            <w:tcBorders>
              <w:left w:val="single" w:sz="2" w:space="0" w:color="595959"/>
              <w:right w:val="single" w:sz="2" w:space="0" w:color="595959"/>
            </w:tcBorders>
            <w:vAlign w:val="bottom"/>
          </w:tcPr>
          <w:p w14:paraId="0DAB002B" w14:textId="77777777" w:rsidR="00FA0E02" w:rsidRPr="00FA0E02" w:rsidRDefault="00FA0E02" w:rsidP="004460A8">
            <w:pPr>
              <w:spacing w:line="276" w:lineRule="auto"/>
              <w:jc w:val="center"/>
              <w:rPr>
                <w:rFonts w:ascii="Arial" w:hAnsi="Arial" w:cs="Arial"/>
                <w:sz w:val="22"/>
                <w:szCs w:val="22"/>
                <w:lang w:val="es-CL"/>
              </w:rPr>
            </w:pPr>
            <w:r w:rsidRPr="00FA0E02">
              <w:rPr>
                <w:rFonts w:ascii="Arial" w:hAnsi="Arial" w:cs="Arial"/>
                <w:sz w:val="22"/>
                <w:szCs w:val="22"/>
                <w:lang w:val="es-CL"/>
              </w:rPr>
              <w:t>28</w:t>
            </w:r>
          </w:p>
        </w:tc>
        <w:tc>
          <w:tcPr>
            <w:tcW w:w="2848" w:type="dxa"/>
            <w:tcBorders>
              <w:left w:val="single" w:sz="2" w:space="0" w:color="595959"/>
              <w:right w:val="single" w:sz="2" w:space="0" w:color="595959"/>
            </w:tcBorders>
            <w:vAlign w:val="bottom"/>
          </w:tcPr>
          <w:p w14:paraId="74322731" w14:textId="77777777" w:rsidR="00FA0E02" w:rsidRPr="00FA0E02" w:rsidRDefault="00FA0E02" w:rsidP="004460A8">
            <w:pPr>
              <w:spacing w:line="276" w:lineRule="auto"/>
              <w:rPr>
                <w:rFonts w:ascii="Arial" w:hAnsi="Arial" w:cs="Arial"/>
                <w:sz w:val="22"/>
                <w:szCs w:val="22"/>
                <w:lang w:val="es-CL"/>
              </w:rPr>
            </w:pPr>
            <w:r w:rsidRPr="00FA0E02">
              <w:rPr>
                <w:rFonts w:ascii="Arial" w:hAnsi="Arial" w:cs="Arial"/>
                <w:sz w:val="22"/>
                <w:szCs w:val="22"/>
                <w:lang w:val="es-CL"/>
              </w:rPr>
              <w:t>China</w:t>
            </w:r>
          </w:p>
        </w:tc>
      </w:tr>
      <w:tr w:rsidR="00FA0E02" w:rsidRPr="00FA0E02" w14:paraId="47F60939" w14:textId="77777777" w:rsidTr="004460A8">
        <w:trPr>
          <w:trHeight w:val="240"/>
          <w:tblCellSpacing w:w="0" w:type="dxa"/>
        </w:trPr>
        <w:tc>
          <w:tcPr>
            <w:tcW w:w="2008" w:type="dxa"/>
            <w:tcBorders>
              <w:left w:val="single" w:sz="2" w:space="0" w:color="595959"/>
              <w:right w:val="single" w:sz="2" w:space="0" w:color="595959"/>
            </w:tcBorders>
            <w:vAlign w:val="bottom"/>
          </w:tcPr>
          <w:p w14:paraId="50F1B797" w14:textId="77777777" w:rsidR="00FA0E02" w:rsidRPr="00FA0E02" w:rsidRDefault="00FA0E02" w:rsidP="004460A8">
            <w:pPr>
              <w:spacing w:line="276" w:lineRule="auto"/>
              <w:jc w:val="center"/>
              <w:rPr>
                <w:rFonts w:ascii="Arial" w:hAnsi="Arial" w:cs="Arial"/>
                <w:sz w:val="22"/>
                <w:szCs w:val="22"/>
                <w:lang w:val="es-CL"/>
              </w:rPr>
            </w:pPr>
            <w:r w:rsidRPr="00FA0E02">
              <w:rPr>
                <w:rFonts w:ascii="Arial" w:hAnsi="Arial" w:cs="Arial"/>
                <w:sz w:val="22"/>
                <w:szCs w:val="22"/>
                <w:lang w:val="es-CL"/>
              </w:rPr>
              <w:t>30</w:t>
            </w:r>
          </w:p>
        </w:tc>
        <w:tc>
          <w:tcPr>
            <w:tcW w:w="2848" w:type="dxa"/>
            <w:tcBorders>
              <w:left w:val="single" w:sz="2" w:space="0" w:color="595959"/>
              <w:right w:val="single" w:sz="2" w:space="0" w:color="595959"/>
            </w:tcBorders>
            <w:vAlign w:val="bottom"/>
          </w:tcPr>
          <w:p w14:paraId="641D0281" w14:textId="77777777" w:rsidR="00FA0E02" w:rsidRPr="00FA0E02" w:rsidRDefault="00FA0E02" w:rsidP="004460A8">
            <w:pPr>
              <w:spacing w:line="276" w:lineRule="auto"/>
              <w:rPr>
                <w:rFonts w:ascii="Arial" w:hAnsi="Arial" w:cs="Arial"/>
                <w:sz w:val="22"/>
                <w:szCs w:val="22"/>
                <w:lang w:val="es-CL"/>
              </w:rPr>
            </w:pPr>
            <w:r w:rsidRPr="00FA0E02">
              <w:rPr>
                <w:rFonts w:ascii="Arial" w:hAnsi="Arial" w:cs="Arial"/>
                <w:sz w:val="22"/>
                <w:szCs w:val="22"/>
                <w:lang w:val="es-CL"/>
              </w:rPr>
              <w:t>Qatar</w:t>
            </w:r>
          </w:p>
        </w:tc>
      </w:tr>
      <w:tr w:rsidR="00FA0E02" w:rsidRPr="00FA0E02" w14:paraId="2F835F1E" w14:textId="77777777" w:rsidTr="004460A8">
        <w:trPr>
          <w:trHeight w:val="240"/>
          <w:tblCellSpacing w:w="0" w:type="dxa"/>
        </w:trPr>
        <w:tc>
          <w:tcPr>
            <w:tcW w:w="2008" w:type="dxa"/>
            <w:tcBorders>
              <w:left w:val="single" w:sz="2" w:space="0" w:color="595959"/>
              <w:right w:val="single" w:sz="2" w:space="0" w:color="595959"/>
            </w:tcBorders>
            <w:vAlign w:val="bottom"/>
          </w:tcPr>
          <w:p w14:paraId="44CC9AEF" w14:textId="77777777" w:rsidR="00FA0E02" w:rsidRPr="00FA0E02" w:rsidRDefault="00FA0E02" w:rsidP="004460A8">
            <w:pPr>
              <w:spacing w:line="276" w:lineRule="auto"/>
              <w:jc w:val="center"/>
              <w:rPr>
                <w:rFonts w:ascii="Arial" w:hAnsi="Arial" w:cs="Arial"/>
                <w:sz w:val="22"/>
                <w:szCs w:val="22"/>
                <w:lang w:val="es-CL"/>
              </w:rPr>
            </w:pPr>
            <w:r w:rsidRPr="00FA0E02">
              <w:rPr>
                <w:rFonts w:ascii="Arial" w:hAnsi="Arial" w:cs="Arial"/>
                <w:b/>
                <w:bCs/>
                <w:sz w:val="22"/>
                <w:szCs w:val="22"/>
                <w:lang w:val="es-CL"/>
              </w:rPr>
              <w:t>33</w:t>
            </w:r>
          </w:p>
        </w:tc>
        <w:tc>
          <w:tcPr>
            <w:tcW w:w="2848" w:type="dxa"/>
            <w:tcBorders>
              <w:left w:val="single" w:sz="2" w:space="0" w:color="595959"/>
              <w:right w:val="single" w:sz="2" w:space="0" w:color="595959"/>
            </w:tcBorders>
            <w:vAlign w:val="bottom"/>
          </w:tcPr>
          <w:p w14:paraId="7860AABF" w14:textId="77777777" w:rsidR="00FA0E02" w:rsidRPr="00FA0E02" w:rsidRDefault="00FA0E02" w:rsidP="004460A8">
            <w:pPr>
              <w:spacing w:line="276" w:lineRule="auto"/>
              <w:rPr>
                <w:rFonts w:ascii="Arial" w:hAnsi="Arial" w:cs="Arial"/>
                <w:sz w:val="22"/>
                <w:szCs w:val="22"/>
                <w:lang w:val="es-CL"/>
              </w:rPr>
            </w:pPr>
            <w:r w:rsidRPr="00FA0E02">
              <w:rPr>
                <w:rFonts w:ascii="Arial" w:hAnsi="Arial" w:cs="Arial"/>
                <w:b/>
                <w:bCs/>
                <w:sz w:val="22"/>
                <w:szCs w:val="22"/>
                <w:lang w:val="es-CL"/>
              </w:rPr>
              <w:t>Chile</w:t>
            </w:r>
          </w:p>
        </w:tc>
      </w:tr>
      <w:tr w:rsidR="00FA0E02" w:rsidRPr="00FA0E02" w14:paraId="5B2798A3" w14:textId="77777777" w:rsidTr="004460A8">
        <w:trPr>
          <w:trHeight w:val="240"/>
          <w:tblCellSpacing w:w="0" w:type="dxa"/>
        </w:trPr>
        <w:tc>
          <w:tcPr>
            <w:tcW w:w="2008" w:type="dxa"/>
            <w:tcBorders>
              <w:left w:val="single" w:sz="2" w:space="0" w:color="595959"/>
              <w:right w:val="single" w:sz="2" w:space="0" w:color="595959"/>
            </w:tcBorders>
            <w:vAlign w:val="bottom"/>
          </w:tcPr>
          <w:p w14:paraId="5DE4D3F2" w14:textId="77777777" w:rsidR="00FA0E02" w:rsidRPr="00FA0E02" w:rsidRDefault="00FA0E02" w:rsidP="004460A8">
            <w:pPr>
              <w:spacing w:line="276" w:lineRule="auto"/>
              <w:jc w:val="center"/>
              <w:rPr>
                <w:rFonts w:ascii="Arial" w:hAnsi="Arial" w:cs="Arial"/>
                <w:sz w:val="22"/>
                <w:szCs w:val="22"/>
                <w:lang w:val="es-CL"/>
              </w:rPr>
            </w:pPr>
            <w:r w:rsidRPr="00FA0E02">
              <w:rPr>
                <w:rFonts w:ascii="Arial" w:hAnsi="Arial" w:cs="Arial"/>
                <w:sz w:val="22"/>
                <w:szCs w:val="22"/>
                <w:lang w:val="es-CL"/>
              </w:rPr>
              <w:t>37</w:t>
            </w:r>
          </w:p>
        </w:tc>
        <w:tc>
          <w:tcPr>
            <w:tcW w:w="2848" w:type="dxa"/>
            <w:tcBorders>
              <w:left w:val="single" w:sz="2" w:space="0" w:color="595959"/>
              <w:right w:val="single" w:sz="2" w:space="0" w:color="595959"/>
            </w:tcBorders>
            <w:vAlign w:val="bottom"/>
          </w:tcPr>
          <w:p w14:paraId="2EA3C0C9" w14:textId="77777777" w:rsidR="00FA0E02" w:rsidRPr="00FA0E02" w:rsidRDefault="00FA0E02" w:rsidP="004460A8">
            <w:pPr>
              <w:spacing w:line="276" w:lineRule="auto"/>
              <w:rPr>
                <w:rFonts w:ascii="Arial" w:hAnsi="Arial" w:cs="Arial"/>
                <w:sz w:val="22"/>
                <w:szCs w:val="22"/>
                <w:lang w:val="es-CL"/>
              </w:rPr>
            </w:pPr>
            <w:r w:rsidRPr="00FA0E02">
              <w:rPr>
                <w:rFonts w:ascii="Arial" w:hAnsi="Arial" w:cs="Arial"/>
                <w:sz w:val="22"/>
                <w:szCs w:val="22"/>
                <w:lang w:val="es-CL"/>
              </w:rPr>
              <w:t>Polonia</w:t>
            </w:r>
          </w:p>
        </w:tc>
      </w:tr>
      <w:tr w:rsidR="00FA0E02" w:rsidRPr="00FA0E02" w14:paraId="498500B5" w14:textId="77777777" w:rsidTr="004460A8">
        <w:trPr>
          <w:trHeight w:val="240"/>
          <w:tblCellSpacing w:w="0" w:type="dxa"/>
        </w:trPr>
        <w:tc>
          <w:tcPr>
            <w:tcW w:w="2008" w:type="dxa"/>
            <w:tcBorders>
              <w:left w:val="single" w:sz="2" w:space="0" w:color="595959"/>
              <w:right w:val="single" w:sz="2" w:space="0" w:color="595959"/>
            </w:tcBorders>
            <w:vAlign w:val="bottom"/>
          </w:tcPr>
          <w:p w14:paraId="19179935" w14:textId="77777777" w:rsidR="00FA0E02" w:rsidRPr="00FA0E02" w:rsidRDefault="00FA0E02" w:rsidP="004460A8">
            <w:pPr>
              <w:spacing w:line="276" w:lineRule="auto"/>
              <w:jc w:val="center"/>
              <w:rPr>
                <w:rFonts w:ascii="Arial" w:hAnsi="Arial" w:cs="Arial"/>
                <w:sz w:val="22"/>
                <w:szCs w:val="22"/>
                <w:lang w:val="es-CL"/>
              </w:rPr>
            </w:pPr>
            <w:r w:rsidRPr="00FA0E02">
              <w:rPr>
                <w:rFonts w:ascii="Arial" w:hAnsi="Arial" w:cs="Arial"/>
                <w:sz w:val="22"/>
                <w:szCs w:val="22"/>
                <w:lang w:val="es-CL"/>
              </w:rPr>
              <w:t>38</w:t>
            </w:r>
          </w:p>
        </w:tc>
        <w:tc>
          <w:tcPr>
            <w:tcW w:w="2848" w:type="dxa"/>
            <w:tcBorders>
              <w:left w:val="single" w:sz="2" w:space="0" w:color="595959"/>
              <w:right w:val="single" w:sz="2" w:space="0" w:color="595959"/>
            </w:tcBorders>
            <w:vAlign w:val="bottom"/>
          </w:tcPr>
          <w:p w14:paraId="395D40A0" w14:textId="77777777" w:rsidR="00FA0E02" w:rsidRPr="00FA0E02" w:rsidRDefault="00FA0E02" w:rsidP="004460A8">
            <w:pPr>
              <w:spacing w:line="276" w:lineRule="auto"/>
              <w:rPr>
                <w:rFonts w:ascii="Arial" w:hAnsi="Arial" w:cs="Arial"/>
                <w:sz w:val="22"/>
                <w:szCs w:val="22"/>
                <w:lang w:val="es-CL"/>
              </w:rPr>
            </w:pPr>
            <w:r w:rsidRPr="00FA0E02">
              <w:rPr>
                <w:rFonts w:ascii="Arial" w:hAnsi="Arial" w:cs="Arial"/>
                <w:sz w:val="22"/>
                <w:szCs w:val="22"/>
                <w:lang w:val="es-CL"/>
              </w:rPr>
              <w:t>Tailandia</w:t>
            </w:r>
          </w:p>
        </w:tc>
      </w:tr>
      <w:tr w:rsidR="00FA0E02" w:rsidRPr="00FA0E02" w14:paraId="7658134F" w14:textId="77777777" w:rsidTr="004460A8">
        <w:trPr>
          <w:trHeight w:val="240"/>
          <w:tblCellSpacing w:w="0" w:type="dxa"/>
        </w:trPr>
        <w:tc>
          <w:tcPr>
            <w:tcW w:w="2008" w:type="dxa"/>
            <w:tcBorders>
              <w:left w:val="single" w:sz="2" w:space="0" w:color="595959"/>
              <w:right w:val="single" w:sz="2" w:space="0" w:color="595959"/>
            </w:tcBorders>
            <w:vAlign w:val="bottom"/>
          </w:tcPr>
          <w:p w14:paraId="0E78FDA4" w14:textId="77777777" w:rsidR="00FA0E02" w:rsidRPr="00FA0E02" w:rsidRDefault="00FA0E02" w:rsidP="004460A8">
            <w:pPr>
              <w:spacing w:line="276" w:lineRule="auto"/>
              <w:jc w:val="center"/>
              <w:rPr>
                <w:rFonts w:ascii="Arial" w:hAnsi="Arial" w:cs="Arial"/>
                <w:sz w:val="22"/>
                <w:szCs w:val="22"/>
                <w:lang w:val="es-CL"/>
              </w:rPr>
            </w:pPr>
            <w:r w:rsidRPr="00FA0E02">
              <w:rPr>
                <w:rFonts w:ascii="Arial" w:hAnsi="Arial" w:cs="Arial"/>
                <w:sz w:val="22"/>
                <w:szCs w:val="22"/>
                <w:lang w:val="es-CL"/>
              </w:rPr>
              <w:t>39</w:t>
            </w:r>
          </w:p>
        </w:tc>
        <w:tc>
          <w:tcPr>
            <w:tcW w:w="2848" w:type="dxa"/>
            <w:tcBorders>
              <w:left w:val="single" w:sz="2" w:space="0" w:color="595959"/>
              <w:right w:val="single" w:sz="2" w:space="0" w:color="595959"/>
            </w:tcBorders>
            <w:vAlign w:val="bottom"/>
          </w:tcPr>
          <w:p w14:paraId="52A746E8" w14:textId="77777777" w:rsidR="00FA0E02" w:rsidRPr="00FA0E02" w:rsidRDefault="00FA0E02" w:rsidP="004460A8">
            <w:pPr>
              <w:spacing w:line="276" w:lineRule="auto"/>
              <w:rPr>
                <w:rFonts w:ascii="Arial" w:hAnsi="Arial" w:cs="Arial"/>
                <w:sz w:val="22"/>
                <w:szCs w:val="22"/>
                <w:lang w:val="es-CL"/>
              </w:rPr>
            </w:pPr>
            <w:r w:rsidRPr="00FA0E02">
              <w:rPr>
                <w:rFonts w:ascii="Arial" w:hAnsi="Arial" w:cs="Arial"/>
                <w:sz w:val="22"/>
                <w:szCs w:val="22"/>
                <w:lang w:val="es-CL"/>
              </w:rPr>
              <w:t>Arabia Saudita</w:t>
            </w:r>
          </w:p>
        </w:tc>
      </w:tr>
      <w:tr w:rsidR="00FA0E02" w:rsidRPr="00FA0E02" w14:paraId="1D8E836A" w14:textId="77777777" w:rsidTr="004460A8">
        <w:trPr>
          <w:trHeight w:val="240"/>
          <w:tblCellSpacing w:w="0" w:type="dxa"/>
        </w:trPr>
        <w:tc>
          <w:tcPr>
            <w:tcW w:w="2008" w:type="dxa"/>
            <w:tcBorders>
              <w:left w:val="single" w:sz="2" w:space="0" w:color="595959"/>
              <w:right w:val="single" w:sz="2" w:space="0" w:color="595959"/>
            </w:tcBorders>
            <w:vAlign w:val="bottom"/>
          </w:tcPr>
          <w:p w14:paraId="2BE9C685" w14:textId="77777777" w:rsidR="00FA0E02" w:rsidRPr="00FA0E02" w:rsidRDefault="00FA0E02" w:rsidP="004460A8">
            <w:pPr>
              <w:spacing w:line="276" w:lineRule="auto"/>
              <w:jc w:val="center"/>
              <w:rPr>
                <w:rFonts w:ascii="Arial" w:hAnsi="Arial" w:cs="Arial"/>
                <w:sz w:val="22"/>
                <w:szCs w:val="22"/>
                <w:lang w:val="es-CL"/>
              </w:rPr>
            </w:pPr>
            <w:r w:rsidRPr="00FA0E02">
              <w:rPr>
                <w:rFonts w:ascii="Arial" w:hAnsi="Arial" w:cs="Arial"/>
                <w:sz w:val="22"/>
                <w:szCs w:val="22"/>
                <w:lang w:val="es-CL"/>
              </w:rPr>
              <w:t>43</w:t>
            </w:r>
          </w:p>
        </w:tc>
        <w:tc>
          <w:tcPr>
            <w:tcW w:w="2848" w:type="dxa"/>
            <w:tcBorders>
              <w:left w:val="single" w:sz="2" w:space="0" w:color="595959"/>
              <w:right w:val="single" w:sz="2" w:space="0" w:color="595959"/>
            </w:tcBorders>
            <w:vAlign w:val="bottom"/>
          </w:tcPr>
          <w:p w14:paraId="4271A9DE" w14:textId="77777777" w:rsidR="00FA0E02" w:rsidRPr="00FA0E02" w:rsidRDefault="00FA0E02" w:rsidP="004460A8">
            <w:pPr>
              <w:spacing w:line="276" w:lineRule="auto"/>
              <w:rPr>
                <w:rFonts w:ascii="Arial" w:hAnsi="Arial" w:cs="Arial"/>
                <w:sz w:val="22"/>
                <w:szCs w:val="22"/>
                <w:lang w:val="es-CL"/>
              </w:rPr>
            </w:pPr>
            <w:r w:rsidRPr="00FA0E02">
              <w:rPr>
                <w:rFonts w:ascii="Arial" w:hAnsi="Arial" w:cs="Arial"/>
                <w:sz w:val="22"/>
                <w:szCs w:val="22"/>
                <w:lang w:val="es-CL"/>
              </w:rPr>
              <w:t>Rusia</w:t>
            </w:r>
          </w:p>
        </w:tc>
      </w:tr>
      <w:tr w:rsidR="00FA0E02" w:rsidRPr="00FA0E02" w14:paraId="796A24D6" w14:textId="77777777" w:rsidTr="004460A8">
        <w:trPr>
          <w:trHeight w:val="240"/>
          <w:tblCellSpacing w:w="0" w:type="dxa"/>
        </w:trPr>
        <w:tc>
          <w:tcPr>
            <w:tcW w:w="2008" w:type="dxa"/>
            <w:tcBorders>
              <w:left w:val="single" w:sz="2" w:space="0" w:color="595959"/>
              <w:bottom w:val="single" w:sz="4" w:space="0" w:color="auto"/>
              <w:right w:val="single" w:sz="2" w:space="0" w:color="595959"/>
            </w:tcBorders>
            <w:vAlign w:val="bottom"/>
          </w:tcPr>
          <w:p w14:paraId="7F544435" w14:textId="77777777" w:rsidR="00FA0E02" w:rsidRPr="00FA0E02" w:rsidRDefault="00FA0E02" w:rsidP="004460A8">
            <w:pPr>
              <w:spacing w:line="276" w:lineRule="auto"/>
              <w:jc w:val="center"/>
              <w:rPr>
                <w:rFonts w:ascii="Arial" w:hAnsi="Arial" w:cs="Arial"/>
                <w:sz w:val="22"/>
                <w:szCs w:val="22"/>
                <w:lang w:val="es-CL"/>
              </w:rPr>
            </w:pPr>
            <w:r w:rsidRPr="00FA0E02">
              <w:rPr>
                <w:rFonts w:ascii="Arial" w:hAnsi="Arial" w:cs="Arial"/>
                <w:sz w:val="22"/>
                <w:szCs w:val="22"/>
                <w:lang w:val="es-CL"/>
              </w:rPr>
              <w:t>45</w:t>
            </w:r>
          </w:p>
        </w:tc>
        <w:tc>
          <w:tcPr>
            <w:tcW w:w="2848" w:type="dxa"/>
            <w:tcBorders>
              <w:left w:val="single" w:sz="2" w:space="0" w:color="595959"/>
              <w:bottom w:val="single" w:sz="4" w:space="0" w:color="auto"/>
              <w:right w:val="single" w:sz="2" w:space="0" w:color="595959"/>
            </w:tcBorders>
            <w:vAlign w:val="bottom"/>
          </w:tcPr>
          <w:p w14:paraId="5EC9A920" w14:textId="77777777" w:rsidR="00FA0E02" w:rsidRPr="00FA0E02" w:rsidRDefault="00FA0E02" w:rsidP="004460A8">
            <w:pPr>
              <w:spacing w:line="276" w:lineRule="auto"/>
              <w:rPr>
                <w:rFonts w:ascii="Arial" w:hAnsi="Arial" w:cs="Arial"/>
                <w:sz w:val="22"/>
                <w:szCs w:val="22"/>
                <w:lang w:val="es-CL"/>
              </w:rPr>
            </w:pPr>
            <w:r w:rsidRPr="00FA0E02">
              <w:rPr>
                <w:rFonts w:ascii="Arial" w:hAnsi="Arial" w:cs="Arial"/>
                <w:sz w:val="22"/>
                <w:szCs w:val="22"/>
                <w:lang w:val="es-CL"/>
              </w:rPr>
              <w:t>Indonesia</w:t>
            </w:r>
          </w:p>
        </w:tc>
      </w:tr>
    </w:tbl>
    <w:p w14:paraId="78141B60" w14:textId="77777777" w:rsidR="00FA0E02" w:rsidRPr="00FA0E02" w:rsidRDefault="00FA0E02" w:rsidP="00FA0E02">
      <w:pPr>
        <w:spacing w:line="276" w:lineRule="auto"/>
        <w:ind w:firstLine="1701"/>
        <w:jc w:val="both"/>
        <w:rPr>
          <w:rFonts w:ascii="Arial" w:hAnsi="Arial" w:cs="Arial"/>
          <w:sz w:val="22"/>
          <w:szCs w:val="22"/>
          <w:lang w:val="es-CL"/>
        </w:rPr>
      </w:pPr>
    </w:p>
    <w:p w14:paraId="366B38F9"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noProof/>
          <w:sz w:val="22"/>
          <w:szCs w:val="22"/>
          <w:lang w:val="es-CL" w:eastAsia="es-CL"/>
        </w:rPr>
        <w:drawing>
          <wp:inline distT="0" distB="0" distL="0" distR="0" wp14:anchorId="2DEBF116" wp14:editId="4F8CB23B">
            <wp:extent cx="4327525" cy="3974465"/>
            <wp:effectExtent l="0" t="0" r="0" b="0"/>
            <wp:docPr id="4" name="Gráfico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11"/>
                    <pic:cNvPicPr>
                      <a:picLocks noChangeArrowheads="1"/>
                    </pic:cNvPicPr>
                  </pic:nvPicPr>
                  <pic:blipFill>
                    <a:blip r:embed="rId14" cstate="print"/>
                    <a:srcRect/>
                    <a:stretch>
                      <a:fillRect/>
                    </a:stretch>
                  </pic:blipFill>
                  <pic:spPr bwMode="auto">
                    <a:xfrm>
                      <a:off x="0" y="0"/>
                      <a:ext cx="4327525" cy="3974465"/>
                    </a:xfrm>
                    <a:prstGeom prst="rect">
                      <a:avLst/>
                    </a:prstGeom>
                    <a:noFill/>
                  </pic:spPr>
                </pic:pic>
              </a:graphicData>
            </a:graphic>
          </wp:inline>
        </w:drawing>
      </w:r>
    </w:p>
    <w:p w14:paraId="16349064"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lastRenderedPageBreak/>
        <w:t xml:space="preserve">Agregó que durante el 2018 el sector externo tuvo un importante repunte: </w:t>
      </w:r>
    </w:p>
    <w:p w14:paraId="79941288" w14:textId="77777777" w:rsidR="00FA0E02" w:rsidRPr="00FA0E02" w:rsidRDefault="00FA0E02" w:rsidP="00FA0E02">
      <w:pPr>
        <w:spacing w:line="276" w:lineRule="auto"/>
        <w:ind w:firstLine="1701"/>
        <w:jc w:val="both"/>
        <w:rPr>
          <w:rFonts w:ascii="Arial" w:hAnsi="Arial" w:cs="Arial"/>
          <w:sz w:val="22"/>
          <w:szCs w:val="22"/>
          <w:lang w:val="es-CL"/>
        </w:rPr>
      </w:pPr>
    </w:p>
    <w:p w14:paraId="4097F32D" w14:textId="77777777" w:rsidR="00FA0E02" w:rsidRPr="00FA0E02" w:rsidRDefault="00FA0E02" w:rsidP="004460A8">
      <w:pPr>
        <w:spacing w:line="276" w:lineRule="auto"/>
        <w:jc w:val="center"/>
        <w:rPr>
          <w:rFonts w:ascii="Arial" w:hAnsi="Arial" w:cs="Arial"/>
          <w:sz w:val="22"/>
          <w:szCs w:val="22"/>
          <w:lang w:val="es-CL"/>
        </w:rPr>
      </w:pPr>
      <w:r w:rsidRPr="00FA0E02">
        <w:rPr>
          <w:rFonts w:ascii="Arial" w:hAnsi="Arial" w:cs="Arial"/>
          <w:noProof/>
          <w:sz w:val="22"/>
          <w:szCs w:val="22"/>
          <w:lang w:val="es-CL" w:eastAsia="es-CL"/>
        </w:rPr>
        <w:drawing>
          <wp:inline distT="0" distB="0" distL="0" distR="0" wp14:anchorId="639E6815" wp14:editId="4F0BE7FC">
            <wp:extent cx="5269230" cy="2970530"/>
            <wp:effectExtent l="19050" t="0" r="7620" b="0"/>
            <wp:docPr id="5" name="Gráfico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18"/>
                    <pic:cNvPicPr>
                      <a:picLocks noChangeArrowheads="1"/>
                    </pic:cNvPicPr>
                  </pic:nvPicPr>
                  <pic:blipFill>
                    <a:blip r:embed="rId15" cstate="print"/>
                    <a:srcRect/>
                    <a:stretch>
                      <a:fillRect/>
                    </a:stretch>
                  </pic:blipFill>
                  <pic:spPr bwMode="auto">
                    <a:xfrm>
                      <a:off x="0" y="0"/>
                      <a:ext cx="5269230" cy="2970530"/>
                    </a:xfrm>
                    <a:prstGeom prst="rect">
                      <a:avLst/>
                    </a:prstGeom>
                    <a:noFill/>
                  </pic:spPr>
                </pic:pic>
              </a:graphicData>
            </a:graphic>
          </wp:inline>
        </w:drawing>
      </w:r>
    </w:p>
    <w:p w14:paraId="2058E449" w14:textId="77777777" w:rsidR="00FA0E02" w:rsidRPr="00753270" w:rsidRDefault="00FA0E02" w:rsidP="00FA0E02">
      <w:pPr>
        <w:spacing w:line="276" w:lineRule="auto"/>
        <w:ind w:firstLine="1701"/>
        <w:jc w:val="both"/>
        <w:rPr>
          <w:rFonts w:ascii="Arial" w:hAnsi="Arial" w:cs="Arial"/>
          <w:lang w:val="es-CL"/>
        </w:rPr>
      </w:pPr>
      <w:r w:rsidRPr="00753270">
        <w:rPr>
          <w:rFonts w:ascii="Arial" w:hAnsi="Arial" w:cs="Arial"/>
          <w:lang w:val="es-CL"/>
        </w:rPr>
        <w:t>Fuente: Banco Central.</w:t>
      </w:r>
    </w:p>
    <w:p w14:paraId="0D3A7D52" w14:textId="77777777" w:rsidR="00FA0E02" w:rsidRPr="00FA0E02" w:rsidRDefault="00FA0E02" w:rsidP="00FA0E02">
      <w:pPr>
        <w:spacing w:line="276" w:lineRule="auto"/>
        <w:ind w:firstLine="1701"/>
        <w:jc w:val="both"/>
        <w:rPr>
          <w:rFonts w:ascii="Arial" w:hAnsi="Arial" w:cs="Arial"/>
          <w:sz w:val="22"/>
          <w:szCs w:val="22"/>
          <w:lang w:val="es-CL"/>
        </w:rPr>
      </w:pPr>
    </w:p>
    <w:p w14:paraId="17E65A21"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Consideró que las tensiones proteccionistas de 2018 refuerzan la importancia de aumentar la inserción internacional. Las Perspectivas para el crecimiento del comercio global disminuyeron durante 2018: -0,9 pp para 2018, -0,7 pp para 2019 y -0,2 pp para 2020. Las negociaciones entre China y Estados Unidos han progresado durante 2019, aunque aún no es seguro un acuerdo.</w:t>
      </w:r>
    </w:p>
    <w:p w14:paraId="7B1C6553" w14:textId="77777777" w:rsidR="00FA0E02" w:rsidRPr="00FA0E02" w:rsidRDefault="00FA0E02" w:rsidP="004460A8">
      <w:pPr>
        <w:spacing w:line="276" w:lineRule="auto"/>
        <w:jc w:val="center"/>
        <w:rPr>
          <w:rFonts w:ascii="Arial" w:hAnsi="Arial" w:cs="Arial"/>
          <w:sz w:val="22"/>
          <w:szCs w:val="22"/>
          <w:lang w:val="es-CL"/>
        </w:rPr>
      </w:pPr>
      <w:r w:rsidRPr="00FA0E02">
        <w:rPr>
          <w:rFonts w:ascii="Arial" w:hAnsi="Arial" w:cs="Arial"/>
          <w:noProof/>
          <w:sz w:val="22"/>
          <w:szCs w:val="22"/>
          <w:lang w:val="es-CL" w:eastAsia="es-CL"/>
        </w:rPr>
        <w:drawing>
          <wp:inline distT="0" distB="0" distL="0" distR="0" wp14:anchorId="16CFA024" wp14:editId="363F46A4">
            <wp:extent cx="2742565" cy="2431415"/>
            <wp:effectExtent l="0" t="0" r="0" b="0"/>
            <wp:docPr id="6" name="Gráfico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4"/>
                    <pic:cNvPicPr>
                      <a:picLocks noChangeArrowheads="1"/>
                    </pic:cNvPicPr>
                  </pic:nvPicPr>
                  <pic:blipFill>
                    <a:blip r:embed="rId16" cstate="print"/>
                    <a:srcRect/>
                    <a:stretch>
                      <a:fillRect/>
                    </a:stretch>
                  </pic:blipFill>
                  <pic:spPr bwMode="auto">
                    <a:xfrm>
                      <a:off x="0" y="0"/>
                      <a:ext cx="2742565" cy="2431415"/>
                    </a:xfrm>
                    <a:prstGeom prst="rect">
                      <a:avLst/>
                    </a:prstGeom>
                    <a:noFill/>
                  </pic:spPr>
                </pic:pic>
              </a:graphicData>
            </a:graphic>
          </wp:inline>
        </w:drawing>
      </w:r>
    </w:p>
    <w:p w14:paraId="0B6809FB" w14:textId="77777777" w:rsidR="00FA0E02" w:rsidRPr="00FA0E02" w:rsidRDefault="00FA0E02" w:rsidP="00FA0E02">
      <w:pPr>
        <w:spacing w:line="276" w:lineRule="auto"/>
        <w:ind w:firstLine="1701"/>
        <w:jc w:val="both"/>
        <w:rPr>
          <w:rFonts w:ascii="Arial" w:hAnsi="Arial" w:cs="Arial"/>
          <w:sz w:val="22"/>
          <w:szCs w:val="22"/>
          <w:lang w:val="es-CL"/>
        </w:rPr>
      </w:pPr>
    </w:p>
    <w:p w14:paraId="31539A28"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El CP-TPP abarcará 11 economías del Asia- Pacífico, incluyendo a Chile, que representan cerca del 12% del PIB mundial. Un 16,8% de las exportaciones de Chile van actualmente a los países del CP-TPP, lo que equivale a US$11.610 millones:</w:t>
      </w:r>
    </w:p>
    <w:p w14:paraId="6F4DBE4E" w14:textId="77777777" w:rsidR="00FA0E02" w:rsidRPr="00FA0E02" w:rsidRDefault="00FA0E02" w:rsidP="004460A8">
      <w:pPr>
        <w:spacing w:line="276" w:lineRule="auto"/>
        <w:jc w:val="center"/>
        <w:rPr>
          <w:rFonts w:ascii="Arial" w:hAnsi="Arial" w:cs="Arial"/>
          <w:sz w:val="22"/>
          <w:szCs w:val="22"/>
          <w:lang w:val="es-CL"/>
        </w:rPr>
      </w:pPr>
      <w:r w:rsidRPr="00FA0E02">
        <w:rPr>
          <w:rFonts w:ascii="Arial" w:hAnsi="Arial" w:cs="Arial"/>
          <w:noProof/>
          <w:sz w:val="22"/>
          <w:szCs w:val="22"/>
          <w:lang w:val="es-CL" w:eastAsia="es-CL"/>
        </w:rPr>
        <w:drawing>
          <wp:inline distT="0" distB="0" distL="0" distR="0" wp14:anchorId="3485D8F2" wp14:editId="0DE08DD0">
            <wp:extent cx="5170805" cy="2324100"/>
            <wp:effectExtent l="19050" t="0" r="0" b="0"/>
            <wp:docPr id="7" name="Gráfico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13"/>
                    <pic:cNvPicPr>
                      <a:picLocks noChangeArrowheads="1"/>
                    </pic:cNvPicPr>
                  </pic:nvPicPr>
                  <pic:blipFill>
                    <a:blip r:embed="rId17" cstate="print"/>
                    <a:srcRect/>
                    <a:stretch>
                      <a:fillRect/>
                    </a:stretch>
                  </pic:blipFill>
                  <pic:spPr bwMode="auto">
                    <a:xfrm>
                      <a:off x="0" y="0"/>
                      <a:ext cx="5170805" cy="2324100"/>
                    </a:xfrm>
                    <a:prstGeom prst="rect">
                      <a:avLst/>
                    </a:prstGeom>
                    <a:noFill/>
                  </pic:spPr>
                </pic:pic>
              </a:graphicData>
            </a:graphic>
          </wp:inline>
        </w:drawing>
      </w:r>
    </w:p>
    <w:p w14:paraId="148AA502" w14:textId="77777777" w:rsidR="00FA0E02" w:rsidRPr="00FA0E02" w:rsidRDefault="00FA0E02" w:rsidP="00FA0E02">
      <w:pPr>
        <w:spacing w:line="276" w:lineRule="auto"/>
        <w:ind w:firstLine="1701"/>
        <w:jc w:val="both"/>
        <w:rPr>
          <w:rFonts w:ascii="Arial" w:hAnsi="Arial" w:cs="Arial"/>
          <w:sz w:val="22"/>
          <w:szCs w:val="22"/>
          <w:lang w:val="es-CL"/>
        </w:rPr>
      </w:pPr>
    </w:p>
    <w:p w14:paraId="25E8FC25"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Un 11,8% de las importaciones de Chile provienen de los países del CP-TPP, lo que equivale a US$7.240 millones:</w:t>
      </w:r>
    </w:p>
    <w:p w14:paraId="761DD6AE" w14:textId="77777777" w:rsidR="00FA0E02" w:rsidRPr="00FA0E02" w:rsidRDefault="00FA0E02" w:rsidP="00FA0E02">
      <w:pPr>
        <w:spacing w:line="276" w:lineRule="auto"/>
        <w:ind w:firstLine="1701"/>
        <w:jc w:val="both"/>
        <w:rPr>
          <w:rFonts w:ascii="Arial" w:hAnsi="Arial" w:cs="Arial"/>
          <w:sz w:val="22"/>
          <w:szCs w:val="22"/>
          <w:lang w:val="es-CL"/>
        </w:rPr>
      </w:pPr>
    </w:p>
    <w:p w14:paraId="71C1B6BC" w14:textId="77777777" w:rsidR="00FA0E02" w:rsidRPr="00FA0E02" w:rsidRDefault="00FA0E02" w:rsidP="004460A8">
      <w:pPr>
        <w:spacing w:line="276" w:lineRule="auto"/>
        <w:jc w:val="center"/>
        <w:rPr>
          <w:rFonts w:ascii="Arial" w:hAnsi="Arial" w:cs="Arial"/>
          <w:sz w:val="22"/>
          <w:szCs w:val="22"/>
          <w:lang w:val="es-CL"/>
        </w:rPr>
      </w:pPr>
      <w:r w:rsidRPr="00FA0E02">
        <w:rPr>
          <w:rFonts w:ascii="Arial" w:hAnsi="Arial" w:cs="Arial"/>
          <w:noProof/>
          <w:sz w:val="22"/>
          <w:szCs w:val="22"/>
          <w:lang w:val="es-CL" w:eastAsia="es-CL"/>
        </w:rPr>
        <w:drawing>
          <wp:inline distT="0" distB="0" distL="0" distR="0" wp14:anchorId="7AAD2C7E" wp14:editId="6090C5FF">
            <wp:extent cx="5056505" cy="2263140"/>
            <wp:effectExtent l="19050" t="0" r="0" b="0"/>
            <wp:docPr id="8" name="Gráfico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5"/>
                    <pic:cNvPicPr>
                      <a:picLocks noChangeArrowheads="1"/>
                    </pic:cNvPicPr>
                  </pic:nvPicPr>
                  <pic:blipFill>
                    <a:blip r:embed="rId18" cstate="print"/>
                    <a:srcRect/>
                    <a:stretch>
                      <a:fillRect/>
                    </a:stretch>
                  </pic:blipFill>
                  <pic:spPr bwMode="auto">
                    <a:xfrm>
                      <a:off x="0" y="0"/>
                      <a:ext cx="5056505" cy="2263140"/>
                    </a:xfrm>
                    <a:prstGeom prst="rect">
                      <a:avLst/>
                    </a:prstGeom>
                    <a:noFill/>
                  </pic:spPr>
                </pic:pic>
              </a:graphicData>
            </a:graphic>
          </wp:inline>
        </w:drawing>
      </w:r>
    </w:p>
    <w:p w14:paraId="2F8C4F4C" w14:textId="77777777" w:rsidR="00FA0E02" w:rsidRPr="00FA0E02" w:rsidRDefault="00FA0E02" w:rsidP="00FA0E02">
      <w:pPr>
        <w:spacing w:line="276" w:lineRule="auto"/>
        <w:ind w:firstLine="1701"/>
        <w:jc w:val="both"/>
        <w:rPr>
          <w:rFonts w:ascii="Arial" w:hAnsi="Arial" w:cs="Arial"/>
          <w:sz w:val="22"/>
          <w:szCs w:val="22"/>
          <w:lang w:val="es-CL"/>
        </w:rPr>
      </w:pPr>
    </w:p>
    <w:p w14:paraId="34CAD9F9" w14:textId="77777777" w:rsidR="00FA0E02" w:rsidRPr="00FA0E02" w:rsidRDefault="00FA0E02" w:rsidP="00FA0E02">
      <w:pPr>
        <w:spacing w:line="276" w:lineRule="auto"/>
        <w:ind w:firstLine="1701"/>
        <w:jc w:val="both"/>
        <w:rPr>
          <w:rFonts w:ascii="Arial" w:hAnsi="Arial" w:cs="Arial"/>
          <w:b/>
          <w:bCs/>
          <w:sz w:val="22"/>
          <w:szCs w:val="22"/>
          <w:lang w:val="es-CL"/>
        </w:rPr>
      </w:pPr>
      <w:r w:rsidRPr="00FA0E02">
        <w:rPr>
          <w:rFonts w:ascii="Arial" w:hAnsi="Arial" w:cs="Arial"/>
          <w:sz w:val="22"/>
          <w:szCs w:val="22"/>
          <w:lang w:val="es-CL"/>
        </w:rPr>
        <w:t xml:space="preserve">El CP-TPP reducirá o eliminará prácticamente todos los impuestos de importación entre los países miembros. Si bien Chile tiene tratados bilaterales con todos los países miembros, estos contienen excepciones y productos con acceso limitado. </w:t>
      </w:r>
      <w:r w:rsidRPr="00FA0E02">
        <w:rPr>
          <w:rFonts w:ascii="Arial" w:hAnsi="Arial" w:cs="Arial"/>
          <w:bCs/>
          <w:sz w:val="22"/>
          <w:szCs w:val="22"/>
          <w:lang w:val="es-CL"/>
        </w:rPr>
        <w:t xml:space="preserve">Se estima que más de 3.000 productos excluidos o con acceso limitado se verán </w:t>
      </w:r>
      <w:r w:rsidRPr="00FA0E02">
        <w:rPr>
          <w:rFonts w:ascii="Arial" w:hAnsi="Arial" w:cs="Arial"/>
          <w:bCs/>
          <w:sz w:val="22"/>
          <w:szCs w:val="22"/>
          <w:lang w:val="es-CL"/>
        </w:rPr>
        <w:lastRenderedPageBreak/>
        <w:t xml:space="preserve">beneficiados por el CP-TPP.  </w:t>
      </w:r>
      <w:r w:rsidRPr="00FA0E02">
        <w:rPr>
          <w:rFonts w:ascii="Arial" w:hAnsi="Arial" w:cs="Arial"/>
          <w:sz w:val="22"/>
          <w:szCs w:val="22"/>
          <w:lang w:val="es-CL"/>
        </w:rPr>
        <w:t xml:space="preserve">Por ejemplo, en el caso de Japón, se otorgan beneficios a 1.065 productos adicionales entre los que se incluyen moluscos y cangrejos, pollos, leche en polvo, mermeladas de fruta, jugo de manzana, etc. Lo mismo ocurre en el caso de Vietnam (1.022 productos adicionales), Malasia (667), Canadá (100) y México (80). </w:t>
      </w:r>
    </w:p>
    <w:p w14:paraId="6518E43F"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Destacó los importantes beneficios para los exportadores chilenos. Las naranjas chilenas se exportan a Japón actualmente con un arancel entre 16% a 32% según la fecha de importación. En 8 años el arancel será 0%. La miel natural chilena se exporta hoy a Japón con un arancel de 25,5%, el cual se reducirá a 0% en 8 años. El salmón y la uva fresca chilena, a 10 años plazo, no pagarán aranceles en ninguno de los países del CP-TPP. El vino embotellado chileno tampoco pagará aranceles en ninguno de los países del CP-TPP en un plazo de 16 años.</w:t>
      </w:r>
    </w:p>
    <w:p w14:paraId="06F926F9"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Entre los otros beneficios del CP-TPP para profundizar la inserción internacional de Chile, destacó:</w:t>
      </w:r>
    </w:p>
    <w:p w14:paraId="1F58C905" w14:textId="77777777" w:rsidR="00FA0E02" w:rsidRPr="00FA0E02" w:rsidRDefault="00FA0E02" w:rsidP="00FA0E02">
      <w:pPr>
        <w:numPr>
          <w:ilvl w:val="0"/>
          <w:numId w:val="7"/>
        </w:numPr>
        <w:spacing w:line="276" w:lineRule="auto"/>
        <w:jc w:val="both"/>
        <w:rPr>
          <w:rFonts w:ascii="Arial" w:hAnsi="Arial" w:cs="Arial"/>
          <w:sz w:val="22"/>
          <w:szCs w:val="22"/>
          <w:lang w:val="es-CL"/>
        </w:rPr>
      </w:pPr>
      <w:r w:rsidRPr="00FA0E02">
        <w:rPr>
          <w:rFonts w:ascii="Arial" w:hAnsi="Arial" w:cs="Arial"/>
          <w:bCs/>
          <w:sz w:val="22"/>
          <w:szCs w:val="22"/>
          <w:lang w:val="es-CL"/>
        </w:rPr>
        <w:t xml:space="preserve">Sistema de acumulación de origen: </w:t>
      </w:r>
      <w:r w:rsidRPr="00FA0E02">
        <w:rPr>
          <w:rFonts w:ascii="Arial" w:hAnsi="Arial" w:cs="Arial"/>
          <w:sz w:val="22"/>
          <w:szCs w:val="22"/>
          <w:lang w:val="es-CL"/>
        </w:rPr>
        <w:t xml:space="preserve">Se considerarán como propios los insumos originarios provenientes de los otros países del CP-TPP. </w:t>
      </w:r>
    </w:p>
    <w:p w14:paraId="2C247EE3" w14:textId="77777777" w:rsidR="00FA0E02" w:rsidRPr="00FA0E02" w:rsidRDefault="00FA0E02" w:rsidP="00FA0E02">
      <w:pPr>
        <w:numPr>
          <w:ilvl w:val="0"/>
          <w:numId w:val="8"/>
        </w:numPr>
        <w:spacing w:line="276" w:lineRule="auto"/>
        <w:jc w:val="both"/>
        <w:rPr>
          <w:rFonts w:ascii="Arial" w:hAnsi="Arial" w:cs="Arial"/>
          <w:sz w:val="22"/>
          <w:szCs w:val="22"/>
          <w:lang w:val="es-CL"/>
        </w:rPr>
      </w:pPr>
      <w:r w:rsidRPr="00FA0E02">
        <w:rPr>
          <w:rFonts w:ascii="Arial" w:hAnsi="Arial" w:cs="Arial"/>
          <w:bCs/>
          <w:sz w:val="22"/>
          <w:szCs w:val="22"/>
          <w:lang w:val="es-CL"/>
        </w:rPr>
        <w:t xml:space="preserve">Armonización de normas de origen y procedimientos de Aduana: </w:t>
      </w:r>
      <w:r w:rsidRPr="00FA0E02">
        <w:rPr>
          <w:rFonts w:ascii="Arial" w:hAnsi="Arial" w:cs="Arial"/>
          <w:sz w:val="22"/>
          <w:szCs w:val="22"/>
          <w:lang w:val="es-CL"/>
        </w:rPr>
        <w:t>Un único certificado de normas de origen para los 11 países del CP-TPP.</w:t>
      </w:r>
    </w:p>
    <w:p w14:paraId="0F249B8A" w14:textId="77777777" w:rsidR="00FA0E02" w:rsidRPr="00FA0E02" w:rsidRDefault="00FA0E02" w:rsidP="00FA0E02">
      <w:pPr>
        <w:numPr>
          <w:ilvl w:val="0"/>
          <w:numId w:val="9"/>
        </w:numPr>
        <w:spacing w:line="276" w:lineRule="auto"/>
        <w:jc w:val="both"/>
        <w:rPr>
          <w:rFonts w:ascii="Arial" w:hAnsi="Arial" w:cs="Arial"/>
          <w:sz w:val="22"/>
          <w:szCs w:val="22"/>
          <w:lang w:val="es-CL"/>
        </w:rPr>
      </w:pPr>
      <w:r w:rsidRPr="00FA0E02">
        <w:rPr>
          <w:rFonts w:ascii="Arial" w:hAnsi="Arial" w:cs="Arial"/>
          <w:bCs/>
          <w:sz w:val="22"/>
          <w:szCs w:val="22"/>
          <w:lang w:val="es-CL"/>
        </w:rPr>
        <w:t xml:space="preserve">Elimina los subsidios a las exportaciones agrícolas en otros países: </w:t>
      </w:r>
      <w:r w:rsidRPr="00FA0E02">
        <w:rPr>
          <w:rFonts w:ascii="Arial" w:hAnsi="Arial" w:cs="Arial"/>
          <w:sz w:val="22"/>
          <w:szCs w:val="22"/>
          <w:lang w:val="es-CL"/>
        </w:rPr>
        <w:t xml:space="preserve">Permite que exportadores chilenos compitan en igualdad de condiciones. </w:t>
      </w:r>
    </w:p>
    <w:p w14:paraId="0A6FC524" w14:textId="77777777" w:rsidR="00FA0E02" w:rsidRPr="00FA0E02" w:rsidRDefault="00FA0E02" w:rsidP="00FA0E02">
      <w:pPr>
        <w:numPr>
          <w:ilvl w:val="0"/>
          <w:numId w:val="10"/>
        </w:numPr>
        <w:spacing w:line="276" w:lineRule="auto"/>
        <w:jc w:val="both"/>
        <w:rPr>
          <w:rFonts w:ascii="Arial" w:hAnsi="Arial" w:cs="Arial"/>
          <w:sz w:val="22"/>
          <w:szCs w:val="22"/>
          <w:lang w:val="es-CL"/>
        </w:rPr>
      </w:pPr>
      <w:r w:rsidRPr="00FA0E02">
        <w:rPr>
          <w:rFonts w:ascii="Arial" w:hAnsi="Arial" w:cs="Arial"/>
          <w:bCs/>
          <w:sz w:val="22"/>
          <w:szCs w:val="22"/>
          <w:lang w:val="es-CL"/>
        </w:rPr>
        <w:t xml:space="preserve">Evita barreras no arancelarias al comercio internacional: </w:t>
      </w:r>
      <w:r w:rsidRPr="00FA0E02">
        <w:rPr>
          <w:rFonts w:ascii="Arial" w:hAnsi="Arial" w:cs="Arial"/>
          <w:sz w:val="22"/>
          <w:szCs w:val="22"/>
          <w:lang w:val="es-CL"/>
        </w:rPr>
        <w:t xml:space="preserve">Mecanismo de consultas técnicas para resolver controversias. </w:t>
      </w:r>
    </w:p>
    <w:p w14:paraId="7CEABEE8" w14:textId="77777777" w:rsidR="00FA0E02" w:rsidRPr="00FA0E02" w:rsidRDefault="00FA0E02" w:rsidP="00FA0E02">
      <w:pPr>
        <w:numPr>
          <w:ilvl w:val="0"/>
          <w:numId w:val="11"/>
        </w:numPr>
        <w:spacing w:line="276" w:lineRule="auto"/>
        <w:jc w:val="both"/>
        <w:rPr>
          <w:rFonts w:ascii="Arial" w:hAnsi="Arial" w:cs="Arial"/>
          <w:bCs/>
          <w:sz w:val="22"/>
          <w:szCs w:val="22"/>
          <w:lang w:val="es-CL"/>
        </w:rPr>
      </w:pPr>
      <w:r w:rsidRPr="00FA0E02">
        <w:rPr>
          <w:rFonts w:ascii="Arial" w:hAnsi="Arial" w:cs="Arial"/>
          <w:bCs/>
          <w:sz w:val="22"/>
          <w:szCs w:val="22"/>
          <w:lang w:val="es-CL"/>
        </w:rPr>
        <w:t xml:space="preserve">Facilita la exportación de servicios, el comercio electrónico y las inversiones bilaterales, y establece mecanismos de cooperación para el resguardo de la propiedad intelectual. </w:t>
      </w:r>
    </w:p>
    <w:p w14:paraId="54AAB966"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 xml:space="preserve">Consideró que los sistemas de ventanilla única representan un gran atractivo tanto desde la perspectiva de los órganos del Estado como de las personas beneficiadas por ellos. Particularmente a partir de la posibilidad de contar con un sistema interconectado de comercio exterior o ventanilla única de exportación e importaciones. </w:t>
      </w:r>
    </w:p>
    <w:p w14:paraId="34976648"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En cuanto a los efectos sobre el Presupuesto Fiscal, indicó que se aplicará una reducción paulatina de aranceles de importación (y su impacto asociado en la recaudación del IVA), de acuerdo al cronograma establecido por el CP-TPP. En particular, la reducción de aranceles afecta a productos provenientes de Canadá, Japón, Malasia, México y Vietnam.</w:t>
      </w:r>
    </w:p>
    <w:p w14:paraId="2F3BA509" w14:textId="77777777" w:rsidR="00FA0E02" w:rsidRPr="00FA0E02" w:rsidRDefault="00FA0E02" w:rsidP="004460A8">
      <w:pPr>
        <w:spacing w:line="276" w:lineRule="auto"/>
        <w:jc w:val="center"/>
        <w:rPr>
          <w:rFonts w:ascii="Arial" w:hAnsi="Arial" w:cs="Arial"/>
          <w:sz w:val="22"/>
          <w:szCs w:val="22"/>
          <w:lang w:val="es-CL"/>
        </w:rPr>
      </w:pPr>
      <w:bookmarkStart w:id="0" w:name="_GoBack"/>
      <w:r w:rsidRPr="00FA0E02">
        <w:rPr>
          <w:rFonts w:ascii="Arial" w:hAnsi="Arial" w:cs="Arial"/>
          <w:noProof/>
          <w:sz w:val="22"/>
          <w:szCs w:val="22"/>
          <w:lang w:val="es-CL" w:eastAsia="es-CL"/>
        </w:rPr>
        <w:lastRenderedPageBreak/>
        <w:drawing>
          <wp:inline distT="0" distB="0" distL="0" distR="0" wp14:anchorId="2D08BAF4" wp14:editId="42F8EB06">
            <wp:extent cx="5372100" cy="2541905"/>
            <wp:effectExtent l="19050" t="0" r="0" b="0"/>
            <wp:docPr id="9" name="Gráfico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8"/>
                    <pic:cNvPicPr>
                      <a:picLocks noChangeArrowheads="1"/>
                    </pic:cNvPicPr>
                  </pic:nvPicPr>
                  <pic:blipFill>
                    <a:blip r:embed="rId19" cstate="print"/>
                    <a:srcRect/>
                    <a:stretch>
                      <a:fillRect/>
                    </a:stretch>
                  </pic:blipFill>
                  <pic:spPr bwMode="auto">
                    <a:xfrm>
                      <a:off x="0" y="0"/>
                      <a:ext cx="5372100" cy="2541905"/>
                    </a:xfrm>
                    <a:prstGeom prst="rect">
                      <a:avLst/>
                    </a:prstGeom>
                    <a:noFill/>
                  </pic:spPr>
                </pic:pic>
              </a:graphicData>
            </a:graphic>
          </wp:inline>
        </w:drawing>
      </w:r>
      <w:bookmarkEnd w:id="0"/>
    </w:p>
    <w:p w14:paraId="1E370BAF" w14:textId="77777777" w:rsidR="00FA0E02" w:rsidRPr="00FA0E02" w:rsidRDefault="00FA0E02" w:rsidP="00FA0E02">
      <w:pPr>
        <w:spacing w:line="276" w:lineRule="auto"/>
        <w:ind w:firstLine="1701"/>
        <w:jc w:val="both"/>
        <w:rPr>
          <w:rFonts w:ascii="Arial" w:hAnsi="Arial" w:cs="Arial"/>
          <w:sz w:val="22"/>
          <w:szCs w:val="22"/>
          <w:lang w:val="es-CL"/>
        </w:rPr>
      </w:pPr>
    </w:p>
    <w:p w14:paraId="40C80201"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b/>
          <w:sz w:val="22"/>
          <w:szCs w:val="22"/>
          <w:lang w:val="es-CL"/>
        </w:rPr>
        <w:t>El Ministro de Relaciones Exteriores, señor Roberto Ampuero Espinoza</w:t>
      </w:r>
      <w:r w:rsidRPr="00FA0E02">
        <w:rPr>
          <w:rFonts w:ascii="Arial" w:hAnsi="Arial" w:cs="Arial"/>
          <w:sz w:val="22"/>
          <w:szCs w:val="22"/>
          <w:lang w:val="es-CL"/>
        </w:rPr>
        <w:t xml:space="preserve"> señaló que el tratado es un eje principal para la proyección e inserción global de la economía chilena. Refleja los principios que rigen la política exterior chilena, tanto a nivel regional como internacional.</w:t>
      </w:r>
    </w:p>
    <w:p w14:paraId="5401BA80" w14:textId="77777777" w:rsidR="00753270"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 xml:space="preserve">Destacó el sello de política exterior del gobierno, que pone a las personas en el centro, siendo ellas las destinatarias finales de acciones que promueven su desarrollo y su vida. Expresó que el CPTPP es un nuevo tipo de tratado: además de buscar la liberalización comercial, es un instrumento inclusivo y de equidad. </w:t>
      </w:r>
    </w:p>
    <w:p w14:paraId="615CAE0B" w14:textId="77777777" w:rsidR="00FA0E02" w:rsidRPr="00753270" w:rsidRDefault="00FA0E02" w:rsidP="00FA0E02">
      <w:pPr>
        <w:spacing w:line="276" w:lineRule="auto"/>
        <w:ind w:firstLine="1701"/>
        <w:jc w:val="both"/>
        <w:rPr>
          <w:rFonts w:ascii="Arial" w:hAnsi="Arial" w:cs="Arial"/>
          <w:sz w:val="22"/>
          <w:szCs w:val="22"/>
          <w:u w:val="single"/>
          <w:lang w:val="es-CL"/>
        </w:rPr>
      </w:pPr>
      <w:r w:rsidRPr="00753270">
        <w:rPr>
          <w:rFonts w:ascii="Arial" w:hAnsi="Arial" w:cs="Arial"/>
          <w:sz w:val="22"/>
          <w:szCs w:val="22"/>
          <w:u w:val="single"/>
          <w:lang w:val="es-CL"/>
        </w:rPr>
        <w:t>Entre los beneficios concretos que tendría la aprobación de este acuerdo destacó lo siguiente:</w:t>
      </w:r>
    </w:p>
    <w:p w14:paraId="3B8DCB44" w14:textId="77777777" w:rsidR="00FA0E02" w:rsidRPr="00FA0E02" w:rsidRDefault="00753270" w:rsidP="00FA0E02">
      <w:pPr>
        <w:spacing w:line="276" w:lineRule="auto"/>
        <w:ind w:firstLine="1701"/>
        <w:jc w:val="both"/>
        <w:rPr>
          <w:rFonts w:ascii="Arial" w:hAnsi="Arial" w:cs="Arial"/>
          <w:sz w:val="22"/>
          <w:szCs w:val="22"/>
          <w:lang w:val="es-CL"/>
        </w:rPr>
      </w:pPr>
      <w:r>
        <w:rPr>
          <w:rFonts w:ascii="Arial" w:hAnsi="Arial" w:cs="Arial"/>
          <w:sz w:val="22"/>
          <w:szCs w:val="22"/>
          <w:lang w:val="es-CL"/>
        </w:rPr>
        <w:t>-</w:t>
      </w:r>
      <w:r w:rsidR="00FA0E02" w:rsidRPr="00FA0E02">
        <w:rPr>
          <w:rFonts w:ascii="Arial" w:hAnsi="Arial" w:cs="Arial"/>
          <w:sz w:val="22"/>
          <w:szCs w:val="22"/>
          <w:lang w:val="es-CL"/>
        </w:rPr>
        <w:t xml:space="preserve">Comercio inclusivo, los beneficios de la integración serán aprovechados por todos los ciudadanos. Establece directrices en materia de responsabilidad social empresarial, diversidad cultural, protección ambiental, del trabajo, igualdad de género, conocimientos ancestrales, legislación en beneficio del interés público. </w:t>
      </w:r>
    </w:p>
    <w:p w14:paraId="49BBBF6D" w14:textId="77777777" w:rsidR="00FA0E02" w:rsidRPr="00FA0E02" w:rsidRDefault="00753270" w:rsidP="00FA0E02">
      <w:pPr>
        <w:spacing w:line="276" w:lineRule="auto"/>
        <w:ind w:firstLine="1701"/>
        <w:jc w:val="both"/>
        <w:rPr>
          <w:rFonts w:ascii="Arial" w:hAnsi="Arial" w:cs="Arial"/>
          <w:sz w:val="22"/>
          <w:szCs w:val="22"/>
          <w:lang w:val="es-CL"/>
        </w:rPr>
      </w:pPr>
      <w:r>
        <w:rPr>
          <w:rFonts w:ascii="Arial" w:hAnsi="Arial" w:cs="Arial"/>
          <w:sz w:val="22"/>
          <w:szCs w:val="22"/>
          <w:lang w:val="es-CL"/>
        </w:rPr>
        <w:t>-</w:t>
      </w:r>
      <w:r w:rsidR="00FA0E02" w:rsidRPr="00FA0E02">
        <w:rPr>
          <w:rFonts w:ascii="Arial" w:hAnsi="Arial" w:cs="Arial"/>
          <w:sz w:val="22"/>
          <w:szCs w:val="22"/>
          <w:lang w:val="es-CL"/>
        </w:rPr>
        <w:t>En cuanto a aspectos que se regulan por primera vez en un acuerdo de este tipo: disciplina sobre anti corrupción y empresas del estado; plena incorporación de las PYMES; dimensión de género en el comercio; mejora de procesos regulatorios que potencian el comercio y la transparencia.</w:t>
      </w:r>
    </w:p>
    <w:p w14:paraId="42AB9CA1" w14:textId="77777777" w:rsidR="00FA0E02" w:rsidRPr="00FA0E02" w:rsidRDefault="00753270" w:rsidP="00FA0E02">
      <w:pPr>
        <w:spacing w:line="276" w:lineRule="auto"/>
        <w:ind w:firstLine="1701"/>
        <w:jc w:val="both"/>
        <w:rPr>
          <w:rFonts w:ascii="Arial" w:hAnsi="Arial" w:cs="Arial"/>
          <w:sz w:val="22"/>
          <w:szCs w:val="22"/>
          <w:lang w:val="es-CL"/>
        </w:rPr>
      </w:pPr>
      <w:r>
        <w:rPr>
          <w:rFonts w:ascii="Arial" w:hAnsi="Arial" w:cs="Arial"/>
          <w:sz w:val="22"/>
          <w:szCs w:val="22"/>
          <w:lang w:val="es-CL"/>
        </w:rPr>
        <w:t>-</w:t>
      </w:r>
      <w:r w:rsidR="00FA0E02" w:rsidRPr="00FA0E02">
        <w:rPr>
          <w:rFonts w:ascii="Arial" w:hAnsi="Arial" w:cs="Arial"/>
          <w:sz w:val="22"/>
          <w:szCs w:val="22"/>
          <w:lang w:val="es-CL"/>
        </w:rPr>
        <w:t xml:space="preserve">Acceso a mercados: condiciones más ventajosas para el ingreso a diversas naciones, que en su momento no se obtuvieron a través de los TLC, particularmente agrícola, pesquero y forestal. </w:t>
      </w:r>
    </w:p>
    <w:p w14:paraId="4CA492C5" w14:textId="77777777" w:rsidR="00FA0E02" w:rsidRPr="00FA0E02" w:rsidRDefault="00753270" w:rsidP="00FA0E02">
      <w:pPr>
        <w:spacing w:line="276" w:lineRule="auto"/>
        <w:ind w:firstLine="1701"/>
        <w:jc w:val="both"/>
        <w:rPr>
          <w:rFonts w:ascii="Arial" w:hAnsi="Arial" w:cs="Arial"/>
          <w:sz w:val="22"/>
          <w:szCs w:val="22"/>
          <w:lang w:val="es-CL"/>
        </w:rPr>
      </w:pPr>
      <w:r>
        <w:rPr>
          <w:rFonts w:ascii="Arial" w:hAnsi="Arial" w:cs="Arial"/>
          <w:sz w:val="22"/>
          <w:szCs w:val="22"/>
          <w:lang w:val="es-CL"/>
        </w:rPr>
        <w:t>-</w:t>
      </w:r>
      <w:r w:rsidR="00FA0E02" w:rsidRPr="00FA0E02">
        <w:rPr>
          <w:rFonts w:ascii="Arial" w:hAnsi="Arial" w:cs="Arial"/>
          <w:sz w:val="22"/>
          <w:szCs w:val="22"/>
          <w:lang w:val="es-CL"/>
        </w:rPr>
        <w:t xml:space="preserve">Acumulación de origen y cadenas de valor. </w:t>
      </w:r>
    </w:p>
    <w:p w14:paraId="609F77F1" w14:textId="77777777" w:rsidR="00FA0E02" w:rsidRPr="00FA0E02" w:rsidRDefault="00753270" w:rsidP="00FA0E02">
      <w:pPr>
        <w:spacing w:line="276" w:lineRule="auto"/>
        <w:ind w:firstLine="1701"/>
        <w:jc w:val="both"/>
        <w:rPr>
          <w:rFonts w:ascii="Arial" w:hAnsi="Arial" w:cs="Arial"/>
          <w:sz w:val="22"/>
          <w:szCs w:val="22"/>
          <w:lang w:val="es-CL"/>
        </w:rPr>
      </w:pPr>
      <w:r>
        <w:rPr>
          <w:rFonts w:ascii="Arial" w:hAnsi="Arial" w:cs="Arial"/>
          <w:sz w:val="22"/>
          <w:szCs w:val="22"/>
          <w:lang w:val="es-CL"/>
        </w:rPr>
        <w:lastRenderedPageBreak/>
        <w:t>-</w:t>
      </w:r>
      <w:r w:rsidR="00FA0E02" w:rsidRPr="00FA0E02">
        <w:rPr>
          <w:rFonts w:ascii="Arial" w:hAnsi="Arial" w:cs="Arial"/>
          <w:sz w:val="22"/>
          <w:szCs w:val="22"/>
          <w:lang w:val="es-CL"/>
        </w:rPr>
        <w:t xml:space="preserve">Servicios e inversiones. Para los exportadores de servicios se aseguró un trato no discriminatorio. En las inversiones, adecuado nivel de protección, resguardando el derecho de los estados de regular con objetivos de políticas públicas. </w:t>
      </w:r>
    </w:p>
    <w:p w14:paraId="60C9335D"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 xml:space="preserve">La estrategia económica de Chile por más de 25 años ha tenido en su centro la apertura comercial, la que ha resultado en 26 acuerdos con 64 economías, y una activa presencia en organismos multilaterales, como son OMC, OCDE, ALADI, APEC, entre otras. </w:t>
      </w:r>
    </w:p>
    <w:p w14:paraId="21C45652"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El proceso CP-TPP se ha dado en un momento crucial del comercio internacional. Las presiones proteccionistas lo ponen como una alternativa para avanzar en la liberalización del comercio. Consideró que profundizará los lazos con Asia Pacífico, la zona de mayor dinamismo económico actualmente. Es un acuerdo histórico, un trabajo continuado de varios gobiernos. Chile supo ver las oportunidades, y mantener una política económica positiva y moderna, caracterizada por una posición de vanguardia que ha sido seguida por diversos países latinoamericanos.</w:t>
      </w:r>
    </w:p>
    <w:p w14:paraId="043051F9" w14:textId="77777777" w:rsidR="00753270"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El origen del CPTPP está en la decisión de EEUU en enero de 2017 de no ser parte del TPP original. Los restantes signatarios iniciaron conversaciones para rescatar el contenido profundo de este tratado. La voluntad fue crear un articulado distinto, pero respetando el contenido original, proclive a la liberalización económica y contrario al proteccionismo. En la cumbre de APEC 2017, 11 países alcanzaron un acuerdo sustantivo, en orden a conservar el tratado, mantener su contenido, dejando en suspenso 20 normas del TPP original, de las cuales 11 corresponden al capítulo sobre propiedad intelectual, que complicaban mucho a Chile.</w:t>
      </w:r>
    </w:p>
    <w:p w14:paraId="4CC56A30" w14:textId="77777777" w:rsidR="00FA0E02" w:rsidRPr="00753270" w:rsidRDefault="00FA0E02" w:rsidP="00FA0E02">
      <w:pPr>
        <w:spacing w:line="276" w:lineRule="auto"/>
        <w:ind w:firstLine="1701"/>
        <w:jc w:val="both"/>
        <w:rPr>
          <w:rFonts w:ascii="Arial" w:hAnsi="Arial" w:cs="Arial"/>
          <w:b/>
          <w:sz w:val="22"/>
          <w:szCs w:val="22"/>
          <w:lang w:val="es-CL"/>
        </w:rPr>
      </w:pPr>
      <w:r w:rsidRPr="00FA0E02">
        <w:rPr>
          <w:rFonts w:ascii="Arial" w:hAnsi="Arial" w:cs="Arial"/>
          <w:sz w:val="22"/>
          <w:szCs w:val="22"/>
          <w:lang w:val="es-CL"/>
        </w:rPr>
        <w:t xml:space="preserve"> </w:t>
      </w:r>
      <w:r w:rsidRPr="00753270">
        <w:rPr>
          <w:rFonts w:ascii="Arial" w:hAnsi="Arial" w:cs="Arial"/>
          <w:b/>
          <w:sz w:val="22"/>
          <w:szCs w:val="22"/>
          <w:lang w:val="es-CL"/>
        </w:rPr>
        <w:t xml:space="preserve">El 8 de marzo de 2018 se firma en Santiago el CP-TPP. </w:t>
      </w:r>
    </w:p>
    <w:p w14:paraId="4C879E23"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 xml:space="preserve">Reiteró que el CP-TPP debe cumplir con los procedimientos de ratificación de cada uno de los países. Requiere de 6 países para que entre en vigor. Chile sería el 8vo por lo que ya se encuentra vigente. </w:t>
      </w:r>
    </w:p>
    <w:p w14:paraId="09CA715F" w14:textId="77777777" w:rsidR="00753270" w:rsidRDefault="00753270" w:rsidP="00FA0E02">
      <w:pPr>
        <w:spacing w:line="276" w:lineRule="auto"/>
        <w:ind w:firstLine="1701"/>
        <w:jc w:val="both"/>
        <w:rPr>
          <w:rFonts w:ascii="Arial" w:hAnsi="Arial" w:cs="Arial"/>
          <w:b/>
          <w:sz w:val="22"/>
          <w:szCs w:val="22"/>
          <w:lang w:val="es-CL"/>
        </w:rPr>
      </w:pPr>
    </w:p>
    <w:p w14:paraId="366BF605"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b/>
          <w:sz w:val="22"/>
          <w:szCs w:val="22"/>
          <w:lang w:val="es-CL"/>
        </w:rPr>
        <w:t>El director general de la Dirección General de Relaciones Económicas Internacionales del Ministerio de Relaciones Exteriores señor Rodrigo Yáñez Benítez</w:t>
      </w:r>
      <w:r w:rsidRPr="00FA0E02">
        <w:rPr>
          <w:rFonts w:ascii="Arial" w:hAnsi="Arial" w:cs="Arial"/>
          <w:sz w:val="22"/>
          <w:szCs w:val="22"/>
          <w:lang w:val="es-CL"/>
        </w:rPr>
        <w:t xml:space="preserve"> destacó que más del 50% de las exportaciones chilenas se dirigen a Asia y el 55% del PGB se relaciona con el sector exportador. El CPTPP es parte de la estrategia de acercamiento al Asia Pacífico, que ha sido y seguirá siendo constante, como una política de Estado. Agregó que otros países han manifestado su interés en participar de este tratado. </w:t>
      </w:r>
    </w:p>
    <w:p w14:paraId="66C9F39B" w14:textId="77777777" w:rsidR="004F7D6B" w:rsidRDefault="004F7D6B" w:rsidP="00FA0E02">
      <w:pPr>
        <w:spacing w:line="276" w:lineRule="auto"/>
        <w:ind w:firstLine="1701"/>
        <w:jc w:val="both"/>
        <w:rPr>
          <w:rFonts w:ascii="Arial" w:hAnsi="Arial" w:cs="Arial"/>
          <w:sz w:val="22"/>
          <w:szCs w:val="22"/>
          <w:lang w:val="es-CL"/>
        </w:rPr>
      </w:pPr>
    </w:p>
    <w:p w14:paraId="6C9380AF" w14:textId="77777777" w:rsidR="004F7D6B" w:rsidRDefault="004F7D6B" w:rsidP="00FA0E02">
      <w:pPr>
        <w:spacing w:line="276" w:lineRule="auto"/>
        <w:ind w:firstLine="1701"/>
        <w:jc w:val="both"/>
        <w:rPr>
          <w:rFonts w:ascii="Arial" w:hAnsi="Arial" w:cs="Arial"/>
          <w:sz w:val="22"/>
          <w:szCs w:val="22"/>
          <w:lang w:val="es-CL"/>
        </w:rPr>
      </w:pPr>
      <w:r>
        <w:rPr>
          <w:rFonts w:ascii="Arial" w:hAnsi="Arial" w:cs="Arial"/>
          <w:sz w:val="22"/>
          <w:szCs w:val="22"/>
          <w:lang w:val="es-CL"/>
        </w:rPr>
        <w:t xml:space="preserve">Terminadas las exposiciones de los ministros, los diputados integrantes de la Comisión </w:t>
      </w:r>
      <w:r w:rsidR="008061AE">
        <w:rPr>
          <w:rFonts w:ascii="Arial" w:hAnsi="Arial" w:cs="Arial"/>
          <w:sz w:val="22"/>
          <w:szCs w:val="22"/>
          <w:lang w:val="es-CL"/>
        </w:rPr>
        <w:t xml:space="preserve">hicieron presente a los ministros algunas inquietudes, como asimismo, algunos </w:t>
      </w:r>
      <w:r>
        <w:rPr>
          <w:rFonts w:ascii="Arial" w:hAnsi="Arial" w:cs="Arial"/>
          <w:sz w:val="22"/>
          <w:szCs w:val="22"/>
          <w:lang w:val="es-CL"/>
        </w:rPr>
        <w:t>manifestaron aprensiones, y, por otra parte, solicitaron mayor información.</w:t>
      </w:r>
    </w:p>
    <w:p w14:paraId="71BCB1AE"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lastRenderedPageBreak/>
        <w:t>El diputado Kuschel consultó por el distinto rol que se está asignando a las empresas del Estado y sus efectos en el presupuesto de la nación. También preguntó por el impacto en el sector agrícola, forestal y pesquero, a nivel de las PYME, por los cambios en el sistema de compras públicas y en qué medida la ratificación contribuye a las reuniones internacionales que se realizarán este año y el próximo y el país.</w:t>
      </w:r>
    </w:p>
    <w:p w14:paraId="6EF96701"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 xml:space="preserve">El diputado Núñez señaló que aquí no se trata de discutir si el libre comercio es o no necesario. Consideró que es una realidad en una economía pequeña como </w:t>
      </w:r>
      <w:smartTag w:uri="urn:schemas-microsoft-com:office:smarttags" w:element="PersonName">
        <w:smartTagPr>
          <w:attr w:name="ProductID" w:val="la chilena. Otra"/>
        </w:smartTagPr>
        <w:r w:rsidRPr="00FA0E02">
          <w:rPr>
            <w:rFonts w:ascii="Arial" w:hAnsi="Arial" w:cs="Arial"/>
            <w:sz w:val="22"/>
            <w:szCs w:val="22"/>
            <w:lang w:val="es-CL"/>
          </w:rPr>
          <w:t>la chilena. Otra</w:t>
        </w:r>
      </w:smartTag>
      <w:r w:rsidRPr="00FA0E02">
        <w:rPr>
          <w:rFonts w:ascii="Arial" w:hAnsi="Arial" w:cs="Arial"/>
          <w:sz w:val="22"/>
          <w:szCs w:val="22"/>
          <w:lang w:val="es-CL"/>
        </w:rPr>
        <w:t xml:space="preserve"> cosa es discutir la aprobación de un tratado en particular, debiendo verse en su mérito cada una de las propuestas. Agregó que es muy serio que un tratado prohíba el establecimiento de impuestos a las importaciones, en cuanto cercena una potestad soberna del país. </w:t>
      </w:r>
    </w:p>
    <w:p w14:paraId="70F188DF" w14:textId="77777777" w:rsid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 xml:space="preserve">El diputado Schilling reconoció que la apertura comercial siempre ha sido parte de la política de Estado del país. Consultó qué ocurre con las normas que fueron eliminadas luego del retiro de EEUU, relativas a la propiedad intelectual, si estas quedan suspendidas hasta su reingreso o serán definitivamente derogadas. Manifestó que existe una gran preocupación del mundo rural, en torno a la posibilidad de que las especies endógenas sean patentadas y privatizadas. </w:t>
      </w:r>
    </w:p>
    <w:p w14:paraId="7D1CC86C" w14:textId="77777777" w:rsidR="00227159" w:rsidRPr="00FA0E02" w:rsidRDefault="00227159"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El diputado Schilling recordó que el año 93 los grandes opositores de los TLC eran los oligarcas del mundo agrícola. Señaló que hubo que vencer esas resistencias para llegar a esos acuerdos</w:t>
      </w:r>
    </w:p>
    <w:p w14:paraId="5441C959"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 xml:space="preserve">El diputado Ortiz consideró que este tratado es positivo para el país, porque forma parte de una política de apertura que ha generado un profundo beneficio, particularmente notorio en el mundo agrícola y vitivinícola. </w:t>
      </w:r>
    </w:p>
    <w:p w14:paraId="7AD64DBF"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 xml:space="preserve">El diputado Jackson expresó que los países comercian libremente porque entienden que se produce un beneficio mutuo, es decir, aplican una lógica utilitarista. Los tratados de libre comercio dejan de serlo cuando también regulan otras materias y además dejan de ser libres cuando generan monopolios a través de las normas de propiedad intelectual e industrial. Agregó que históricamente, desde la génesis del sistema capitalista, la regla general ha sido la economía nacional protegida. Citó los casos de EEUU y Reino Unido, que liberalizan su comercio internacional cuando dicha decisión les garantizaría ocupar un papel protagónico en el concierto global de países. Reconoció que los tratados destruyen ciertos sectores de la economía, que el Estado debe ser capaz de relocalizar. Preguntó si tiene el gobierno alguna estimación </w:t>
      </w:r>
      <w:r w:rsidR="00DE6595">
        <w:rPr>
          <w:rFonts w:ascii="Arial" w:hAnsi="Arial" w:cs="Arial"/>
          <w:sz w:val="22"/>
          <w:szCs w:val="22"/>
          <w:lang w:val="es-CL"/>
        </w:rPr>
        <w:t xml:space="preserve">de </w:t>
      </w:r>
      <w:r w:rsidRPr="00FA0E02">
        <w:rPr>
          <w:rFonts w:ascii="Arial" w:hAnsi="Arial" w:cs="Arial"/>
          <w:sz w:val="22"/>
          <w:szCs w:val="22"/>
          <w:lang w:val="es-CL"/>
        </w:rPr>
        <w:t xml:space="preserve">cómo impacta este tratado el desarrollo, desigualdad y accesos a derechos. </w:t>
      </w:r>
    </w:p>
    <w:p w14:paraId="0A71803E"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 xml:space="preserve">El diputado Auth señaló que es de toda lógica continuar con la política de apertura comercial que ha caracterizado a las relaciones internacionales chilenas durante los últimos 30 años. La modificación de este tratado en cuanto a sus miembros, lo hace sentirse más proclive a aprobarlo, porque da cuenta de la voluntad de los </w:t>
      </w:r>
      <w:r w:rsidRPr="00FA0E02">
        <w:rPr>
          <w:rFonts w:ascii="Arial" w:hAnsi="Arial" w:cs="Arial"/>
          <w:sz w:val="22"/>
          <w:szCs w:val="22"/>
          <w:lang w:val="es-CL"/>
        </w:rPr>
        <w:lastRenderedPageBreak/>
        <w:t xml:space="preserve">restantes de proseguir con su contenido. Es una alternativa a la posición hegemónica de los EEUU y abre la economía chilena a un ámbito donde se encuentran sus principales socios comerciales, sin perjuicio de la suspensión de aquellas normas que motivaron la salida de EEUU. </w:t>
      </w:r>
    </w:p>
    <w:p w14:paraId="3F5174B5" w14:textId="77777777" w:rsidR="00DE6595" w:rsidRDefault="00DE6595" w:rsidP="00FA0E02">
      <w:pPr>
        <w:spacing w:line="276" w:lineRule="auto"/>
        <w:ind w:firstLine="1701"/>
        <w:jc w:val="both"/>
        <w:rPr>
          <w:rFonts w:ascii="Arial" w:hAnsi="Arial" w:cs="Arial"/>
          <w:sz w:val="22"/>
          <w:szCs w:val="22"/>
          <w:lang w:val="es-CL"/>
        </w:rPr>
      </w:pPr>
    </w:p>
    <w:p w14:paraId="32F727B6" w14:textId="77777777" w:rsidR="00FA0E02" w:rsidRPr="00FA0E02" w:rsidRDefault="00DE6595" w:rsidP="00FA0E02">
      <w:pPr>
        <w:spacing w:line="276" w:lineRule="auto"/>
        <w:ind w:firstLine="1701"/>
        <w:jc w:val="both"/>
        <w:rPr>
          <w:rFonts w:ascii="Arial" w:hAnsi="Arial" w:cs="Arial"/>
          <w:sz w:val="22"/>
          <w:szCs w:val="22"/>
          <w:lang w:val="es-CL"/>
        </w:rPr>
      </w:pPr>
      <w:r>
        <w:rPr>
          <w:rFonts w:ascii="Arial" w:hAnsi="Arial" w:cs="Arial"/>
          <w:sz w:val="22"/>
          <w:szCs w:val="22"/>
          <w:lang w:val="es-CL"/>
        </w:rPr>
        <w:t>-</w:t>
      </w:r>
      <w:r w:rsidR="00FA0E02" w:rsidRPr="00DE6595">
        <w:rPr>
          <w:rFonts w:ascii="Arial" w:hAnsi="Arial" w:cs="Arial"/>
          <w:sz w:val="22"/>
          <w:szCs w:val="22"/>
          <w:lang w:val="es-CL"/>
        </w:rPr>
        <w:t>El Ministro de Hacienda</w:t>
      </w:r>
      <w:r w:rsidRPr="00DE6595">
        <w:rPr>
          <w:rFonts w:ascii="Arial" w:hAnsi="Arial" w:cs="Arial"/>
          <w:sz w:val="22"/>
          <w:szCs w:val="22"/>
          <w:lang w:val="es-CL"/>
        </w:rPr>
        <w:t xml:space="preserve"> don Felipe Larr</w:t>
      </w:r>
      <w:r>
        <w:rPr>
          <w:rFonts w:ascii="Arial" w:hAnsi="Arial" w:cs="Arial"/>
          <w:sz w:val="22"/>
          <w:szCs w:val="22"/>
          <w:lang w:val="es-CL"/>
        </w:rPr>
        <w:t>aí</w:t>
      </w:r>
      <w:r w:rsidRPr="00DE6595">
        <w:rPr>
          <w:rFonts w:ascii="Arial" w:hAnsi="Arial" w:cs="Arial"/>
          <w:sz w:val="22"/>
          <w:szCs w:val="22"/>
          <w:lang w:val="es-CL"/>
        </w:rPr>
        <w:t>n</w:t>
      </w:r>
      <w:r w:rsidR="00FA0E02" w:rsidRPr="00FA0E02">
        <w:rPr>
          <w:rFonts w:ascii="Arial" w:hAnsi="Arial" w:cs="Arial"/>
          <w:sz w:val="22"/>
          <w:szCs w:val="22"/>
          <w:lang w:val="es-CL"/>
        </w:rPr>
        <w:t xml:space="preserve"> indicó que los principales tratados contienen la prohibición de establecer impuestos sobre las importaciones. Se trata de una mala política económica. Respecto a la naturaleza de libre comercio de estos tratados, las normas de propiedad intelectual y las patentes establecen monopolios, pero transitorios, sin los cuales no existiría </w:t>
      </w:r>
      <w:smartTag w:uri="urn:schemas-microsoft-com:office:smarttags" w:element="PersonName">
        <w:smartTagPr>
          <w:attr w:name="ProductID" w:val="la innovación. No"/>
        </w:smartTagPr>
        <w:r w:rsidR="00FA0E02" w:rsidRPr="00FA0E02">
          <w:rPr>
            <w:rFonts w:ascii="Arial" w:hAnsi="Arial" w:cs="Arial"/>
            <w:sz w:val="22"/>
            <w:szCs w:val="22"/>
            <w:lang w:val="es-CL"/>
          </w:rPr>
          <w:t>la innovación. No</w:t>
        </w:r>
      </w:smartTag>
      <w:r w:rsidR="00FA0E02" w:rsidRPr="00FA0E02">
        <w:rPr>
          <w:rFonts w:ascii="Arial" w:hAnsi="Arial" w:cs="Arial"/>
          <w:sz w:val="22"/>
          <w:szCs w:val="22"/>
          <w:lang w:val="es-CL"/>
        </w:rPr>
        <w:t xml:space="preserve"> se ha hecho un informe de productividad completo que evalúe el impacto total del tratado, pero por ejemplo, la importación de los textiles de Vietnam, los dispositivos médicos de Japón, entre otros, se verán beneficiados por el tratado. La continuidad no es solo entre este gobierno y el anterior, toda vez que el 10 de marzo de 2010 comienza la negociación del primer TPP. </w:t>
      </w:r>
    </w:p>
    <w:p w14:paraId="4EBB306E" w14:textId="77777777" w:rsidR="00FA0E02" w:rsidRPr="00FA0E02" w:rsidRDefault="00FA0E02" w:rsidP="00FA0E02">
      <w:pPr>
        <w:spacing w:line="276" w:lineRule="auto"/>
        <w:ind w:firstLine="1701"/>
        <w:jc w:val="both"/>
        <w:rPr>
          <w:rFonts w:ascii="Arial" w:hAnsi="Arial" w:cs="Arial"/>
          <w:sz w:val="22"/>
          <w:szCs w:val="22"/>
          <w:lang w:val="es-CL"/>
        </w:rPr>
      </w:pPr>
      <w:r w:rsidRPr="00FA0E02">
        <w:rPr>
          <w:rFonts w:ascii="Arial" w:hAnsi="Arial" w:cs="Arial"/>
          <w:sz w:val="22"/>
          <w:szCs w:val="22"/>
          <w:lang w:val="es-CL"/>
        </w:rPr>
        <w:t xml:space="preserve">El </w:t>
      </w:r>
      <w:r w:rsidR="00691627" w:rsidRPr="00F80491">
        <w:rPr>
          <w:rFonts w:ascii="Arial" w:hAnsi="Arial" w:cs="Arial"/>
          <w:sz w:val="22"/>
          <w:szCs w:val="22"/>
        </w:rPr>
        <w:t xml:space="preserve">Director de la </w:t>
      </w:r>
      <w:r w:rsidR="00691627" w:rsidRPr="00F80491">
        <w:rPr>
          <w:rFonts w:ascii="Arial" w:hAnsi="Arial" w:cs="Arial"/>
          <w:sz w:val="22"/>
          <w:szCs w:val="22"/>
          <w:shd w:val="clear" w:color="auto" w:fill="FFFFFF"/>
        </w:rPr>
        <w:t>Dirección General de Relaciones Económicas Internacionales</w:t>
      </w:r>
      <w:r w:rsidR="00691627" w:rsidRPr="00FA0E02">
        <w:rPr>
          <w:rFonts w:ascii="Arial" w:hAnsi="Arial" w:cs="Arial"/>
          <w:sz w:val="22"/>
          <w:szCs w:val="22"/>
          <w:lang w:val="es-CL"/>
        </w:rPr>
        <w:t xml:space="preserve"> </w:t>
      </w:r>
      <w:r w:rsidRPr="00FA0E02">
        <w:rPr>
          <w:rFonts w:ascii="Arial" w:hAnsi="Arial" w:cs="Arial"/>
          <w:sz w:val="22"/>
          <w:szCs w:val="22"/>
          <w:lang w:val="es-CL"/>
        </w:rPr>
        <w:t xml:space="preserve">señor </w:t>
      </w:r>
      <w:r w:rsidR="00691627">
        <w:rPr>
          <w:rFonts w:ascii="Arial" w:hAnsi="Arial" w:cs="Arial"/>
          <w:sz w:val="22"/>
          <w:szCs w:val="22"/>
          <w:lang w:val="es-CL"/>
        </w:rPr>
        <w:t xml:space="preserve">Rodrigo </w:t>
      </w:r>
      <w:r w:rsidRPr="00FA0E02">
        <w:rPr>
          <w:rFonts w:ascii="Arial" w:hAnsi="Arial" w:cs="Arial"/>
          <w:sz w:val="22"/>
          <w:szCs w:val="22"/>
          <w:lang w:val="es-CL"/>
        </w:rPr>
        <w:t>Yáñez</w:t>
      </w:r>
      <w:r w:rsidR="00691627">
        <w:rPr>
          <w:rFonts w:ascii="Arial" w:hAnsi="Arial" w:cs="Arial"/>
          <w:sz w:val="22"/>
          <w:szCs w:val="22"/>
          <w:lang w:val="es-CL"/>
        </w:rPr>
        <w:t>,</w:t>
      </w:r>
      <w:r w:rsidRPr="00FA0E02">
        <w:rPr>
          <w:rFonts w:ascii="Arial" w:hAnsi="Arial" w:cs="Arial"/>
          <w:sz w:val="22"/>
          <w:szCs w:val="22"/>
          <w:lang w:val="es-CL"/>
        </w:rPr>
        <w:t xml:space="preserve"> destacó las ganancias claras para el país: 1600 líneas arancelarias de Japón, frente a 200 que da Chile. Actualiza también algunos beneficios de TLCs que han quedado atrás. Respecto a las normas suspendidas, indicó que solo podrán ser puestas en vigor por una parte del tratado, una vez cumplidos con los requisitos domésticos de entrada en vigor del tratado, es decir, en el caso chileno, debería pasar por ambas cámaras del Congreso. </w:t>
      </w:r>
    </w:p>
    <w:p w14:paraId="7E3DD874" w14:textId="77777777" w:rsidR="00FA0E02" w:rsidRPr="00FA0E02" w:rsidRDefault="00DE6595" w:rsidP="00FA0E02">
      <w:pPr>
        <w:spacing w:line="276" w:lineRule="auto"/>
        <w:ind w:firstLine="1701"/>
        <w:jc w:val="both"/>
        <w:rPr>
          <w:rFonts w:ascii="Arial" w:hAnsi="Arial" w:cs="Arial"/>
          <w:sz w:val="22"/>
          <w:szCs w:val="22"/>
          <w:lang w:val="es-CL"/>
        </w:rPr>
      </w:pPr>
      <w:r>
        <w:rPr>
          <w:rFonts w:ascii="Arial" w:hAnsi="Arial" w:cs="Arial"/>
          <w:sz w:val="22"/>
          <w:szCs w:val="22"/>
          <w:lang w:val="es-CL"/>
        </w:rPr>
        <w:t>-</w:t>
      </w:r>
      <w:r w:rsidR="00FA0E02" w:rsidRPr="00DE6595">
        <w:rPr>
          <w:rFonts w:ascii="Arial" w:hAnsi="Arial" w:cs="Arial"/>
          <w:sz w:val="22"/>
          <w:szCs w:val="22"/>
          <w:lang w:val="es-CL"/>
        </w:rPr>
        <w:t>El Director de Asuntos Bilaterales del Ministerio de Relaciones Exteriores, señor Felipe Lopeandía Wielandt</w:t>
      </w:r>
      <w:r w:rsidR="00FA0E02" w:rsidRPr="00FA0E02">
        <w:rPr>
          <w:rFonts w:ascii="Arial" w:hAnsi="Arial" w:cs="Arial"/>
          <w:sz w:val="22"/>
          <w:szCs w:val="22"/>
          <w:lang w:val="es-CL"/>
        </w:rPr>
        <w:t xml:space="preserve">, indicó que el tratado cuenta con un capítulo específico destinado a las PYMES, para que puedan aprovechar los beneficios que traerá aparejado, a través de vías de monitoreo y trabajo, que revelen de qué manera, en la práctica, las PYMES se internacionalizan y se benefician de ello. Respecto a las empresas del Estado, el capítulo específico no establece restricciones para crear nuevas, sino que sólo dice que aquellas que reciban asistencia financiera, y compiten con privados, no generen distorsiones en los mercados respectivos. </w:t>
      </w:r>
    </w:p>
    <w:p w14:paraId="25A5DAF2" w14:textId="77777777" w:rsidR="00FA0E02" w:rsidRPr="00FA0E02" w:rsidRDefault="00DE6595" w:rsidP="00FA0E02">
      <w:pPr>
        <w:spacing w:line="276" w:lineRule="auto"/>
        <w:ind w:firstLine="1701"/>
        <w:jc w:val="both"/>
        <w:rPr>
          <w:rFonts w:ascii="Arial" w:hAnsi="Arial" w:cs="Arial"/>
          <w:sz w:val="22"/>
          <w:szCs w:val="22"/>
          <w:lang w:val="es-CL"/>
        </w:rPr>
      </w:pPr>
      <w:r>
        <w:rPr>
          <w:rFonts w:ascii="Arial" w:hAnsi="Arial" w:cs="Arial"/>
          <w:sz w:val="22"/>
          <w:szCs w:val="22"/>
          <w:lang w:val="es-CL"/>
        </w:rPr>
        <w:t>-</w:t>
      </w:r>
      <w:r w:rsidR="00FA0E02" w:rsidRPr="00FA0E02">
        <w:rPr>
          <w:rFonts w:ascii="Arial" w:hAnsi="Arial" w:cs="Arial"/>
          <w:sz w:val="22"/>
          <w:szCs w:val="22"/>
          <w:lang w:val="es-CL"/>
        </w:rPr>
        <w:t xml:space="preserve">El Ministro Ampuero recalcó la importancia de mantener una continuidad en política exterior. Agregó que este tratado es lo más avanzado que existe, incluyendo materias como la equidad de género, la incorporación de las PYMES, el resguardo de las potestades regulatorias del Estado, la protección medioambiental, las compras públicas, la diversidad cultural y la identidad nacional, la transparencia y la lucha contra la corrupción y la brecha digital. Los tratados de libre comercio deben ser puestos al día, y este tratado cumple con eso. </w:t>
      </w:r>
    </w:p>
    <w:p w14:paraId="66CD32AE" w14:textId="77777777" w:rsidR="00423E75" w:rsidRDefault="00423E75" w:rsidP="00FA0E02">
      <w:pPr>
        <w:spacing w:line="276" w:lineRule="auto"/>
        <w:ind w:firstLine="1701"/>
        <w:jc w:val="both"/>
        <w:rPr>
          <w:rFonts w:ascii="Arial" w:hAnsi="Arial" w:cs="Arial"/>
          <w:sz w:val="22"/>
          <w:szCs w:val="22"/>
          <w:lang w:val="es-CL"/>
        </w:rPr>
      </w:pPr>
    </w:p>
    <w:p w14:paraId="48E6A050" w14:textId="77777777" w:rsidR="00937C11" w:rsidRDefault="00937C11" w:rsidP="00FA0E02">
      <w:pPr>
        <w:spacing w:line="276" w:lineRule="auto"/>
        <w:ind w:firstLine="1701"/>
        <w:jc w:val="both"/>
        <w:rPr>
          <w:rFonts w:ascii="Arial" w:hAnsi="Arial" w:cs="Arial"/>
          <w:sz w:val="22"/>
          <w:szCs w:val="22"/>
          <w:lang w:val="es-CL"/>
        </w:rPr>
      </w:pPr>
    </w:p>
    <w:p w14:paraId="691E22F6" w14:textId="77777777" w:rsidR="00423E75" w:rsidRPr="00423E75" w:rsidRDefault="00423E75" w:rsidP="00423E75">
      <w:pPr>
        <w:tabs>
          <w:tab w:val="left" w:pos="-284"/>
          <w:tab w:val="left" w:pos="0"/>
          <w:tab w:val="left" w:pos="851"/>
        </w:tabs>
        <w:spacing w:line="276" w:lineRule="auto"/>
        <w:ind w:right="51" w:firstLine="1701"/>
        <w:jc w:val="both"/>
        <w:rPr>
          <w:rFonts w:ascii="Arial" w:hAnsi="Arial" w:cs="Arial"/>
          <w:sz w:val="24"/>
          <w:szCs w:val="24"/>
          <w:u w:val="single"/>
        </w:rPr>
      </w:pPr>
      <w:r w:rsidRPr="00423E75">
        <w:rPr>
          <w:rFonts w:ascii="Arial" w:hAnsi="Arial" w:cs="Arial"/>
          <w:sz w:val="24"/>
          <w:szCs w:val="24"/>
        </w:rPr>
        <w:lastRenderedPageBreak/>
        <w:t xml:space="preserve">2.- </w:t>
      </w:r>
      <w:r w:rsidRPr="00423E75">
        <w:rPr>
          <w:rFonts w:ascii="Arial" w:hAnsi="Arial" w:cs="Arial"/>
          <w:sz w:val="24"/>
          <w:szCs w:val="24"/>
          <w:u w:val="single"/>
        </w:rPr>
        <w:t>Votación</w:t>
      </w:r>
    </w:p>
    <w:p w14:paraId="44302AD5" w14:textId="77777777" w:rsidR="00423E75" w:rsidRPr="00423E75" w:rsidRDefault="00423E75" w:rsidP="00423E75">
      <w:pPr>
        <w:tabs>
          <w:tab w:val="left" w:pos="-284"/>
          <w:tab w:val="left" w:pos="0"/>
          <w:tab w:val="left" w:pos="851"/>
        </w:tabs>
        <w:spacing w:line="276" w:lineRule="auto"/>
        <w:ind w:right="51" w:firstLine="1701"/>
        <w:jc w:val="both"/>
        <w:rPr>
          <w:rFonts w:ascii="Arial" w:hAnsi="Arial" w:cs="Arial"/>
          <w:sz w:val="24"/>
          <w:szCs w:val="24"/>
          <w:u w:val="single"/>
        </w:rPr>
      </w:pPr>
    </w:p>
    <w:p w14:paraId="06E803B3" w14:textId="77777777" w:rsidR="00766FCC" w:rsidRPr="00766FCC" w:rsidRDefault="00423E75" w:rsidP="00766FCC">
      <w:pPr>
        <w:spacing w:line="276" w:lineRule="auto"/>
        <w:ind w:firstLine="1701"/>
        <w:jc w:val="both"/>
        <w:rPr>
          <w:rFonts w:asciiTheme="minorHAnsi" w:eastAsiaTheme="minorHAnsi" w:hAnsiTheme="minorHAnsi" w:cstheme="minorBidi"/>
          <w:sz w:val="22"/>
          <w:szCs w:val="22"/>
          <w:lang w:val="es-ES" w:eastAsia="en-US"/>
        </w:rPr>
      </w:pPr>
      <w:r w:rsidRPr="00423E75">
        <w:rPr>
          <w:rFonts w:ascii="Arial" w:hAnsi="Arial" w:cs="Arial"/>
          <w:sz w:val="22"/>
          <w:szCs w:val="22"/>
        </w:rPr>
        <w:t xml:space="preserve">La Comisión, en definitiva, compartió los términos del proyecto de acuerdo sometido a consideración y puesto el artículo único en votación, fue aprobado, en los mismos términos, por la mayoría de </w:t>
      </w:r>
      <w:r w:rsidR="00766FCC" w:rsidRPr="00766FCC">
        <w:rPr>
          <w:rFonts w:ascii="Arial" w:hAnsi="Arial" w:cs="Arial"/>
          <w:sz w:val="22"/>
          <w:szCs w:val="22"/>
          <w:lang w:val="es-CL" w:eastAsia="es-CL"/>
        </w:rPr>
        <w:t xml:space="preserve">nueve votos a favor, dos en contra y dos abstenciones. Votaron a favor los diputados señores Auth, Kuschel, Lorenzini (Presidente), Melero, Ortiz, </w:t>
      </w:r>
      <w:r w:rsidR="00227159">
        <w:rPr>
          <w:rFonts w:ascii="Arial" w:hAnsi="Arial" w:cs="Arial"/>
          <w:sz w:val="22"/>
          <w:szCs w:val="22"/>
          <w:lang w:val="es-CL" w:eastAsia="es-CL"/>
        </w:rPr>
        <w:t xml:space="preserve">Leopoldo </w:t>
      </w:r>
      <w:r w:rsidR="00766FCC" w:rsidRPr="00766FCC">
        <w:rPr>
          <w:rFonts w:ascii="Arial" w:hAnsi="Arial" w:cs="Arial"/>
          <w:sz w:val="22"/>
          <w:szCs w:val="22"/>
          <w:lang w:val="es-CL" w:eastAsia="es-CL"/>
        </w:rPr>
        <w:t xml:space="preserve">Pérez, Ramírez, Santana y Von Mühlenbrock. Votaron en contra los señores Jackson y Núñez. Se abstuvieron los señores Monsalve y Schilling.  </w:t>
      </w:r>
    </w:p>
    <w:p w14:paraId="0DE2A719" w14:textId="77777777" w:rsidR="00691627" w:rsidRDefault="00691627" w:rsidP="00691627">
      <w:pPr>
        <w:spacing w:line="276" w:lineRule="auto"/>
        <w:ind w:firstLine="1701"/>
        <w:jc w:val="both"/>
        <w:rPr>
          <w:rFonts w:ascii="Arial" w:hAnsi="Arial" w:cs="Arial"/>
          <w:sz w:val="22"/>
          <w:szCs w:val="22"/>
          <w:lang w:val="es-CL"/>
        </w:rPr>
      </w:pPr>
    </w:p>
    <w:p w14:paraId="4B311EFB" w14:textId="77777777" w:rsidR="00691627" w:rsidRDefault="00691627" w:rsidP="00691627">
      <w:pPr>
        <w:spacing w:line="276" w:lineRule="auto"/>
        <w:ind w:firstLine="1701"/>
        <w:jc w:val="both"/>
        <w:rPr>
          <w:rFonts w:ascii="Arial" w:hAnsi="Arial" w:cs="Arial"/>
          <w:sz w:val="22"/>
          <w:szCs w:val="22"/>
          <w:lang w:val="es-CL"/>
        </w:rPr>
      </w:pPr>
      <w:r>
        <w:rPr>
          <w:rFonts w:ascii="Arial" w:hAnsi="Arial" w:cs="Arial"/>
          <w:sz w:val="22"/>
          <w:szCs w:val="22"/>
          <w:lang w:val="es-CL"/>
        </w:rPr>
        <w:t>Algunos diputados fundamentaron su voto.</w:t>
      </w:r>
    </w:p>
    <w:p w14:paraId="367E662A" w14:textId="77777777" w:rsidR="00691627" w:rsidRPr="00FA0E02" w:rsidRDefault="00227159" w:rsidP="00691627">
      <w:pPr>
        <w:spacing w:line="276" w:lineRule="auto"/>
        <w:ind w:firstLine="1701"/>
        <w:jc w:val="both"/>
        <w:rPr>
          <w:rFonts w:ascii="Arial" w:hAnsi="Arial" w:cs="Arial"/>
          <w:sz w:val="22"/>
          <w:szCs w:val="22"/>
          <w:lang w:val="es-CL"/>
        </w:rPr>
      </w:pPr>
      <w:r>
        <w:rPr>
          <w:rFonts w:ascii="Arial" w:hAnsi="Arial" w:cs="Arial"/>
          <w:sz w:val="22"/>
          <w:szCs w:val="22"/>
          <w:lang w:val="es-CL"/>
        </w:rPr>
        <w:t>-</w:t>
      </w:r>
      <w:r w:rsidR="00691627" w:rsidRPr="00FA0E02">
        <w:rPr>
          <w:rFonts w:ascii="Arial" w:hAnsi="Arial" w:cs="Arial"/>
          <w:sz w:val="22"/>
          <w:szCs w:val="22"/>
          <w:lang w:val="es-CL"/>
        </w:rPr>
        <w:t xml:space="preserve">El diputado Jackson pidió más tiempo para discutir. Anunció su rechazo al proyecto, porque en general muchos de los TLC tienen un espacio de negociación que por lo general no se da con mucha participación ciudadana. Es cierto que en esta ocasión la población pudo participar, pero no hubo gran certeza en cuanto a la redacción definitiva. Por otra parte, condicionan a los países en el ejercicio de su soberanía, habiendo una evidente desinformación respecto al impacto de este tratado. </w:t>
      </w:r>
    </w:p>
    <w:p w14:paraId="2A223113" w14:textId="77777777" w:rsidR="00691627" w:rsidRPr="00FA0E02" w:rsidRDefault="00227159" w:rsidP="00691627">
      <w:pPr>
        <w:spacing w:line="276" w:lineRule="auto"/>
        <w:ind w:firstLine="1701"/>
        <w:jc w:val="both"/>
        <w:rPr>
          <w:rFonts w:ascii="Arial" w:hAnsi="Arial" w:cs="Arial"/>
          <w:sz w:val="22"/>
          <w:szCs w:val="22"/>
          <w:lang w:val="es-CL"/>
        </w:rPr>
      </w:pPr>
      <w:r>
        <w:rPr>
          <w:rFonts w:ascii="Arial" w:hAnsi="Arial" w:cs="Arial"/>
          <w:sz w:val="22"/>
          <w:szCs w:val="22"/>
          <w:lang w:val="es-CL"/>
        </w:rPr>
        <w:t>-</w:t>
      </w:r>
      <w:r w:rsidR="00691627" w:rsidRPr="00FA0E02">
        <w:rPr>
          <w:rFonts w:ascii="Arial" w:hAnsi="Arial" w:cs="Arial"/>
          <w:sz w:val="22"/>
          <w:szCs w:val="22"/>
          <w:lang w:val="es-CL"/>
        </w:rPr>
        <w:t>El diputado Melero se mostró partidario del proyecto, porque a diferencia de quien lo antecedió en la palabra, él cree en el libre comercio, tal como lo ha hecho desde el gobierno del Presidente Aylwin. Concluyó expresando que países pequeños como Chile crecen cuando se abren al mundo.</w:t>
      </w:r>
    </w:p>
    <w:p w14:paraId="7CC17B3E" w14:textId="77777777" w:rsidR="00691627" w:rsidRPr="00FA0E02" w:rsidRDefault="00227159" w:rsidP="00691627">
      <w:pPr>
        <w:spacing w:line="276" w:lineRule="auto"/>
        <w:ind w:firstLine="1701"/>
        <w:jc w:val="both"/>
        <w:rPr>
          <w:rFonts w:ascii="Arial" w:hAnsi="Arial" w:cs="Arial"/>
          <w:sz w:val="22"/>
          <w:szCs w:val="22"/>
          <w:lang w:val="es-CL"/>
        </w:rPr>
      </w:pPr>
      <w:r>
        <w:rPr>
          <w:rFonts w:ascii="Arial" w:hAnsi="Arial" w:cs="Arial"/>
          <w:sz w:val="22"/>
          <w:szCs w:val="22"/>
          <w:lang w:val="es-CL"/>
        </w:rPr>
        <w:t>-</w:t>
      </w:r>
      <w:r w:rsidR="00691627" w:rsidRPr="00FA0E02">
        <w:rPr>
          <w:rFonts w:ascii="Arial" w:hAnsi="Arial" w:cs="Arial"/>
          <w:sz w:val="22"/>
          <w:szCs w:val="22"/>
          <w:lang w:val="es-CL"/>
        </w:rPr>
        <w:t xml:space="preserve">El diputado Núñez destacó que ya existen tratados vigentes con la mayoría de las partes del CPTPP. La intención aquí es regular otras materias, distintas al libre comercio solamente. Consideró inadecuado que un tratado tenga la capacidad de limitar las potestades de un gobierno. </w:t>
      </w:r>
    </w:p>
    <w:p w14:paraId="25A1F575" w14:textId="77777777" w:rsidR="00691627" w:rsidRPr="00FA0E02" w:rsidRDefault="00227159" w:rsidP="00691627">
      <w:pPr>
        <w:spacing w:line="276" w:lineRule="auto"/>
        <w:ind w:firstLine="1701"/>
        <w:jc w:val="both"/>
        <w:rPr>
          <w:rFonts w:ascii="Arial" w:hAnsi="Arial" w:cs="Arial"/>
          <w:sz w:val="22"/>
          <w:szCs w:val="22"/>
          <w:lang w:val="es-CL"/>
        </w:rPr>
      </w:pPr>
      <w:r>
        <w:rPr>
          <w:rFonts w:ascii="Arial" w:hAnsi="Arial" w:cs="Arial"/>
          <w:sz w:val="22"/>
          <w:szCs w:val="22"/>
          <w:lang w:val="es-CL"/>
        </w:rPr>
        <w:t>-</w:t>
      </w:r>
      <w:r w:rsidR="00691627" w:rsidRPr="00FA0E02">
        <w:rPr>
          <w:rFonts w:ascii="Arial" w:hAnsi="Arial" w:cs="Arial"/>
          <w:sz w:val="22"/>
          <w:szCs w:val="22"/>
          <w:lang w:val="es-CL"/>
        </w:rPr>
        <w:t xml:space="preserve">El diputado Ramírez indicó que se han firmado decenas de tratados como este, y sus resultados están a la vista, en el desarrollo de la economía chilena. Se fomenta la inversión, se crean empleos, etc. Lo irresponsable sería dejar pasar esta oportunidad, que tiene a Chile liderando esta red de comercio libre. </w:t>
      </w:r>
    </w:p>
    <w:p w14:paraId="51524DC3" w14:textId="77777777" w:rsidR="00691627" w:rsidRDefault="00227159" w:rsidP="00691627">
      <w:pPr>
        <w:spacing w:line="276" w:lineRule="auto"/>
        <w:ind w:firstLine="1701"/>
        <w:jc w:val="both"/>
        <w:rPr>
          <w:rFonts w:ascii="Arial" w:hAnsi="Arial" w:cs="Arial"/>
          <w:sz w:val="22"/>
          <w:szCs w:val="22"/>
          <w:lang w:val="es-CL"/>
        </w:rPr>
      </w:pPr>
      <w:r>
        <w:rPr>
          <w:rFonts w:ascii="Arial" w:hAnsi="Arial" w:cs="Arial"/>
          <w:sz w:val="22"/>
          <w:szCs w:val="22"/>
          <w:lang w:val="es-CL"/>
        </w:rPr>
        <w:t>-</w:t>
      </w:r>
      <w:r w:rsidR="00691627" w:rsidRPr="00FA0E02">
        <w:rPr>
          <w:rFonts w:ascii="Arial" w:hAnsi="Arial" w:cs="Arial"/>
          <w:sz w:val="22"/>
          <w:szCs w:val="22"/>
          <w:lang w:val="es-CL"/>
        </w:rPr>
        <w:t xml:space="preserve">El diputado Santana consideró que el país debe sumarse a este tratado, que incorpora nuevos beneficios sobre acuerdos que ya existen. </w:t>
      </w:r>
    </w:p>
    <w:p w14:paraId="5D7E1DE3" w14:textId="77777777" w:rsidR="00227159" w:rsidRDefault="00227159" w:rsidP="00691627">
      <w:pPr>
        <w:spacing w:line="276" w:lineRule="auto"/>
        <w:ind w:firstLine="1701"/>
        <w:jc w:val="both"/>
        <w:rPr>
          <w:rFonts w:ascii="Arial" w:hAnsi="Arial" w:cs="Arial"/>
          <w:sz w:val="22"/>
          <w:szCs w:val="22"/>
          <w:lang w:val="es-CL"/>
        </w:rPr>
      </w:pPr>
    </w:p>
    <w:p w14:paraId="4A4D6475" w14:textId="77777777" w:rsidR="00227159" w:rsidRDefault="00227159" w:rsidP="00227159">
      <w:pPr>
        <w:spacing w:line="276" w:lineRule="auto"/>
        <w:jc w:val="center"/>
        <w:rPr>
          <w:rFonts w:ascii="Arial" w:hAnsi="Arial" w:cs="Arial"/>
          <w:sz w:val="22"/>
          <w:szCs w:val="22"/>
          <w:lang w:val="es-CL"/>
        </w:rPr>
      </w:pPr>
    </w:p>
    <w:p w14:paraId="1613B1ED" w14:textId="77777777" w:rsidR="00227159" w:rsidRPr="00FA0E02" w:rsidRDefault="00227159" w:rsidP="00227159">
      <w:pPr>
        <w:spacing w:line="276" w:lineRule="auto"/>
        <w:jc w:val="center"/>
        <w:rPr>
          <w:rFonts w:ascii="Arial" w:hAnsi="Arial" w:cs="Arial"/>
          <w:sz w:val="22"/>
          <w:szCs w:val="22"/>
          <w:lang w:val="es-CL"/>
        </w:rPr>
      </w:pPr>
      <w:r>
        <w:rPr>
          <w:rFonts w:ascii="Arial" w:hAnsi="Arial" w:cs="Arial"/>
          <w:sz w:val="22"/>
          <w:szCs w:val="22"/>
          <w:lang w:val="es-CL"/>
        </w:rPr>
        <w:t>*******</w:t>
      </w:r>
    </w:p>
    <w:p w14:paraId="0C9D8746" w14:textId="77777777" w:rsidR="00691627" w:rsidRDefault="00691627" w:rsidP="00691627">
      <w:pPr>
        <w:spacing w:line="276" w:lineRule="auto"/>
        <w:ind w:firstLine="1701"/>
        <w:jc w:val="both"/>
        <w:rPr>
          <w:rFonts w:ascii="Arial" w:hAnsi="Arial" w:cs="Arial"/>
          <w:sz w:val="22"/>
          <w:szCs w:val="22"/>
          <w:lang w:val="es-CL"/>
        </w:rPr>
      </w:pPr>
      <w:r w:rsidRPr="00FA0E02">
        <w:rPr>
          <w:rFonts w:ascii="Arial" w:hAnsi="Arial" w:cs="Arial"/>
          <w:sz w:val="22"/>
          <w:szCs w:val="22"/>
          <w:lang w:val="es-CL"/>
        </w:rPr>
        <w:t xml:space="preserve"> </w:t>
      </w:r>
    </w:p>
    <w:p w14:paraId="125B486C" w14:textId="77777777" w:rsidR="00423E75" w:rsidRPr="00423E75" w:rsidRDefault="00423E75" w:rsidP="00423E75">
      <w:pPr>
        <w:tabs>
          <w:tab w:val="left" w:pos="2268"/>
        </w:tabs>
        <w:spacing w:after="200" w:line="276" w:lineRule="auto"/>
        <w:ind w:firstLine="1701"/>
        <w:jc w:val="both"/>
        <w:rPr>
          <w:rFonts w:ascii="Arial" w:hAnsi="Arial" w:cs="Arial"/>
          <w:spacing w:val="-3"/>
          <w:sz w:val="24"/>
          <w:szCs w:val="24"/>
          <w:lang w:val="es-CL" w:eastAsia="en-US" w:bidi="en-US"/>
        </w:rPr>
      </w:pPr>
      <w:r w:rsidRPr="00423E75">
        <w:rPr>
          <w:rFonts w:ascii="Arial" w:hAnsi="Arial" w:cs="Arial"/>
          <w:spacing w:val="-3"/>
          <w:sz w:val="24"/>
          <w:szCs w:val="24"/>
          <w:lang w:val="es-CL" w:eastAsia="en-US" w:bidi="en-US"/>
        </w:rPr>
        <w:t xml:space="preserve">Por las razones señaladas y consideraciones que expondrá el señor Diputado Informante, la Comisión de Hacienda recomienda aprobar el </w:t>
      </w:r>
      <w:r w:rsidRPr="00423E75">
        <w:rPr>
          <w:rFonts w:ascii="Arial" w:hAnsi="Arial" w:cs="Arial"/>
          <w:spacing w:val="-3"/>
          <w:sz w:val="24"/>
          <w:szCs w:val="24"/>
          <w:lang w:val="es-CL" w:eastAsia="en-US" w:bidi="en-US"/>
        </w:rPr>
        <w:lastRenderedPageBreak/>
        <w:t xml:space="preserve">proyecto de acuerdo sometido a consideración, en </w:t>
      </w:r>
      <w:r w:rsidR="00227159">
        <w:rPr>
          <w:rFonts w:ascii="Arial" w:hAnsi="Arial" w:cs="Arial"/>
          <w:spacing w:val="-3"/>
          <w:sz w:val="24"/>
          <w:szCs w:val="24"/>
          <w:lang w:val="es-CL" w:eastAsia="en-US" w:bidi="en-US"/>
        </w:rPr>
        <w:t>los mismos términos propuestos.</w:t>
      </w:r>
    </w:p>
    <w:p w14:paraId="52F60F5B" w14:textId="77777777" w:rsidR="00423E75" w:rsidRPr="00423E75" w:rsidRDefault="00423E75" w:rsidP="00423E75">
      <w:pPr>
        <w:tabs>
          <w:tab w:val="left" w:pos="2835"/>
        </w:tabs>
        <w:spacing w:before="240" w:after="240" w:line="276" w:lineRule="auto"/>
        <w:jc w:val="center"/>
        <w:rPr>
          <w:rFonts w:ascii="Arial" w:hAnsi="Arial" w:cs="Arial"/>
          <w:spacing w:val="-3"/>
          <w:sz w:val="24"/>
          <w:szCs w:val="24"/>
        </w:rPr>
      </w:pPr>
      <w:r w:rsidRPr="00423E75">
        <w:rPr>
          <w:rFonts w:ascii="Arial" w:hAnsi="Arial" w:cs="Arial"/>
          <w:sz w:val="24"/>
          <w:szCs w:val="24"/>
          <w:lang w:val="es-MX"/>
        </w:rPr>
        <w:t>*******</w:t>
      </w:r>
    </w:p>
    <w:p w14:paraId="44B7F1C5" w14:textId="77777777" w:rsidR="00C93521" w:rsidRPr="00D67296" w:rsidRDefault="00423E75" w:rsidP="00C93521">
      <w:pPr>
        <w:tabs>
          <w:tab w:val="left" w:pos="2175"/>
        </w:tabs>
        <w:spacing w:line="276" w:lineRule="auto"/>
        <w:ind w:firstLine="1701"/>
        <w:jc w:val="both"/>
        <w:rPr>
          <w:rFonts w:ascii="Arial" w:hAnsi="Arial" w:cs="Arial"/>
          <w:sz w:val="22"/>
          <w:szCs w:val="22"/>
        </w:rPr>
      </w:pPr>
      <w:r w:rsidRPr="00423E75">
        <w:rPr>
          <w:rFonts w:ascii="Arial" w:hAnsi="Arial" w:cs="Arial"/>
          <w:sz w:val="24"/>
          <w:szCs w:val="24"/>
        </w:rPr>
        <w:t xml:space="preserve">Tratado y acordado en sesión celebrada el </w:t>
      </w:r>
      <w:r w:rsidR="00227159">
        <w:rPr>
          <w:rFonts w:ascii="Arial" w:hAnsi="Arial" w:cs="Arial"/>
          <w:sz w:val="24"/>
          <w:szCs w:val="24"/>
        </w:rPr>
        <w:t xml:space="preserve">5 de marzo del año en curso, </w:t>
      </w:r>
      <w:r w:rsidRPr="00423E75">
        <w:rPr>
          <w:rFonts w:ascii="Arial" w:hAnsi="Arial" w:cs="Arial"/>
          <w:sz w:val="24"/>
          <w:szCs w:val="24"/>
        </w:rPr>
        <w:t xml:space="preserve">con la asistencia de los diputados señores </w:t>
      </w:r>
      <w:r w:rsidR="00C93521" w:rsidRPr="00D67296">
        <w:rPr>
          <w:rFonts w:ascii="Arial" w:hAnsi="Arial" w:cs="Arial"/>
          <w:sz w:val="22"/>
          <w:szCs w:val="22"/>
        </w:rPr>
        <w:t>Pepe Auth Stewart; Gio</w:t>
      </w:r>
      <w:r w:rsidR="00C93521">
        <w:rPr>
          <w:rFonts w:ascii="Arial" w:hAnsi="Arial" w:cs="Arial"/>
          <w:sz w:val="22"/>
          <w:szCs w:val="22"/>
        </w:rPr>
        <w:t>r</w:t>
      </w:r>
      <w:r w:rsidR="00C93521" w:rsidRPr="00D67296">
        <w:rPr>
          <w:rFonts w:ascii="Arial" w:hAnsi="Arial" w:cs="Arial"/>
          <w:sz w:val="22"/>
          <w:szCs w:val="22"/>
        </w:rPr>
        <w:t>gio Jackson Drago; Carlos Kuschel Silva; Pablo Lorenzini Basso</w:t>
      </w:r>
      <w:r w:rsidR="00C93521">
        <w:rPr>
          <w:rFonts w:ascii="Arial" w:hAnsi="Arial" w:cs="Arial"/>
          <w:sz w:val="22"/>
          <w:szCs w:val="22"/>
        </w:rPr>
        <w:t xml:space="preserve"> (Presidente)</w:t>
      </w:r>
      <w:r w:rsidR="00C93521" w:rsidRPr="00D67296">
        <w:rPr>
          <w:rFonts w:ascii="Arial" w:hAnsi="Arial" w:cs="Arial"/>
          <w:sz w:val="22"/>
          <w:szCs w:val="22"/>
        </w:rPr>
        <w:t xml:space="preserve">; Patricio Melero Abaroa; Manuel Monsalve Benavides; </w:t>
      </w:r>
      <w:r w:rsidR="00C93521">
        <w:rPr>
          <w:rFonts w:ascii="Arial" w:hAnsi="Arial" w:cs="Arial"/>
          <w:sz w:val="22"/>
          <w:szCs w:val="22"/>
        </w:rPr>
        <w:t xml:space="preserve">Daniel Núñez Arancibia, </w:t>
      </w:r>
      <w:r w:rsidR="00C93521" w:rsidRPr="00D67296">
        <w:rPr>
          <w:rFonts w:ascii="Arial" w:hAnsi="Arial" w:cs="Arial"/>
          <w:sz w:val="22"/>
          <w:szCs w:val="22"/>
        </w:rPr>
        <w:t>José Miguel Ortiz Novoa; Leopoldo Pérez Lahsen; Guillermo Ramírez Diez; Alejandro Santana Tirachini; Marcelo Schilling Rodríguez</w:t>
      </w:r>
      <w:r w:rsidR="00C93521">
        <w:rPr>
          <w:rFonts w:ascii="Arial" w:hAnsi="Arial" w:cs="Arial"/>
          <w:sz w:val="22"/>
          <w:szCs w:val="22"/>
        </w:rPr>
        <w:t xml:space="preserve"> y</w:t>
      </w:r>
      <w:r w:rsidR="00C93521" w:rsidRPr="00D67296">
        <w:rPr>
          <w:rFonts w:ascii="Arial" w:hAnsi="Arial" w:cs="Arial"/>
          <w:sz w:val="22"/>
          <w:szCs w:val="22"/>
        </w:rPr>
        <w:t xml:space="preserve"> Gastón Von Mühlenbrock Zamora</w:t>
      </w:r>
      <w:r w:rsidR="00C93521">
        <w:rPr>
          <w:rFonts w:ascii="Arial" w:hAnsi="Arial" w:cs="Arial"/>
          <w:sz w:val="22"/>
          <w:szCs w:val="22"/>
        </w:rPr>
        <w:t>.</w:t>
      </w:r>
    </w:p>
    <w:p w14:paraId="5FC2F8FE" w14:textId="77777777" w:rsidR="00423E75" w:rsidRPr="00423E75" w:rsidRDefault="00423E75" w:rsidP="00423E75">
      <w:pPr>
        <w:tabs>
          <w:tab w:val="left" w:pos="-284"/>
          <w:tab w:val="left" w:pos="0"/>
          <w:tab w:val="left" w:pos="851"/>
        </w:tabs>
        <w:spacing w:line="276" w:lineRule="auto"/>
        <w:ind w:right="51" w:firstLine="1701"/>
        <w:jc w:val="both"/>
        <w:rPr>
          <w:rFonts w:ascii="Arial" w:hAnsi="Arial" w:cs="Arial"/>
          <w:sz w:val="24"/>
          <w:szCs w:val="24"/>
        </w:rPr>
      </w:pPr>
    </w:p>
    <w:p w14:paraId="55D70DBA" w14:textId="77777777" w:rsidR="00423E75" w:rsidRPr="00423E75" w:rsidRDefault="00423E75" w:rsidP="00423E75">
      <w:pPr>
        <w:tabs>
          <w:tab w:val="left" w:pos="-284"/>
          <w:tab w:val="left" w:pos="0"/>
          <w:tab w:val="left" w:pos="851"/>
        </w:tabs>
        <w:spacing w:line="276" w:lineRule="auto"/>
        <w:ind w:right="51" w:firstLine="1701"/>
        <w:jc w:val="both"/>
        <w:rPr>
          <w:rFonts w:ascii="Arial" w:hAnsi="Arial" w:cs="Arial"/>
          <w:sz w:val="24"/>
          <w:szCs w:val="24"/>
        </w:rPr>
      </w:pPr>
      <w:r w:rsidRPr="00423E75">
        <w:rPr>
          <w:rFonts w:ascii="Arial" w:hAnsi="Arial" w:cs="Arial"/>
          <w:sz w:val="24"/>
          <w:szCs w:val="24"/>
        </w:rPr>
        <w:tab/>
      </w:r>
    </w:p>
    <w:p w14:paraId="3636702A" w14:textId="77777777" w:rsidR="00423E75" w:rsidRPr="00423E75" w:rsidRDefault="00423E75" w:rsidP="00423E75">
      <w:pPr>
        <w:tabs>
          <w:tab w:val="left" w:pos="-284"/>
          <w:tab w:val="left" w:pos="0"/>
          <w:tab w:val="left" w:pos="851"/>
        </w:tabs>
        <w:spacing w:line="276" w:lineRule="auto"/>
        <w:ind w:right="51" w:firstLine="1701"/>
        <w:jc w:val="right"/>
        <w:rPr>
          <w:rFonts w:ascii="Arial" w:hAnsi="Arial" w:cs="Arial"/>
          <w:sz w:val="24"/>
          <w:szCs w:val="24"/>
        </w:rPr>
      </w:pPr>
      <w:r w:rsidRPr="00423E75">
        <w:rPr>
          <w:rFonts w:ascii="Arial" w:hAnsi="Arial" w:cs="Arial"/>
          <w:sz w:val="24"/>
          <w:szCs w:val="24"/>
        </w:rPr>
        <w:t xml:space="preserve">Sala de la Comisión, a </w:t>
      </w:r>
      <w:r w:rsidR="00227159">
        <w:rPr>
          <w:rFonts w:ascii="Arial" w:hAnsi="Arial" w:cs="Arial"/>
          <w:sz w:val="24"/>
          <w:szCs w:val="24"/>
        </w:rPr>
        <w:t>7</w:t>
      </w:r>
      <w:r w:rsidRPr="00423E75">
        <w:rPr>
          <w:rFonts w:ascii="Arial" w:hAnsi="Arial" w:cs="Arial"/>
          <w:sz w:val="24"/>
          <w:szCs w:val="24"/>
        </w:rPr>
        <w:t xml:space="preserve"> de </w:t>
      </w:r>
      <w:r w:rsidR="00227159">
        <w:rPr>
          <w:rFonts w:ascii="Arial" w:hAnsi="Arial" w:cs="Arial"/>
          <w:sz w:val="24"/>
          <w:szCs w:val="24"/>
        </w:rPr>
        <w:t xml:space="preserve">marzo </w:t>
      </w:r>
      <w:r w:rsidRPr="00423E75">
        <w:rPr>
          <w:rFonts w:ascii="Arial" w:hAnsi="Arial" w:cs="Arial"/>
          <w:sz w:val="24"/>
          <w:szCs w:val="24"/>
        </w:rPr>
        <w:t>de 201</w:t>
      </w:r>
      <w:r w:rsidR="00227159">
        <w:rPr>
          <w:rFonts w:ascii="Arial" w:hAnsi="Arial" w:cs="Arial"/>
          <w:sz w:val="24"/>
          <w:szCs w:val="24"/>
        </w:rPr>
        <w:t>9</w:t>
      </w:r>
    </w:p>
    <w:p w14:paraId="6179BBB2" w14:textId="77777777" w:rsidR="00423E75" w:rsidRPr="00423E75" w:rsidRDefault="00423E75" w:rsidP="00423E75">
      <w:pPr>
        <w:tabs>
          <w:tab w:val="left" w:pos="-284"/>
          <w:tab w:val="left" w:pos="0"/>
          <w:tab w:val="left" w:pos="3402"/>
        </w:tabs>
        <w:spacing w:line="276" w:lineRule="auto"/>
        <w:ind w:right="51" w:firstLine="1701"/>
        <w:jc w:val="both"/>
        <w:rPr>
          <w:rFonts w:ascii="Arial" w:hAnsi="Arial" w:cs="Arial"/>
          <w:sz w:val="24"/>
          <w:szCs w:val="24"/>
        </w:rPr>
      </w:pPr>
    </w:p>
    <w:p w14:paraId="16227D99" w14:textId="77777777" w:rsidR="00423E75" w:rsidRPr="00423E75" w:rsidRDefault="00423E75" w:rsidP="00423E75">
      <w:pPr>
        <w:tabs>
          <w:tab w:val="left" w:pos="-284"/>
          <w:tab w:val="left" w:pos="0"/>
          <w:tab w:val="left" w:pos="3402"/>
        </w:tabs>
        <w:spacing w:line="276" w:lineRule="auto"/>
        <w:ind w:right="51" w:firstLine="1701"/>
        <w:jc w:val="both"/>
        <w:rPr>
          <w:rFonts w:ascii="Arial" w:hAnsi="Arial" w:cs="Arial"/>
          <w:sz w:val="24"/>
          <w:szCs w:val="24"/>
        </w:rPr>
      </w:pPr>
    </w:p>
    <w:p w14:paraId="44391991" w14:textId="77777777" w:rsidR="00423E75" w:rsidRPr="00423E75" w:rsidRDefault="00423E75" w:rsidP="00423E75">
      <w:pPr>
        <w:tabs>
          <w:tab w:val="left" w:pos="-284"/>
          <w:tab w:val="left" w:pos="0"/>
          <w:tab w:val="left" w:pos="3402"/>
        </w:tabs>
        <w:spacing w:line="276" w:lineRule="auto"/>
        <w:ind w:right="51" w:firstLine="1701"/>
        <w:jc w:val="both"/>
        <w:rPr>
          <w:rFonts w:ascii="Arial" w:hAnsi="Arial" w:cs="Arial"/>
          <w:sz w:val="24"/>
          <w:szCs w:val="24"/>
        </w:rPr>
      </w:pPr>
    </w:p>
    <w:p w14:paraId="5D96B859" w14:textId="77777777" w:rsidR="00423E75" w:rsidRPr="00423E75" w:rsidRDefault="00423E75" w:rsidP="00423E75">
      <w:pPr>
        <w:tabs>
          <w:tab w:val="left" w:pos="-284"/>
          <w:tab w:val="left" w:pos="0"/>
          <w:tab w:val="left" w:pos="3402"/>
        </w:tabs>
        <w:spacing w:line="276" w:lineRule="auto"/>
        <w:ind w:right="51" w:firstLine="1701"/>
        <w:jc w:val="both"/>
        <w:rPr>
          <w:rFonts w:ascii="Arial" w:hAnsi="Arial" w:cs="Arial"/>
          <w:sz w:val="24"/>
          <w:szCs w:val="24"/>
        </w:rPr>
      </w:pPr>
    </w:p>
    <w:p w14:paraId="7A2B2504" w14:textId="77777777" w:rsidR="00423E75" w:rsidRPr="00423E75" w:rsidRDefault="00423E75" w:rsidP="00423E75">
      <w:pPr>
        <w:tabs>
          <w:tab w:val="left" w:pos="-284"/>
          <w:tab w:val="left" w:pos="0"/>
          <w:tab w:val="left" w:pos="3402"/>
        </w:tabs>
        <w:spacing w:line="276" w:lineRule="auto"/>
        <w:ind w:right="51" w:firstLine="1701"/>
        <w:jc w:val="both"/>
        <w:rPr>
          <w:rFonts w:ascii="Arial" w:hAnsi="Arial" w:cs="Arial"/>
          <w:sz w:val="24"/>
          <w:szCs w:val="24"/>
        </w:rPr>
      </w:pPr>
    </w:p>
    <w:p w14:paraId="6437FFDD" w14:textId="77777777" w:rsidR="00423E75" w:rsidRPr="00423E75" w:rsidRDefault="00423E75" w:rsidP="00423E75">
      <w:pPr>
        <w:tabs>
          <w:tab w:val="left" w:pos="-284"/>
          <w:tab w:val="left" w:pos="0"/>
          <w:tab w:val="left" w:pos="3402"/>
        </w:tabs>
        <w:spacing w:line="276" w:lineRule="auto"/>
        <w:ind w:right="51"/>
        <w:jc w:val="center"/>
        <w:rPr>
          <w:rFonts w:ascii="Arial" w:hAnsi="Arial" w:cs="Arial"/>
          <w:b/>
          <w:sz w:val="24"/>
          <w:szCs w:val="24"/>
        </w:rPr>
      </w:pPr>
      <w:r w:rsidRPr="00423E75">
        <w:rPr>
          <w:rFonts w:ascii="Arial" w:hAnsi="Arial" w:cs="Arial"/>
          <w:b/>
          <w:sz w:val="24"/>
          <w:szCs w:val="24"/>
        </w:rPr>
        <w:t>MARÍA EUGENIA SILVA FERRER</w:t>
      </w:r>
    </w:p>
    <w:p w14:paraId="535FB366" w14:textId="77777777" w:rsidR="00423E75" w:rsidRDefault="00423E75" w:rsidP="00423E75">
      <w:pPr>
        <w:tabs>
          <w:tab w:val="left" w:pos="-284"/>
          <w:tab w:val="left" w:pos="0"/>
          <w:tab w:val="left" w:pos="4751"/>
        </w:tabs>
        <w:spacing w:line="276" w:lineRule="auto"/>
        <w:ind w:right="51"/>
        <w:jc w:val="center"/>
        <w:rPr>
          <w:rFonts w:ascii="Arial" w:hAnsi="Arial" w:cs="Arial"/>
          <w:sz w:val="24"/>
          <w:szCs w:val="24"/>
        </w:rPr>
      </w:pPr>
      <w:r w:rsidRPr="00423E75">
        <w:rPr>
          <w:rFonts w:ascii="Arial" w:hAnsi="Arial" w:cs="Arial"/>
          <w:sz w:val="24"/>
          <w:szCs w:val="24"/>
        </w:rPr>
        <w:t xml:space="preserve">Abogado Secretaria de la Comisión </w:t>
      </w:r>
    </w:p>
    <w:p w14:paraId="19724266" w14:textId="77777777" w:rsidR="009A49FA" w:rsidRPr="001C4511" w:rsidRDefault="009A49FA" w:rsidP="009A49FA">
      <w:pPr>
        <w:spacing w:line="276" w:lineRule="auto"/>
        <w:ind w:firstLine="1701"/>
        <w:jc w:val="both"/>
        <w:rPr>
          <w:rFonts w:ascii="Arial" w:hAnsi="Arial" w:cs="Arial"/>
          <w:sz w:val="22"/>
          <w:szCs w:val="22"/>
        </w:rPr>
      </w:pPr>
    </w:p>
    <w:sectPr w:rsidR="009A49FA" w:rsidRPr="001C4511" w:rsidSect="004460A8">
      <w:headerReference w:type="default" r:id="rId20"/>
      <w:pgSz w:w="12240" w:h="20160" w:code="5"/>
      <w:pgMar w:top="2835" w:right="1701" w:bottom="2552"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F21AD" w14:textId="77777777" w:rsidR="00FC2DEF" w:rsidRDefault="00FC2DEF" w:rsidP="00A71F7D">
      <w:r>
        <w:separator/>
      </w:r>
    </w:p>
  </w:endnote>
  <w:endnote w:type="continuationSeparator" w:id="0">
    <w:p w14:paraId="4D827569" w14:textId="77777777" w:rsidR="00FC2DEF" w:rsidRDefault="00FC2DEF" w:rsidP="00A71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D0A7D" w14:textId="77777777" w:rsidR="00FC2DEF" w:rsidRDefault="00FC2DEF" w:rsidP="00A71F7D">
      <w:r>
        <w:separator/>
      </w:r>
    </w:p>
  </w:footnote>
  <w:footnote w:type="continuationSeparator" w:id="0">
    <w:p w14:paraId="073642C3" w14:textId="77777777" w:rsidR="00FC2DEF" w:rsidRDefault="00FC2DEF" w:rsidP="00A71F7D">
      <w:r>
        <w:continuationSeparator/>
      </w:r>
    </w:p>
  </w:footnote>
  <w:footnote w:id="1">
    <w:p w14:paraId="54B797DB" w14:textId="77777777" w:rsidR="00D958DD" w:rsidRPr="00D958DD" w:rsidRDefault="00D958DD" w:rsidP="00D958DD">
      <w:pPr>
        <w:pStyle w:val="Textonotapie"/>
        <w:jc w:val="both"/>
        <w:rPr>
          <w:rFonts w:ascii="Arial" w:hAnsi="Arial" w:cs="Arial"/>
          <w:sz w:val="18"/>
          <w:szCs w:val="18"/>
          <w:lang w:val="es-ES"/>
        </w:rPr>
      </w:pPr>
      <w:r w:rsidRPr="00D958DD">
        <w:rPr>
          <w:rStyle w:val="Refdenotaalpie"/>
          <w:rFonts w:ascii="Arial" w:hAnsi="Arial" w:cs="Arial"/>
          <w:sz w:val="18"/>
          <w:szCs w:val="18"/>
        </w:rPr>
        <w:footnoteRef/>
      </w:r>
      <w:r w:rsidRPr="00D958DD">
        <w:rPr>
          <w:rFonts w:ascii="Arial" w:hAnsi="Arial" w:cs="Arial"/>
          <w:sz w:val="18"/>
          <w:szCs w:val="18"/>
        </w:rPr>
        <w:t xml:space="preserve"> </w:t>
      </w:r>
      <w:r w:rsidRPr="00D958DD">
        <w:rPr>
          <w:rFonts w:ascii="Arial" w:hAnsi="Arial" w:cs="Arial"/>
          <w:sz w:val="18"/>
          <w:szCs w:val="18"/>
          <w:lang w:val="es-ES"/>
        </w:rPr>
        <w:t>En las cartas intercambiadas en el contexto del Tratado</w:t>
      </w:r>
    </w:p>
  </w:footnote>
  <w:footnote w:id="2">
    <w:p w14:paraId="22497F35" w14:textId="77777777" w:rsidR="00DA5E3D" w:rsidRPr="00D958DD" w:rsidRDefault="00DA5E3D" w:rsidP="00DA5E3D">
      <w:pPr>
        <w:pStyle w:val="Textonotapie"/>
        <w:jc w:val="both"/>
        <w:rPr>
          <w:rFonts w:ascii="Arial" w:hAnsi="Arial" w:cs="Arial"/>
          <w:sz w:val="18"/>
          <w:szCs w:val="18"/>
        </w:rPr>
      </w:pPr>
      <w:r w:rsidRPr="00D958DD">
        <w:rPr>
          <w:rStyle w:val="Refdenotaalpie"/>
          <w:rFonts w:ascii="Arial" w:hAnsi="Arial" w:cs="Arial"/>
          <w:sz w:val="18"/>
          <w:szCs w:val="18"/>
        </w:rPr>
        <w:footnoteRef/>
      </w:r>
      <w:r w:rsidRPr="00D958DD">
        <w:rPr>
          <w:rFonts w:ascii="Arial" w:hAnsi="Arial" w:cs="Arial"/>
          <w:sz w:val="18"/>
          <w:szCs w:val="18"/>
        </w:rPr>
        <w:t xml:space="preserve"> Elaborado por Pablo Morales Peillard. Asesoría Técnica Parlamentaria Email: </w:t>
      </w:r>
      <w:hyperlink r:id="rId1" w:history="1">
        <w:r w:rsidRPr="00D958DD">
          <w:rPr>
            <w:rStyle w:val="Hipervnculo"/>
            <w:rFonts w:ascii="Arial" w:hAnsi="Arial" w:cs="Arial"/>
            <w:color w:val="auto"/>
            <w:sz w:val="18"/>
            <w:szCs w:val="18"/>
            <w:u w:val="none"/>
          </w:rPr>
          <w:t>pmorales@bcn.cl</w:t>
        </w:r>
      </w:hyperlink>
      <w:r w:rsidRPr="00D958DD">
        <w:rPr>
          <w:rFonts w:ascii="Arial" w:hAnsi="Arial" w:cs="Arial"/>
          <w:sz w:val="18"/>
          <w:szCs w:val="18"/>
        </w:rPr>
        <w:t xml:space="preserve">. </w:t>
      </w:r>
    </w:p>
  </w:footnote>
  <w:footnote w:id="3">
    <w:p w14:paraId="78A1D524" w14:textId="77777777" w:rsidR="001C4511" w:rsidRPr="00DA5E3D" w:rsidRDefault="001C4511" w:rsidP="00DA5E3D">
      <w:pPr>
        <w:pStyle w:val="Textonotapie"/>
        <w:jc w:val="both"/>
        <w:rPr>
          <w:rFonts w:ascii="Arial" w:hAnsi="Arial" w:cs="Arial"/>
          <w:sz w:val="18"/>
          <w:szCs w:val="18"/>
        </w:rPr>
      </w:pPr>
      <w:r w:rsidRPr="00DA5E3D">
        <w:rPr>
          <w:rStyle w:val="Refdenotaalpie"/>
          <w:rFonts w:ascii="Arial" w:hAnsi="Arial" w:cs="Arial"/>
          <w:sz w:val="18"/>
          <w:szCs w:val="18"/>
        </w:rPr>
        <w:footnoteRef/>
      </w:r>
      <w:r w:rsidRPr="00DA5E3D">
        <w:rPr>
          <w:rFonts w:ascii="Arial" w:hAnsi="Arial" w:cs="Arial"/>
          <w:sz w:val="18"/>
          <w:szCs w:val="18"/>
        </w:rPr>
        <w:t xml:space="preserve"> Disponible en: </w:t>
      </w:r>
      <w:hyperlink r:id="rId2" w:history="1">
        <w:r w:rsidRPr="00DA5E3D">
          <w:rPr>
            <w:rStyle w:val="Hipervnculo"/>
            <w:rFonts w:ascii="Arial" w:hAnsi="Arial" w:cs="Arial"/>
            <w:color w:val="auto"/>
            <w:sz w:val="18"/>
            <w:szCs w:val="18"/>
            <w:u w:val="none"/>
          </w:rPr>
          <w:t>https://www.direcon.gob.cl/minisitio/cptpp/</w:t>
        </w:r>
      </w:hyperlink>
      <w:r w:rsidRPr="00DA5E3D">
        <w:rPr>
          <w:rFonts w:ascii="Arial" w:hAnsi="Arial" w:cs="Arial"/>
          <w:sz w:val="18"/>
          <w:szCs w:val="18"/>
        </w:rPr>
        <w:t xml:space="preserve">  </w:t>
      </w:r>
    </w:p>
  </w:footnote>
  <w:footnote w:id="4">
    <w:p w14:paraId="737AAB74" w14:textId="77777777" w:rsidR="001C4511" w:rsidRPr="00DA5E3D" w:rsidRDefault="001C4511" w:rsidP="00DA5E3D">
      <w:pPr>
        <w:pStyle w:val="Textonotapie"/>
        <w:jc w:val="both"/>
        <w:rPr>
          <w:rFonts w:ascii="Arial" w:hAnsi="Arial" w:cs="Arial"/>
          <w:sz w:val="18"/>
          <w:szCs w:val="18"/>
        </w:rPr>
      </w:pPr>
      <w:r w:rsidRPr="00DA5E3D">
        <w:rPr>
          <w:rStyle w:val="Refdenotaalpie"/>
          <w:rFonts w:ascii="Arial" w:hAnsi="Arial" w:cs="Arial"/>
          <w:sz w:val="18"/>
          <w:szCs w:val="18"/>
        </w:rPr>
        <w:footnoteRef/>
      </w:r>
      <w:r w:rsidRPr="00DA5E3D">
        <w:rPr>
          <w:rFonts w:ascii="Arial" w:hAnsi="Arial" w:cs="Arial"/>
          <w:sz w:val="18"/>
          <w:szCs w:val="18"/>
        </w:rPr>
        <w:t xml:space="preserve"> Disponible en: </w:t>
      </w:r>
      <w:hyperlink r:id="rId3" w:history="1">
        <w:r w:rsidRPr="00DA5E3D">
          <w:rPr>
            <w:rStyle w:val="Hipervnculo"/>
            <w:rFonts w:ascii="Arial" w:hAnsi="Arial" w:cs="Arial"/>
            <w:color w:val="auto"/>
            <w:sz w:val="18"/>
            <w:szCs w:val="18"/>
            <w:u w:val="none"/>
          </w:rPr>
          <w:t>https://www.direcon.gob.cl/tpp/</w:t>
        </w:r>
      </w:hyperlink>
      <w:r w:rsidRPr="00DA5E3D">
        <w:rPr>
          <w:rFonts w:ascii="Arial" w:hAnsi="Arial" w:cs="Arial"/>
          <w:sz w:val="18"/>
          <w:szCs w:val="18"/>
        </w:rPr>
        <w:t xml:space="preserve">  </w:t>
      </w:r>
    </w:p>
  </w:footnote>
  <w:footnote w:id="5">
    <w:p w14:paraId="44107834" w14:textId="77777777" w:rsidR="001C4511" w:rsidRPr="00661EC5" w:rsidRDefault="001C4511" w:rsidP="00661EC5">
      <w:pPr>
        <w:pStyle w:val="Textonotapie"/>
        <w:jc w:val="both"/>
        <w:rPr>
          <w:rFonts w:ascii="Arial" w:hAnsi="Arial" w:cs="Arial"/>
          <w:sz w:val="18"/>
          <w:szCs w:val="18"/>
        </w:rPr>
      </w:pPr>
      <w:r w:rsidRPr="00661EC5">
        <w:rPr>
          <w:rStyle w:val="Refdenotaalpie"/>
          <w:rFonts w:ascii="Arial" w:hAnsi="Arial" w:cs="Arial"/>
          <w:sz w:val="18"/>
          <w:szCs w:val="18"/>
        </w:rPr>
        <w:footnoteRef/>
      </w:r>
      <w:r w:rsidRPr="00661EC5">
        <w:rPr>
          <w:rFonts w:ascii="Arial" w:hAnsi="Arial" w:cs="Arial"/>
          <w:sz w:val="18"/>
          <w:szCs w:val="18"/>
        </w:rPr>
        <w:t xml:space="preserve"> Disponible en: </w:t>
      </w:r>
      <w:hyperlink r:id="rId4" w:history="1">
        <w:r w:rsidRPr="00661EC5">
          <w:rPr>
            <w:rStyle w:val="Hipervnculo"/>
            <w:rFonts w:ascii="Arial" w:hAnsi="Arial" w:cs="Arial"/>
            <w:color w:val="auto"/>
            <w:sz w:val="18"/>
            <w:szCs w:val="18"/>
            <w:u w:val="none"/>
          </w:rPr>
          <w:t>https://www.direcon.gob.cl/tpp/capitulos-del-acuerdo/</w:t>
        </w:r>
      </w:hyperlink>
      <w:r w:rsidRPr="00661EC5">
        <w:rPr>
          <w:rFonts w:ascii="Arial" w:hAnsi="Arial" w:cs="Arial"/>
          <w:sz w:val="18"/>
          <w:szCs w:val="18"/>
        </w:rPr>
        <w:t xml:space="preserve"> </w:t>
      </w:r>
    </w:p>
  </w:footnote>
  <w:footnote w:id="6">
    <w:p w14:paraId="46E02E7E" w14:textId="77777777" w:rsidR="001C4511" w:rsidRPr="00DA1CB5" w:rsidRDefault="001C4511" w:rsidP="00DA1CB5">
      <w:pPr>
        <w:pStyle w:val="Textonotapie"/>
        <w:jc w:val="both"/>
        <w:rPr>
          <w:rFonts w:ascii="Arial" w:hAnsi="Arial" w:cs="Arial"/>
          <w:sz w:val="18"/>
          <w:szCs w:val="18"/>
        </w:rPr>
      </w:pPr>
      <w:r w:rsidRPr="00DA1CB5">
        <w:rPr>
          <w:rStyle w:val="Refdenotaalpie"/>
          <w:rFonts w:ascii="Arial" w:hAnsi="Arial" w:cs="Arial"/>
          <w:sz w:val="18"/>
          <w:szCs w:val="18"/>
        </w:rPr>
        <w:footnoteRef/>
      </w:r>
      <w:r w:rsidRPr="00DA1CB5">
        <w:rPr>
          <w:rFonts w:ascii="Arial" w:hAnsi="Arial" w:cs="Arial"/>
          <w:sz w:val="18"/>
          <w:szCs w:val="18"/>
        </w:rPr>
        <w:t xml:space="preserve"> Disponible en: </w:t>
      </w:r>
      <w:hyperlink r:id="rId5" w:history="1">
        <w:r w:rsidRPr="00DA1CB5">
          <w:rPr>
            <w:rStyle w:val="Hipervnculo"/>
            <w:rFonts w:ascii="Arial" w:hAnsi="Arial" w:cs="Arial"/>
            <w:color w:val="auto"/>
            <w:sz w:val="18"/>
            <w:szCs w:val="18"/>
            <w:u w:val="none"/>
          </w:rPr>
          <w:t>http://derecho.uc.cl/es/noticias/derecho-uc-en-los-medios/21062-profesor-jorge-sahd</w:t>
        </w:r>
      </w:hyperlink>
      <w:r w:rsidRPr="00DA1CB5">
        <w:rPr>
          <w:rFonts w:ascii="Arial" w:hAnsi="Arial" w:cs="Arial"/>
          <w:sz w:val="18"/>
          <w:szCs w:val="18"/>
        </w:rPr>
        <w:t xml:space="preserve"> </w:t>
      </w:r>
    </w:p>
  </w:footnote>
  <w:footnote w:id="7">
    <w:p w14:paraId="21647C2E" w14:textId="77777777" w:rsidR="00D74436" w:rsidRPr="00D74436" w:rsidRDefault="00D74436" w:rsidP="00D74436">
      <w:pPr>
        <w:pStyle w:val="Textonotapie"/>
        <w:jc w:val="both"/>
        <w:rPr>
          <w:rFonts w:ascii="Arial" w:hAnsi="Arial" w:cs="Arial"/>
          <w:sz w:val="18"/>
          <w:szCs w:val="18"/>
        </w:rPr>
      </w:pPr>
      <w:r w:rsidRPr="00D74436">
        <w:rPr>
          <w:rStyle w:val="Refdenotaalpie"/>
          <w:rFonts w:ascii="Arial" w:hAnsi="Arial" w:cs="Arial"/>
          <w:sz w:val="18"/>
          <w:szCs w:val="18"/>
        </w:rPr>
        <w:footnoteRef/>
      </w:r>
      <w:r w:rsidRPr="00D74436">
        <w:rPr>
          <w:rFonts w:ascii="Arial" w:hAnsi="Arial" w:cs="Arial"/>
          <w:sz w:val="18"/>
          <w:szCs w:val="18"/>
        </w:rPr>
        <w:t xml:space="preserve"> 1 Cálculos sobre la base de información proporcionada por el Departamento de Estudios del Servicio Nacional de Aduanas</w:t>
      </w:r>
      <w:r w:rsidR="0085426A">
        <w:rPr>
          <w:rFonts w:ascii="Arial" w:hAnsi="Arial" w:cs="Arial"/>
          <w:sz w:val="18"/>
          <w:szCs w:val="18"/>
        </w:rPr>
        <w:t>.</w:t>
      </w:r>
    </w:p>
    <w:p w14:paraId="26FCB379" w14:textId="77777777" w:rsidR="00D74436" w:rsidRPr="00D74436" w:rsidRDefault="00D74436" w:rsidP="00D74436">
      <w:pPr>
        <w:pStyle w:val="Textonotapie"/>
      </w:pPr>
    </w:p>
    <w:p w14:paraId="477DFCBA" w14:textId="77777777" w:rsidR="00D74436" w:rsidRPr="00D74436" w:rsidRDefault="00D74436">
      <w:pPr>
        <w:pStyle w:val="Textonotapie"/>
        <w:rPr>
          <w:lang w:val="es-ES"/>
        </w:rPr>
      </w:pPr>
    </w:p>
  </w:footnote>
  <w:footnote w:id="8">
    <w:p w14:paraId="47554842" w14:textId="77777777" w:rsidR="0085426A" w:rsidRPr="0085426A" w:rsidRDefault="0085426A" w:rsidP="0085426A">
      <w:pPr>
        <w:jc w:val="both"/>
        <w:rPr>
          <w:rFonts w:ascii="Arial" w:hAnsi="Arial" w:cs="Arial"/>
          <w:sz w:val="18"/>
          <w:szCs w:val="18"/>
        </w:rPr>
      </w:pPr>
      <w:r w:rsidRPr="0085426A">
        <w:rPr>
          <w:rStyle w:val="Refdenotaalpie"/>
          <w:rFonts w:ascii="Arial" w:hAnsi="Arial" w:cs="Arial"/>
          <w:sz w:val="18"/>
          <w:szCs w:val="18"/>
        </w:rPr>
        <w:footnoteRef/>
      </w:r>
      <w:r w:rsidRPr="0085426A">
        <w:rPr>
          <w:rFonts w:ascii="Arial" w:hAnsi="Arial" w:cs="Arial"/>
          <w:sz w:val="18"/>
          <w:szCs w:val="18"/>
        </w:rPr>
        <w:t xml:space="preserve">  Ítems arancelarios: 0105.1110, 0207.1423, 0209.9090, 0403.9000, y 1806.9000, respectivamente</w:t>
      </w:r>
    </w:p>
    <w:p w14:paraId="2DC1D9E7" w14:textId="77777777" w:rsidR="0085426A" w:rsidRPr="001C4511" w:rsidRDefault="0085426A" w:rsidP="0085426A">
      <w:pPr>
        <w:spacing w:line="276" w:lineRule="auto"/>
        <w:ind w:firstLine="1701"/>
        <w:jc w:val="both"/>
        <w:rPr>
          <w:rFonts w:ascii="Arial" w:hAnsi="Arial" w:cs="Arial"/>
          <w:sz w:val="22"/>
          <w:szCs w:val="22"/>
        </w:rPr>
      </w:pPr>
    </w:p>
    <w:p w14:paraId="00D1492A" w14:textId="77777777" w:rsidR="0085426A" w:rsidRPr="0085426A" w:rsidRDefault="0085426A">
      <w:pPr>
        <w:pStyle w:val="Textonotapie"/>
        <w:rPr>
          <w:lang w:val="es-E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9314674"/>
      <w:docPartObj>
        <w:docPartGallery w:val="Page Numbers (Top of Page)"/>
        <w:docPartUnique/>
      </w:docPartObj>
    </w:sdtPr>
    <w:sdtContent>
      <w:p w14:paraId="3855B15B" w14:textId="6DB8AA6B" w:rsidR="00E045CE" w:rsidRDefault="00E045CE">
        <w:pPr>
          <w:pStyle w:val="Encabezado"/>
          <w:jc w:val="right"/>
        </w:pPr>
        <w:r>
          <w:fldChar w:fldCharType="begin"/>
        </w:r>
        <w:r>
          <w:instrText>PAGE   \* MERGEFORMAT</w:instrText>
        </w:r>
        <w:r>
          <w:fldChar w:fldCharType="separate"/>
        </w:r>
        <w:r w:rsidR="004460A8" w:rsidRPr="004460A8">
          <w:rPr>
            <w:noProof/>
            <w:lang w:val="es-ES"/>
          </w:rPr>
          <w:t>17</w:t>
        </w:r>
        <w:r>
          <w:fldChar w:fldCharType="end"/>
        </w:r>
      </w:p>
    </w:sdtContent>
  </w:sdt>
  <w:p w14:paraId="40B1A707" w14:textId="77777777" w:rsidR="00E045CE" w:rsidRDefault="00E045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8189E"/>
    <w:multiLevelType w:val="hybridMultilevel"/>
    <w:tmpl w:val="3CB09940"/>
    <w:lvl w:ilvl="0" w:tplc="B58A0E0C">
      <w:start w:val="1"/>
      <w:numFmt w:val="lowerRoman"/>
      <w:lvlText w:val="%1)"/>
      <w:lvlJc w:val="left"/>
      <w:pPr>
        <w:ind w:left="2421" w:hanging="720"/>
      </w:pPr>
      <w:rPr>
        <w:rFonts w:hint="default"/>
      </w:rPr>
    </w:lvl>
    <w:lvl w:ilvl="1" w:tplc="0C0A0019" w:tentative="1">
      <w:start w:val="1"/>
      <w:numFmt w:val="lowerLetter"/>
      <w:lvlText w:val="%2."/>
      <w:lvlJc w:val="left"/>
      <w:pPr>
        <w:ind w:left="2781" w:hanging="360"/>
      </w:pPr>
    </w:lvl>
    <w:lvl w:ilvl="2" w:tplc="0C0A001B" w:tentative="1">
      <w:start w:val="1"/>
      <w:numFmt w:val="lowerRoman"/>
      <w:lvlText w:val="%3."/>
      <w:lvlJc w:val="right"/>
      <w:pPr>
        <w:ind w:left="3501" w:hanging="180"/>
      </w:pPr>
    </w:lvl>
    <w:lvl w:ilvl="3" w:tplc="0C0A000F" w:tentative="1">
      <w:start w:val="1"/>
      <w:numFmt w:val="decimal"/>
      <w:lvlText w:val="%4."/>
      <w:lvlJc w:val="left"/>
      <w:pPr>
        <w:ind w:left="4221" w:hanging="360"/>
      </w:pPr>
    </w:lvl>
    <w:lvl w:ilvl="4" w:tplc="0C0A0019" w:tentative="1">
      <w:start w:val="1"/>
      <w:numFmt w:val="lowerLetter"/>
      <w:lvlText w:val="%5."/>
      <w:lvlJc w:val="left"/>
      <w:pPr>
        <w:ind w:left="4941" w:hanging="360"/>
      </w:pPr>
    </w:lvl>
    <w:lvl w:ilvl="5" w:tplc="0C0A001B" w:tentative="1">
      <w:start w:val="1"/>
      <w:numFmt w:val="lowerRoman"/>
      <w:lvlText w:val="%6."/>
      <w:lvlJc w:val="right"/>
      <w:pPr>
        <w:ind w:left="5661" w:hanging="180"/>
      </w:pPr>
    </w:lvl>
    <w:lvl w:ilvl="6" w:tplc="0C0A000F" w:tentative="1">
      <w:start w:val="1"/>
      <w:numFmt w:val="decimal"/>
      <w:lvlText w:val="%7."/>
      <w:lvlJc w:val="left"/>
      <w:pPr>
        <w:ind w:left="6381" w:hanging="360"/>
      </w:pPr>
    </w:lvl>
    <w:lvl w:ilvl="7" w:tplc="0C0A0019" w:tentative="1">
      <w:start w:val="1"/>
      <w:numFmt w:val="lowerLetter"/>
      <w:lvlText w:val="%8."/>
      <w:lvlJc w:val="left"/>
      <w:pPr>
        <w:ind w:left="7101" w:hanging="360"/>
      </w:pPr>
    </w:lvl>
    <w:lvl w:ilvl="8" w:tplc="0C0A001B" w:tentative="1">
      <w:start w:val="1"/>
      <w:numFmt w:val="lowerRoman"/>
      <w:lvlText w:val="%9."/>
      <w:lvlJc w:val="right"/>
      <w:pPr>
        <w:ind w:left="7821" w:hanging="180"/>
      </w:pPr>
    </w:lvl>
  </w:abstractNum>
  <w:abstractNum w:abstractNumId="1" w15:restartNumberingAfterBreak="0">
    <w:nsid w:val="1B222D11"/>
    <w:multiLevelType w:val="hybridMultilevel"/>
    <w:tmpl w:val="63A2A892"/>
    <w:lvl w:ilvl="0" w:tplc="526EDC60">
      <w:start w:val="1"/>
      <w:numFmt w:val="bullet"/>
      <w:lvlText w:val=""/>
      <w:lvlJc w:val="left"/>
      <w:pPr>
        <w:tabs>
          <w:tab w:val="num" w:pos="720"/>
        </w:tabs>
        <w:ind w:left="720" w:hanging="360"/>
      </w:pPr>
      <w:rPr>
        <w:rFonts w:ascii="Wingdings" w:hAnsi="Wingdings" w:hint="default"/>
      </w:rPr>
    </w:lvl>
    <w:lvl w:ilvl="1" w:tplc="0E10DEB0" w:tentative="1">
      <w:start w:val="1"/>
      <w:numFmt w:val="bullet"/>
      <w:lvlText w:val=""/>
      <w:lvlJc w:val="left"/>
      <w:pPr>
        <w:tabs>
          <w:tab w:val="num" w:pos="1440"/>
        </w:tabs>
        <w:ind w:left="1440" w:hanging="360"/>
      </w:pPr>
      <w:rPr>
        <w:rFonts w:ascii="Wingdings" w:hAnsi="Wingdings" w:hint="default"/>
      </w:rPr>
    </w:lvl>
    <w:lvl w:ilvl="2" w:tplc="C75A74AE" w:tentative="1">
      <w:start w:val="1"/>
      <w:numFmt w:val="bullet"/>
      <w:lvlText w:val=""/>
      <w:lvlJc w:val="left"/>
      <w:pPr>
        <w:tabs>
          <w:tab w:val="num" w:pos="2160"/>
        </w:tabs>
        <w:ind w:left="2160" w:hanging="360"/>
      </w:pPr>
      <w:rPr>
        <w:rFonts w:ascii="Wingdings" w:hAnsi="Wingdings" w:hint="default"/>
      </w:rPr>
    </w:lvl>
    <w:lvl w:ilvl="3" w:tplc="D6063CFA" w:tentative="1">
      <w:start w:val="1"/>
      <w:numFmt w:val="bullet"/>
      <w:lvlText w:val=""/>
      <w:lvlJc w:val="left"/>
      <w:pPr>
        <w:tabs>
          <w:tab w:val="num" w:pos="2880"/>
        </w:tabs>
        <w:ind w:left="2880" w:hanging="360"/>
      </w:pPr>
      <w:rPr>
        <w:rFonts w:ascii="Wingdings" w:hAnsi="Wingdings" w:hint="default"/>
      </w:rPr>
    </w:lvl>
    <w:lvl w:ilvl="4" w:tplc="C5D0700E" w:tentative="1">
      <w:start w:val="1"/>
      <w:numFmt w:val="bullet"/>
      <w:lvlText w:val=""/>
      <w:lvlJc w:val="left"/>
      <w:pPr>
        <w:tabs>
          <w:tab w:val="num" w:pos="3600"/>
        </w:tabs>
        <w:ind w:left="3600" w:hanging="360"/>
      </w:pPr>
      <w:rPr>
        <w:rFonts w:ascii="Wingdings" w:hAnsi="Wingdings" w:hint="default"/>
      </w:rPr>
    </w:lvl>
    <w:lvl w:ilvl="5" w:tplc="62A0F294" w:tentative="1">
      <w:start w:val="1"/>
      <w:numFmt w:val="bullet"/>
      <w:lvlText w:val=""/>
      <w:lvlJc w:val="left"/>
      <w:pPr>
        <w:tabs>
          <w:tab w:val="num" w:pos="4320"/>
        </w:tabs>
        <w:ind w:left="4320" w:hanging="360"/>
      </w:pPr>
      <w:rPr>
        <w:rFonts w:ascii="Wingdings" w:hAnsi="Wingdings" w:hint="default"/>
      </w:rPr>
    </w:lvl>
    <w:lvl w:ilvl="6" w:tplc="D318C09E" w:tentative="1">
      <w:start w:val="1"/>
      <w:numFmt w:val="bullet"/>
      <w:lvlText w:val=""/>
      <w:lvlJc w:val="left"/>
      <w:pPr>
        <w:tabs>
          <w:tab w:val="num" w:pos="5040"/>
        </w:tabs>
        <w:ind w:left="5040" w:hanging="360"/>
      </w:pPr>
      <w:rPr>
        <w:rFonts w:ascii="Wingdings" w:hAnsi="Wingdings" w:hint="default"/>
      </w:rPr>
    </w:lvl>
    <w:lvl w:ilvl="7" w:tplc="DF84675C" w:tentative="1">
      <w:start w:val="1"/>
      <w:numFmt w:val="bullet"/>
      <w:lvlText w:val=""/>
      <w:lvlJc w:val="left"/>
      <w:pPr>
        <w:tabs>
          <w:tab w:val="num" w:pos="5760"/>
        </w:tabs>
        <w:ind w:left="5760" w:hanging="360"/>
      </w:pPr>
      <w:rPr>
        <w:rFonts w:ascii="Wingdings" w:hAnsi="Wingdings" w:hint="default"/>
      </w:rPr>
    </w:lvl>
    <w:lvl w:ilvl="8" w:tplc="97D0979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3B3A04"/>
    <w:multiLevelType w:val="hybridMultilevel"/>
    <w:tmpl w:val="EED8847E"/>
    <w:lvl w:ilvl="0" w:tplc="60B44E8C">
      <w:start w:val="1"/>
      <w:numFmt w:val="bullet"/>
      <w:lvlText w:val="•"/>
      <w:lvlJc w:val="left"/>
      <w:pPr>
        <w:tabs>
          <w:tab w:val="num" w:pos="720"/>
        </w:tabs>
        <w:ind w:left="720" w:hanging="360"/>
      </w:pPr>
      <w:rPr>
        <w:rFonts w:ascii="Arial" w:hAnsi="Arial" w:hint="default"/>
      </w:rPr>
    </w:lvl>
    <w:lvl w:ilvl="1" w:tplc="C730EEBE" w:tentative="1">
      <w:start w:val="1"/>
      <w:numFmt w:val="bullet"/>
      <w:lvlText w:val="•"/>
      <w:lvlJc w:val="left"/>
      <w:pPr>
        <w:tabs>
          <w:tab w:val="num" w:pos="1440"/>
        </w:tabs>
        <w:ind w:left="1440" w:hanging="360"/>
      </w:pPr>
      <w:rPr>
        <w:rFonts w:ascii="Arial" w:hAnsi="Arial" w:hint="default"/>
      </w:rPr>
    </w:lvl>
    <w:lvl w:ilvl="2" w:tplc="7996F784" w:tentative="1">
      <w:start w:val="1"/>
      <w:numFmt w:val="bullet"/>
      <w:lvlText w:val="•"/>
      <w:lvlJc w:val="left"/>
      <w:pPr>
        <w:tabs>
          <w:tab w:val="num" w:pos="2160"/>
        </w:tabs>
        <w:ind w:left="2160" w:hanging="360"/>
      </w:pPr>
      <w:rPr>
        <w:rFonts w:ascii="Arial" w:hAnsi="Arial" w:hint="default"/>
      </w:rPr>
    </w:lvl>
    <w:lvl w:ilvl="3" w:tplc="08725CF0" w:tentative="1">
      <w:start w:val="1"/>
      <w:numFmt w:val="bullet"/>
      <w:lvlText w:val="•"/>
      <w:lvlJc w:val="left"/>
      <w:pPr>
        <w:tabs>
          <w:tab w:val="num" w:pos="2880"/>
        </w:tabs>
        <w:ind w:left="2880" w:hanging="360"/>
      </w:pPr>
      <w:rPr>
        <w:rFonts w:ascii="Arial" w:hAnsi="Arial" w:hint="default"/>
      </w:rPr>
    </w:lvl>
    <w:lvl w:ilvl="4" w:tplc="F894DB26" w:tentative="1">
      <w:start w:val="1"/>
      <w:numFmt w:val="bullet"/>
      <w:lvlText w:val="•"/>
      <w:lvlJc w:val="left"/>
      <w:pPr>
        <w:tabs>
          <w:tab w:val="num" w:pos="3600"/>
        </w:tabs>
        <w:ind w:left="3600" w:hanging="360"/>
      </w:pPr>
      <w:rPr>
        <w:rFonts w:ascii="Arial" w:hAnsi="Arial" w:hint="default"/>
      </w:rPr>
    </w:lvl>
    <w:lvl w:ilvl="5" w:tplc="CD8E50D4" w:tentative="1">
      <w:start w:val="1"/>
      <w:numFmt w:val="bullet"/>
      <w:lvlText w:val="•"/>
      <w:lvlJc w:val="left"/>
      <w:pPr>
        <w:tabs>
          <w:tab w:val="num" w:pos="4320"/>
        </w:tabs>
        <w:ind w:left="4320" w:hanging="360"/>
      </w:pPr>
      <w:rPr>
        <w:rFonts w:ascii="Arial" w:hAnsi="Arial" w:hint="default"/>
      </w:rPr>
    </w:lvl>
    <w:lvl w:ilvl="6" w:tplc="4A20034C" w:tentative="1">
      <w:start w:val="1"/>
      <w:numFmt w:val="bullet"/>
      <w:lvlText w:val="•"/>
      <w:lvlJc w:val="left"/>
      <w:pPr>
        <w:tabs>
          <w:tab w:val="num" w:pos="5040"/>
        </w:tabs>
        <w:ind w:left="5040" w:hanging="360"/>
      </w:pPr>
      <w:rPr>
        <w:rFonts w:ascii="Arial" w:hAnsi="Arial" w:hint="default"/>
      </w:rPr>
    </w:lvl>
    <w:lvl w:ilvl="7" w:tplc="BA54B6CA" w:tentative="1">
      <w:start w:val="1"/>
      <w:numFmt w:val="bullet"/>
      <w:lvlText w:val="•"/>
      <w:lvlJc w:val="left"/>
      <w:pPr>
        <w:tabs>
          <w:tab w:val="num" w:pos="5760"/>
        </w:tabs>
        <w:ind w:left="5760" w:hanging="360"/>
      </w:pPr>
      <w:rPr>
        <w:rFonts w:ascii="Arial" w:hAnsi="Arial" w:hint="default"/>
      </w:rPr>
    </w:lvl>
    <w:lvl w:ilvl="8" w:tplc="EA58DB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0E56E7"/>
    <w:multiLevelType w:val="hybridMultilevel"/>
    <w:tmpl w:val="408EE2D8"/>
    <w:lvl w:ilvl="0" w:tplc="0E94A960">
      <w:start w:val="1"/>
      <w:numFmt w:val="bullet"/>
      <w:lvlText w:val=""/>
      <w:lvlJc w:val="left"/>
      <w:pPr>
        <w:tabs>
          <w:tab w:val="num" w:pos="720"/>
        </w:tabs>
        <w:ind w:left="720" w:hanging="360"/>
      </w:pPr>
      <w:rPr>
        <w:rFonts w:ascii="Wingdings" w:hAnsi="Wingdings" w:hint="default"/>
      </w:rPr>
    </w:lvl>
    <w:lvl w:ilvl="1" w:tplc="6A64F932">
      <w:start w:val="1"/>
      <w:numFmt w:val="bullet"/>
      <w:lvlText w:val=""/>
      <w:lvlJc w:val="left"/>
      <w:pPr>
        <w:tabs>
          <w:tab w:val="num" w:pos="1440"/>
        </w:tabs>
        <w:ind w:left="1440" w:hanging="360"/>
      </w:pPr>
      <w:rPr>
        <w:rFonts w:ascii="Wingdings" w:hAnsi="Wingdings" w:hint="default"/>
      </w:rPr>
    </w:lvl>
    <w:lvl w:ilvl="2" w:tplc="A0789C24" w:tentative="1">
      <w:start w:val="1"/>
      <w:numFmt w:val="bullet"/>
      <w:lvlText w:val=""/>
      <w:lvlJc w:val="left"/>
      <w:pPr>
        <w:tabs>
          <w:tab w:val="num" w:pos="2160"/>
        </w:tabs>
        <w:ind w:left="2160" w:hanging="360"/>
      </w:pPr>
      <w:rPr>
        <w:rFonts w:ascii="Wingdings" w:hAnsi="Wingdings" w:hint="default"/>
      </w:rPr>
    </w:lvl>
    <w:lvl w:ilvl="3" w:tplc="C0200572" w:tentative="1">
      <w:start w:val="1"/>
      <w:numFmt w:val="bullet"/>
      <w:lvlText w:val=""/>
      <w:lvlJc w:val="left"/>
      <w:pPr>
        <w:tabs>
          <w:tab w:val="num" w:pos="2880"/>
        </w:tabs>
        <w:ind w:left="2880" w:hanging="360"/>
      </w:pPr>
      <w:rPr>
        <w:rFonts w:ascii="Wingdings" w:hAnsi="Wingdings" w:hint="default"/>
      </w:rPr>
    </w:lvl>
    <w:lvl w:ilvl="4" w:tplc="4916284C" w:tentative="1">
      <w:start w:val="1"/>
      <w:numFmt w:val="bullet"/>
      <w:lvlText w:val=""/>
      <w:lvlJc w:val="left"/>
      <w:pPr>
        <w:tabs>
          <w:tab w:val="num" w:pos="3600"/>
        </w:tabs>
        <w:ind w:left="3600" w:hanging="360"/>
      </w:pPr>
      <w:rPr>
        <w:rFonts w:ascii="Wingdings" w:hAnsi="Wingdings" w:hint="default"/>
      </w:rPr>
    </w:lvl>
    <w:lvl w:ilvl="5" w:tplc="4348A178" w:tentative="1">
      <w:start w:val="1"/>
      <w:numFmt w:val="bullet"/>
      <w:lvlText w:val=""/>
      <w:lvlJc w:val="left"/>
      <w:pPr>
        <w:tabs>
          <w:tab w:val="num" w:pos="4320"/>
        </w:tabs>
        <w:ind w:left="4320" w:hanging="360"/>
      </w:pPr>
      <w:rPr>
        <w:rFonts w:ascii="Wingdings" w:hAnsi="Wingdings" w:hint="default"/>
      </w:rPr>
    </w:lvl>
    <w:lvl w:ilvl="6" w:tplc="026EAF28" w:tentative="1">
      <w:start w:val="1"/>
      <w:numFmt w:val="bullet"/>
      <w:lvlText w:val=""/>
      <w:lvlJc w:val="left"/>
      <w:pPr>
        <w:tabs>
          <w:tab w:val="num" w:pos="5040"/>
        </w:tabs>
        <w:ind w:left="5040" w:hanging="360"/>
      </w:pPr>
      <w:rPr>
        <w:rFonts w:ascii="Wingdings" w:hAnsi="Wingdings" w:hint="default"/>
      </w:rPr>
    </w:lvl>
    <w:lvl w:ilvl="7" w:tplc="31F0208C" w:tentative="1">
      <w:start w:val="1"/>
      <w:numFmt w:val="bullet"/>
      <w:lvlText w:val=""/>
      <w:lvlJc w:val="left"/>
      <w:pPr>
        <w:tabs>
          <w:tab w:val="num" w:pos="5760"/>
        </w:tabs>
        <w:ind w:left="5760" w:hanging="360"/>
      </w:pPr>
      <w:rPr>
        <w:rFonts w:ascii="Wingdings" w:hAnsi="Wingdings" w:hint="default"/>
      </w:rPr>
    </w:lvl>
    <w:lvl w:ilvl="8" w:tplc="F1D88ED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2A3A46"/>
    <w:multiLevelType w:val="hybridMultilevel"/>
    <w:tmpl w:val="86DC3C52"/>
    <w:lvl w:ilvl="0" w:tplc="735CFEA6">
      <w:start w:val="1"/>
      <w:numFmt w:val="bullet"/>
      <w:lvlText w:val="•"/>
      <w:lvlJc w:val="left"/>
      <w:pPr>
        <w:tabs>
          <w:tab w:val="num" w:pos="720"/>
        </w:tabs>
        <w:ind w:left="720" w:hanging="360"/>
      </w:pPr>
      <w:rPr>
        <w:rFonts w:ascii="Arial" w:hAnsi="Arial" w:hint="default"/>
      </w:rPr>
    </w:lvl>
    <w:lvl w:ilvl="1" w:tplc="C5A6F97C" w:tentative="1">
      <w:start w:val="1"/>
      <w:numFmt w:val="bullet"/>
      <w:lvlText w:val="•"/>
      <w:lvlJc w:val="left"/>
      <w:pPr>
        <w:tabs>
          <w:tab w:val="num" w:pos="1440"/>
        </w:tabs>
        <w:ind w:left="1440" w:hanging="360"/>
      </w:pPr>
      <w:rPr>
        <w:rFonts w:ascii="Arial" w:hAnsi="Arial" w:hint="default"/>
      </w:rPr>
    </w:lvl>
    <w:lvl w:ilvl="2" w:tplc="AA4EEEDA" w:tentative="1">
      <w:start w:val="1"/>
      <w:numFmt w:val="bullet"/>
      <w:lvlText w:val="•"/>
      <w:lvlJc w:val="left"/>
      <w:pPr>
        <w:tabs>
          <w:tab w:val="num" w:pos="2160"/>
        </w:tabs>
        <w:ind w:left="2160" w:hanging="360"/>
      </w:pPr>
      <w:rPr>
        <w:rFonts w:ascii="Arial" w:hAnsi="Arial" w:hint="default"/>
      </w:rPr>
    </w:lvl>
    <w:lvl w:ilvl="3" w:tplc="E3AE37EA" w:tentative="1">
      <w:start w:val="1"/>
      <w:numFmt w:val="bullet"/>
      <w:lvlText w:val="•"/>
      <w:lvlJc w:val="left"/>
      <w:pPr>
        <w:tabs>
          <w:tab w:val="num" w:pos="2880"/>
        </w:tabs>
        <w:ind w:left="2880" w:hanging="360"/>
      </w:pPr>
      <w:rPr>
        <w:rFonts w:ascii="Arial" w:hAnsi="Arial" w:hint="default"/>
      </w:rPr>
    </w:lvl>
    <w:lvl w:ilvl="4" w:tplc="730E7610" w:tentative="1">
      <w:start w:val="1"/>
      <w:numFmt w:val="bullet"/>
      <w:lvlText w:val="•"/>
      <w:lvlJc w:val="left"/>
      <w:pPr>
        <w:tabs>
          <w:tab w:val="num" w:pos="3600"/>
        </w:tabs>
        <w:ind w:left="3600" w:hanging="360"/>
      </w:pPr>
      <w:rPr>
        <w:rFonts w:ascii="Arial" w:hAnsi="Arial" w:hint="default"/>
      </w:rPr>
    </w:lvl>
    <w:lvl w:ilvl="5" w:tplc="A796BF00" w:tentative="1">
      <w:start w:val="1"/>
      <w:numFmt w:val="bullet"/>
      <w:lvlText w:val="•"/>
      <w:lvlJc w:val="left"/>
      <w:pPr>
        <w:tabs>
          <w:tab w:val="num" w:pos="4320"/>
        </w:tabs>
        <w:ind w:left="4320" w:hanging="360"/>
      </w:pPr>
      <w:rPr>
        <w:rFonts w:ascii="Arial" w:hAnsi="Arial" w:hint="default"/>
      </w:rPr>
    </w:lvl>
    <w:lvl w:ilvl="6" w:tplc="08F4CDFC" w:tentative="1">
      <w:start w:val="1"/>
      <w:numFmt w:val="bullet"/>
      <w:lvlText w:val="•"/>
      <w:lvlJc w:val="left"/>
      <w:pPr>
        <w:tabs>
          <w:tab w:val="num" w:pos="5040"/>
        </w:tabs>
        <w:ind w:left="5040" w:hanging="360"/>
      </w:pPr>
      <w:rPr>
        <w:rFonts w:ascii="Arial" w:hAnsi="Arial" w:hint="default"/>
      </w:rPr>
    </w:lvl>
    <w:lvl w:ilvl="7" w:tplc="B2B44FC0" w:tentative="1">
      <w:start w:val="1"/>
      <w:numFmt w:val="bullet"/>
      <w:lvlText w:val="•"/>
      <w:lvlJc w:val="left"/>
      <w:pPr>
        <w:tabs>
          <w:tab w:val="num" w:pos="5760"/>
        </w:tabs>
        <w:ind w:left="5760" w:hanging="360"/>
      </w:pPr>
      <w:rPr>
        <w:rFonts w:ascii="Arial" w:hAnsi="Arial" w:hint="default"/>
      </w:rPr>
    </w:lvl>
    <w:lvl w:ilvl="8" w:tplc="100CF1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E6464B"/>
    <w:multiLevelType w:val="hybridMultilevel"/>
    <w:tmpl w:val="C0C02068"/>
    <w:lvl w:ilvl="0" w:tplc="7D9C33D0">
      <w:start w:val="1"/>
      <w:numFmt w:val="bullet"/>
      <w:lvlText w:val="•"/>
      <w:lvlJc w:val="left"/>
      <w:pPr>
        <w:tabs>
          <w:tab w:val="num" w:pos="720"/>
        </w:tabs>
        <w:ind w:left="720" w:hanging="360"/>
      </w:pPr>
      <w:rPr>
        <w:rFonts w:ascii="Arial" w:hAnsi="Arial" w:hint="default"/>
      </w:rPr>
    </w:lvl>
    <w:lvl w:ilvl="1" w:tplc="119E2A56" w:tentative="1">
      <w:start w:val="1"/>
      <w:numFmt w:val="bullet"/>
      <w:lvlText w:val="•"/>
      <w:lvlJc w:val="left"/>
      <w:pPr>
        <w:tabs>
          <w:tab w:val="num" w:pos="1440"/>
        </w:tabs>
        <w:ind w:left="1440" w:hanging="360"/>
      </w:pPr>
      <w:rPr>
        <w:rFonts w:ascii="Arial" w:hAnsi="Arial" w:hint="default"/>
      </w:rPr>
    </w:lvl>
    <w:lvl w:ilvl="2" w:tplc="80DE5324" w:tentative="1">
      <w:start w:val="1"/>
      <w:numFmt w:val="bullet"/>
      <w:lvlText w:val="•"/>
      <w:lvlJc w:val="left"/>
      <w:pPr>
        <w:tabs>
          <w:tab w:val="num" w:pos="2160"/>
        </w:tabs>
        <w:ind w:left="2160" w:hanging="360"/>
      </w:pPr>
      <w:rPr>
        <w:rFonts w:ascii="Arial" w:hAnsi="Arial" w:hint="default"/>
      </w:rPr>
    </w:lvl>
    <w:lvl w:ilvl="3" w:tplc="EBE693EC" w:tentative="1">
      <w:start w:val="1"/>
      <w:numFmt w:val="bullet"/>
      <w:lvlText w:val="•"/>
      <w:lvlJc w:val="left"/>
      <w:pPr>
        <w:tabs>
          <w:tab w:val="num" w:pos="2880"/>
        </w:tabs>
        <w:ind w:left="2880" w:hanging="360"/>
      </w:pPr>
      <w:rPr>
        <w:rFonts w:ascii="Arial" w:hAnsi="Arial" w:hint="default"/>
      </w:rPr>
    </w:lvl>
    <w:lvl w:ilvl="4" w:tplc="64B28B10" w:tentative="1">
      <w:start w:val="1"/>
      <w:numFmt w:val="bullet"/>
      <w:lvlText w:val="•"/>
      <w:lvlJc w:val="left"/>
      <w:pPr>
        <w:tabs>
          <w:tab w:val="num" w:pos="3600"/>
        </w:tabs>
        <w:ind w:left="3600" w:hanging="360"/>
      </w:pPr>
      <w:rPr>
        <w:rFonts w:ascii="Arial" w:hAnsi="Arial" w:hint="default"/>
      </w:rPr>
    </w:lvl>
    <w:lvl w:ilvl="5" w:tplc="52EA49C6" w:tentative="1">
      <w:start w:val="1"/>
      <w:numFmt w:val="bullet"/>
      <w:lvlText w:val="•"/>
      <w:lvlJc w:val="left"/>
      <w:pPr>
        <w:tabs>
          <w:tab w:val="num" w:pos="4320"/>
        </w:tabs>
        <w:ind w:left="4320" w:hanging="360"/>
      </w:pPr>
      <w:rPr>
        <w:rFonts w:ascii="Arial" w:hAnsi="Arial" w:hint="default"/>
      </w:rPr>
    </w:lvl>
    <w:lvl w:ilvl="6" w:tplc="860028EC" w:tentative="1">
      <w:start w:val="1"/>
      <w:numFmt w:val="bullet"/>
      <w:lvlText w:val="•"/>
      <w:lvlJc w:val="left"/>
      <w:pPr>
        <w:tabs>
          <w:tab w:val="num" w:pos="5040"/>
        </w:tabs>
        <w:ind w:left="5040" w:hanging="360"/>
      </w:pPr>
      <w:rPr>
        <w:rFonts w:ascii="Arial" w:hAnsi="Arial" w:hint="default"/>
      </w:rPr>
    </w:lvl>
    <w:lvl w:ilvl="7" w:tplc="6630C3FA" w:tentative="1">
      <w:start w:val="1"/>
      <w:numFmt w:val="bullet"/>
      <w:lvlText w:val="•"/>
      <w:lvlJc w:val="left"/>
      <w:pPr>
        <w:tabs>
          <w:tab w:val="num" w:pos="5760"/>
        </w:tabs>
        <w:ind w:left="5760" w:hanging="360"/>
      </w:pPr>
      <w:rPr>
        <w:rFonts w:ascii="Arial" w:hAnsi="Arial" w:hint="default"/>
      </w:rPr>
    </w:lvl>
    <w:lvl w:ilvl="8" w:tplc="D48A2FA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739161A"/>
    <w:multiLevelType w:val="multilevel"/>
    <w:tmpl w:val="EF5C1F6A"/>
    <w:lvl w:ilvl="0">
      <w:start w:val="1"/>
      <w:numFmt w:val="decimal"/>
      <w:pStyle w:val="Estilo"/>
      <w:lvlText w:val="%1."/>
      <w:lvlJc w:val="left"/>
      <w:pPr>
        <w:tabs>
          <w:tab w:val="num" w:pos="3195"/>
        </w:tabs>
        <w:ind w:left="2835" w:firstLine="0"/>
      </w:pPr>
      <w:rPr>
        <w:rFonts w:ascii="Courier" w:hAnsi="Courier" w:cs="Times New Roman" w:hint="default"/>
        <w:b/>
        <w:i w:val="0"/>
        <w:caps/>
        <w:strike w:val="0"/>
        <w:dstrike w:val="0"/>
        <w:vanish w:val="0"/>
        <w:webHidden w:val="0"/>
        <w:color w:val="000000"/>
        <w:sz w:val="24"/>
        <w:u w:val="none"/>
        <w:effect w:val="none"/>
        <w:vertAlign w:val="baseline"/>
        <w:specVanish w:val="0"/>
      </w:rPr>
    </w:lvl>
    <w:lvl w:ilvl="1">
      <w:start w:val="1"/>
      <w:numFmt w:val="lowerLetter"/>
      <w:pStyle w:val="Estilo"/>
      <w:lvlText w:val="%2."/>
      <w:lvlJc w:val="left"/>
      <w:pPr>
        <w:ind w:left="1440" w:hanging="360"/>
      </w:pPr>
      <w:rPr>
        <w:rFonts w:cs="Times New Roman"/>
      </w:rPr>
    </w:lvl>
    <w:lvl w:ilvl="2">
      <w:start w:val="1"/>
      <w:numFmt w:val="lowerRoman"/>
      <w:pStyle w:val="Estilo"/>
      <w:lvlText w:val="%3."/>
      <w:lvlJc w:val="right"/>
      <w:pPr>
        <w:ind w:left="2160" w:hanging="180"/>
      </w:pPr>
      <w:rPr>
        <w:rFonts w:cs="Times New Roman"/>
      </w:rPr>
    </w:lvl>
    <w:lvl w:ilvl="3">
      <w:start w:val="1"/>
      <w:numFmt w:val="decimal"/>
      <w:pStyle w:val="Estilo"/>
      <w:lvlText w:val="%4."/>
      <w:lvlJc w:val="left"/>
      <w:pPr>
        <w:ind w:left="2880" w:hanging="360"/>
      </w:pPr>
      <w:rPr>
        <w:rFonts w:cs="Times New Roman"/>
      </w:rPr>
    </w:lvl>
    <w:lvl w:ilvl="4">
      <w:start w:val="1"/>
      <w:numFmt w:val="lowerLetter"/>
      <w:pStyle w:val="Estilo"/>
      <w:lvlText w:val="%5."/>
      <w:lvlJc w:val="left"/>
      <w:pPr>
        <w:ind w:left="3600" w:hanging="360"/>
      </w:pPr>
      <w:rPr>
        <w:rFonts w:cs="Times New Roman"/>
      </w:rPr>
    </w:lvl>
    <w:lvl w:ilvl="5">
      <w:start w:val="1"/>
      <w:numFmt w:val="lowerRoman"/>
      <w:pStyle w:val="Estilo"/>
      <w:lvlText w:val="%6."/>
      <w:lvlJc w:val="right"/>
      <w:pPr>
        <w:ind w:left="4320" w:hanging="180"/>
      </w:pPr>
      <w:rPr>
        <w:rFonts w:cs="Times New Roman"/>
      </w:rPr>
    </w:lvl>
    <w:lvl w:ilvl="6">
      <w:start w:val="1"/>
      <w:numFmt w:val="decimal"/>
      <w:pStyle w:val="Estilo"/>
      <w:lvlText w:val="%7."/>
      <w:lvlJc w:val="left"/>
      <w:pPr>
        <w:ind w:left="5040" w:hanging="360"/>
      </w:pPr>
      <w:rPr>
        <w:rFonts w:cs="Times New Roman"/>
      </w:rPr>
    </w:lvl>
    <w:lvl w:ilvl="7">
      <w:start w:val="1"/>
      <w:numFmt w:val="lowerLetter"/>
      <w:pStyle w:val="Estilo"/>
      <w:lvlText w:val="%8."/>
      <w:lvlJc w:val="left"/>
      <w:pPr>
        <w:ind w:left="5760" w:hanging="360"/>
      </w:pPr>
      <w:rPr>
        <w:rFonts w:cs="Times New Roman"/>
      </w:rPr>
    </w:lvl>
    <w:lvl w:ilvl="8">
      <w:start w:val="1"/>
      <w:numFmt w:val="lowerRoman"/>
      <w:pStyle w:val="Estilo"/>
      <w:lvlText w:val="%9."/>
      <w:lvlJc w:val="right"/>
      <w:pPr>
        <w:ind w:left="6480" w:hanging="180"/>
      </w:pPr>
      <w:rPr>
        <w:rFonts w:cs="Times New Roman"/>
      </w:rPr>
    </w:lvl>
  </w:abstractNum>
  <w:abstractNum w:abstractNumId="7" w15:restartNumberingAfterBreak="0">
    <w:nsid w:val="49631DBC"/>
    <w:multiLevelType w:val="hybridMultilevel"/>
    <w:tmpl w:val="E6B0A9BE"/>
    <w:lvl w:ilvl="0" w:tplc="6D586290">
      <w:start w:val="1"/>
      <w:numFmt w:val="bullet"/>
      <w:lvlText w:val="•"/>
      <w:lvlJc w:val="left"/>
      <w:pPr>
        <w:tabs>
          <w:tab w:val="num" w:pos="720"/>
        </w:tabs>
        <w:ind w:left="720" w:hanging="360"/>
      </w:pPr>
      <w:rPr>
        <w:rFonts w:ascii="Arial" w:hAnsi="Arial" w:hint="default"/>
      </w:rPr>
    </w:lvl>
    <w:lvl w:ilvl="1" w:tplc="B1C0B7EA" w:tentative="1">
      <w:start w:val="1"/>
      <w:numFmt w:val="bullet"/>
      <w:lvlText w:val="•"/>
      <w:lvlJc w:val="left"/>
      <w:pPr>
        <w:tabs>
          <w:tab w:val="num" w:pos="1440"/>
        </w:tabs>
        <w:ind w:left="1440" w:hanging="360"/>
      </w:pPr>
      <w:rPr>
        <w:rFonts w:ascii="Arial" w:hAnsi="Arial" w:hint="default"/>
      </w:rPr>
    </w:lvl>
    <w:lvl w:ilvl="2" w:tplc="FAA072C4" w:tentative="1">
      <w:start w:val="1"/>
      <w:numFmt w:val="bullet"/>
      <w:lvlText w:val="•"/>
      <w:lvlJc w:val="left"/>
      <w:pPr>
        <w:tabs>
          <w:tab w:val="num" w:pos="2160"/>
        </w:tabs>
        <w:ind w:left="2160" w:hanging="360"/>
      </w:pPr>
      <w:rPr>
        <w:rFonts w:ascii="Arial" w:hAnsi="Arial" w:hint="default"/>
      </w:rPr>
    </w:lvl>
    <w:lvl w:ilvl="3" w:tplc="5DBED074" w:tentative="1">
      <w:start w:val="1"/>
      <w:numFmt w:val="bullet"/>
      <w:lvlText w:val="•"/>
      <w:lvlJc w:val="left"/>
      <w:pPr>
        <w:tabs>
          <w:tab w:val="num" w:pos="2880"/>
        </w:tabs>
        <w:ind w:left="2880" w:hanging="360"/>
      </w:pPr>
      <w:rPr>
        <w:rFonts w:ascii="Arial" w:hAnsi="Arial" w:hint="default"/>
      </w:rPr>
    </w:lvl>
    <w:lvl w:ilvl="4" w:tplc="8B8ACEB6" w:tentative="1">
      <w:start w:val="1"/>
      <w:numFmt w:val="bullet"/>
      <w:lvlText w:val="•"/>
      <w:lvlJc w:val="left"/>
      <w:pPr>
        <w:tabs>
          <w:tab w:val="num" w:pos="3600"/>
        </w:tabs>
        <w:ind w:left="3600" w:hanging="360"/>
      </w:pPr>
      <w:rPr>
        <w:rFonts w:ascii="Arial" w:hAnsi="Arial" w:hint="default"/>
      </w:rPr>
    </w:lvl>
    <w:lvl w:ilvl="5" w:tplc="A25AE65E" w:tentative="1">
      <w:start w:val="1"/>
      <w:numFmt w:val="bullet"/>
      <w:lvlText w:val="•"/>
      <w:lvlJc w:val="left"/>
      <w:pPr>
        <w:tabs>
          <w:tab w:val="num" w:pos="4320"/>
        </w:tabs>
        <w:ind w:left="4320" w:hanging="360"/>
      </w:pPr>
      <w:rPr>
        <w:rFonts w:ascii="Arial" w:hAnsi="Arial" w:hint="default"/>
      </w:rPr>
    </w:lvl>
    <w:lvl w:ilvl="6" w:tplc="2BDE5C26" w:tentative="1">
      <w:start w:val="1"/>
      <w:numFmt w:val="bullet"/>
      <w:lvlText w:val="•"/>
      <w:lvlJc w:val="left"/>
      <w:pPr>
        <w:tabs>
          <w:tab w:val="num" w:pos="5040"/>
        </w:tabs>
        <w:ind w:left="5040" w:hanging="360"/>
      </w:pPr>
      <w:rPr>
        <w:rFonts w:ascii="Arial" w:hAnsi="Arial" w:hint="default"/>
      </w:rPr>
    </w:lvl>
    <w:lvl w:ilvl="7" w:tplc="7250E5A0" w:tentative="1">
      <w:start w:val="1"/>
      <w:numFmt w:val="bullet"/>
      <w:lvlText w:val="•"/>
      <w:lvlJc w:val="left"/>
      <w:pPr>
        <w:tabs>
          <w:tab w:val="num" w:pos="5760"/>
        </w:tabs>
        <w:ind w:left="5760" w:hanging="360"/>
      </w:pPr>
      <w:rPr>
        <w:rFonts w:ascii="Arial" w:hAnsi="Arial" w:hint="default"/>
      </w:rPr>
    </w:lvl>
    <w:lvl w:ilvl="8" w:tplc="C3BA295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E931846"/>
    <w:multiLevelType w:val="multilevel"/>
    <w:tmpl w:val="EC40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268BE"/>
    <w:multiLevelType w:val="hybridMultilevel"/>
    <w:tmpl w:val="90D23FBE"/>
    <w:lvl w:ilvl="0" w:tplc="A940786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8891879"/>
    <w:multiLevelType w:val="hybridMultilevel"/>
    <w:tmpl w:val="27EA864A"/>
    <w:lvl w:ilvl="0" w:tplc="6BFAF192">
      <w:start w:val="1"/>
      <w:numFmt w:val="bullet"/>
      <w:lvlText w:val="•"/>
      <w:lvlJc w:val="left"/>
      <w:pPr>
        <w:tabs>
          <w:tab w:val="num" w:pos="720"/>
        </w:tabs>
        <w:ind w:left="720" w:hanging="360"/>
      </w:pPr>
      <w:rPr>
        <w:rFonts w:ascii="Arial" w:hAnsi="Arial" w:hint="default"/>
      </w:rPr>
    </w:lvl>
    <w:lvl w:ilvl="1" w:tplc="0E1475EA" w:tentative="1">
      <w:start w:val="1"/>
      <w:numFmt w:val="bullet"/>
      <w:lvlText w:val="•"/>
      <w:lvlJc w:val="left"/>
      <w:pPr>
        <w:tabs>
          <w:tab w:val="num" w:pos="1440"/>
        </w:tabs>
        <w:ind w:left="1440" w:hanging="360"/>
      </w:pPr>
      <w:rPr>
        <w:rFonts w:ascii="Arial" w:hAnsi="Arial" w:hint="default"/>
      </w:rPr>
    </w:lvl>
    <w:lvl w:ilvl="2" w:tplc="1772F7A4" w:tentative="1">
      <w:start w:val="1"/>
      <w:numFmt w:val="bullet"/>
      <w:lvlText w:val="•"/>
      <w:lvlJc w:val="left"/>
      <w:pPr>
        <w:tabs>
          <w:tab w:val="num" w:pos="2160"/>
        </w:tabs>
        <w:ind w:left="2160" w:hanging="360"/>
      </w:pPr>
      <w:rPr>
        <w:rFonts w:ascii="Arial" w:hAnsi="Arial" w:hint="default"/>
      </w:rPr>
    </w:lvl>
    <w:lvl w:ilvl="3" w:tplc="18C6B0BC" w:tentative="1">
      <w:start w:val="1"/>
      <w:numFmt w:val="bullet"/>
      <w:lvlText w:val="•"/>
      <w:lvlJc w:val="left"/>
      <w:pPr>
        <w:tabs>
          <w:tab w:val="num" w:pos="2880"/>
        </w:tabs>
        <w:ind w:left="2880" w:hanging="360"/>
      </w:pPr>
      <w:rPr>
        <w:rFonts w:ascii="Arial" w:hAnsi="Arial" w:hint="default"/>
      </w:rPr>
    </w:lvl>
    <w:lvl w:ilvl="4" w:tplc="C6380FD8" w:tentative="1">
      <w:start w:val="1"/>
      <w:numFmt w:val="bullet"/>
      <w:lvlText w:val="•"/>
      <w:lvlJc w:val="left"/>
      <w:pPr>
        <w:tabs>
          <w:tab w:val="num" w:pos="3600"/>
        </w:tabs>
        <w:ind w:left="3600" w:hanging="360"/>
      </w:pPr>
      <w:rPr>
        <w:rFonts w:ascii="Arial" w:hAnsi="Arial" w:hint="default"/>
      </w:rPr>
    </w:lvl>
    <w:lvl w:ilvl="5" w:tplc="45D0D19E" w:tentative="1">
      <w:start w:val="1"/>
      <w:numFmt w:val="bullet"/>
      <w:lvlText w:val="•"/>
      <w:lvlJc w:val="left"/>
      <w:pPr>
        <w:tabs>
          <w:tab w:val="num" w:pos="4320"/>
        </w:tabs>
        <w:ind w:left="4320" w:hanging="360"/>
      </w:pPr>
      <w:rPr>
        <w:rFonts w:ascii="Arial" w:hAnsi="Arial" w:hint="default"/>
      </w:rPr>
    </w:lvl>
    <w:lvl w:ilvl="6" w:tplc="37D8B912" w:tentative="1">
      <w:start w:val="1"/>
      <w:numFmt w:val="bullet"/>
      <w:lvlText w:val="•"/>
      <w:lvlJc w:val="left"/>
      <w:pPr>
        <w:tabs>
          <w:tab w:val="num" w:pos="5040"/>
        </w:tabs>
        <w:ind w:left="5040" w:hanging="360"/>
      </w:pPr>
      <w:rPr>
        <w:rFonts w:ascii="Arial" w:hAnsi="Arial" w:hint="default"/>
      </w:rPr>
    </w:lvl>
    <w:lvl w:ilvl="7" w:tplc="5DF263F0" w:tentative="1">
      <w:start w:val="1"/>
      <w:numFmt w:val="bullet"/>
      <w:lvlText w:val="•"/>
      <w:lvlJc w:val="left"/>
      <w:pPr>
        <w:tabs>
          <w:tab w:val="num" w:pos="5760"/>
        </w:tabs>
        <w:ind w:left="5760" w:hanging="360"/>
      </w:pPr>
      <w:rPr>
        <w:rFonts w:ascii="Arial" w:hAnsi="Arial" w:hint="default"/>
      </w:rPr>
    </w:lvl>
    <w:lvl w:ilvl="8" w:tplc="50C4E038" w:tentative="1">
      <w:start w:val="1"/>
      <w:numFmt w:val="bullet"/>
      <w:lvlText w:val="•"/>
      <w:lvlJc w:val="left"/>
      <w:pPr>
        <w:tabs>
          <w:tab w:val="num" w:pos="6480"/>
        </w:tabs>
        <w:ind w:left="6480" w:hanging="360"/>
      </w:pPr>
      <w:rPr>
        <w:rFonts w:ascii="Arial" w:hAnsi="Arial"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0"/>
  </w:num>
  <w:num w:numId="4">
    <w:abstractNumId w:val="8"/>
  </w:num>
  <w:num w:numId="5">
    <w:abstractNumId w:val="3"/>
  </w:num>
  <w:num w:numId="6">
    <w:abstractNumId w:val="1"/>
  </w:num>
  <w:num w:numId="7">
    <w:abstractNumId w:val="4"/>
  </w:num>
  <w:num w:numId="8">
    <w:abstractNumId w:val="10"/>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DA0"/>
    <w:rsid w:val="000014E3"/>
    <w:rsid w:val="00037B2E"/>
    <w:rsid w:val="001255F7"/>
    <w:rsid w:val="001326AE"/>
    <w:rsid w:val="0013400C"/>
    <w:rsid w:val="001521C5"/>
    <w:rsid w:val="00153266"/>
    <w:rsid w:val="00180917"/>
    <w:rsid w:val="0018279D"/>
    <w:rsid w:val="001C4511"/>
    <w:rsid w:val="001F5A85"/>
    <w:rsid w:val="00227159"/>
    <w:rsid w:val="00275697"/>
    <w:rsid w:val="00282D33"/>
    <w:rsid w:val="002D4191"/>
    <w:rsid w:val="0033676B"/>
    <w:rsid w:val="00345868"/>
    <w:rsid w:val="00350CCD"/>
    <w:rsid w:val="003B12BE"/>
    <w:rsid w:val="003B3D95"/>
    <w:rsid w:val="003E487C"/>
    <w:rsid w:val="003E76C5"/>
    <w:rsid w:val="00403451"/>
    <w:rsid w:val="00423E75"/>
    <w:rsid w:val="00430B94"/>
    <w:rsid w:val="004319AC"/>
    <w:rsid w:val="00432104"/>
    <w:rsid w:val="00443FA2"/>
    <w:rsid w:val="004460A8"/>
    <w:rsid w:val="004804F6"/>
    <w:rsid w:val="00486000"/>
    <w:rsid w:val="00497718"/>
    <w:rsid w:val="004F7D6B"/>
    <w:rsid w:val="00503BE7"/>
    <w:rsid w:val="00542A64"/>
    <w:rsid w:val="00542E07"/>
    <w:rsid w:val="00543A55"/>
    <w:rsid w:val="00566BC6"/>
    <w:rsid w:val="005960CA"/>
    <w:rsid w:val="005B01F0"/>
    <w:rsid w:val="005E212E"/>
    <w:rsid w:val="005F634C"/>
    <w:rsid w:val="006352EC"/>
    <w:rsid w:val="00637D97"/>
    <w:rsid w:val="00643199"/>
    <w:rsid w:val="00661EC5"/>
    <w:rsid w:val="00691627"/>
    <w:rsid w:val="006B066F"/>
    <w:rsid w:val="006E221A"/>
    <w:rsid w:val="00705A09"/>
    <w:rsid w:val="00753270"/>
    <w:rsid w:val="00766FCC"/>
    <w:rsid w:val="00781A59"/>
    <w:rsid w:val="00787EF1"/>
    <w:rsid w:val="007938B5"/>
    <w:rsid w:val="007E541B"/>
    <w:rsid w:val="008061AE"/>
    <w:rsid w:val="0085426A"/>
    <w:rsid w:val="0089715B"/>
    <w:rsid w:val="008C5449"/>
    <w:rsid w:val="008E0728"/>
    <w:rsid w:val="008E68E4"/>
    <w:rsid w:val="00910DBD"/>
    <w:rsid w:val="00931FD3"/>
    <w:rsid w:val="00937C11"/>
    <w:rsid w:val="009A49FA"/>
    <w:rsid w:val="009F507F"/>
    <w:rsid w:val="00A10EA4"/>
    <w:rsid w:val="00A12E13"/>
    <w:rsid w:val="00A71F7D"/>
    <w:rsid w:val="00A87D5C"/>
    <w:rsid w:val="00A927A6"/>
    <w:rsid w:val="00AB21BC"/>
    <w:rsid w:val="00AF26B1"/>
    <w:rsid w:val="00B4156C"/>
    <w:rsid w:val="00B629A9"/>
    <w:rsid w:val="00B856D0"/>
    <w:rsid w:val="00BC372C"/>
    <w:rsid w:val="00BE164D"/>
    <w:rsid w:val="00C41124"/>
    <w:rsid w:val="00C47347"/>
    <w:rsid w:val="00C57749"/>
    <w:rsid w:val="00C93521"/>
    <w:rsid w:val="00CA02AC"/>
    <w:rsid w:val="00CA07F8"/>
    <w:rsid w:val="00CA4A85"/>
    <w:rsid w:val="00CE444D"/>
    <w:rsid w:val="00CF2DA0"/>
    <w:rsid w:val="00D477DE"/>
    <w:rsid w:val="00D72B2C"/>
    <w:rsid w:val="00D74436"/>
    <w:rsid w:val="00D84505"/>
    <w:rsid w:val="00D958DD"/>
    <w:rsid w:val="00DA1CB5"/>
    <w:rsid w:val="00DA49F0"/>
    <w:rsid w:val="00DA5E3D"/>
    <w:rsid w:val="00DB612C"/>
    <w:rsid w:val="00DE6595"/>
    <w:rsid w:val="00E045CE"/>
    <w:rsid w:val="00E1271D"/>
    <w:rsid w:val="00E86292"/>
    <w:rsid w:val="00F00FE2"/>
    <w:rsid w:val="00F23AEF"/>
    <w:rsid w:val="00F419A2"/>
    <w:rsid w:val="00F45041"/>
    <w:rsid w:val="00F80491"/>
    <w:rsid w:val="00FA0E02"/>
    <w:rsid w:val="00FA7F20"/>
    <w:rsid w:val="00FC2DEF"/>
    <w:rsid w:val="00FC61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1BD24D46"/>
  <w15:docId w15:val="{E417C462-9C97-40F0-8820-0561F931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A0"/>
    <w:pPr>
      <w:spacing w:after="0" w:line="240" w:lineRule="auto"/>
    </w:pPr>
    <w:rPr>
      <w:rFonts w:ascii="CG Times (WN)" w:eastAsia="Times New Roman" w:hAnsi="CG Times (W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
    <w:name w:val="Estilo"/>
    <w:basedOn w:val="Normal"/>
    <w:next w:val="Sangradetextonormal"/>
    <w:uiPriority w:val="99"/>
    <w:rsid w:val="00345868"/>
    <w:pPr>
      <w:numPr>
        <w:ilvl w:val="8"/>
        <w:numId w:val="1"/>
      </w:numPr>
      <w:tabs>
        <w:tab w:val="num" w:pos="3195"/>
        <w:tab w:val="left" w:pos="3544"/>
      </w:tabs>
      <w:spacing w:before="240" w:after="120"/>
      <w:ind w:left="2835" w:firstLine="0"/>
      <w:jc w:val="both"/>
    </w:pPr>
    <w:rPr>
      <w:rFonts w:ascii="Courier" w:hAnsi="Courier"/>
      <w:spacing w:val="-3"/>
      <w:sz w:val="24"/>
    </w:rPr>
  </w:style>
  <w:style w:type="paragraph" w:styleId="Sangradetextonormal">
    <w:name w:val="Body Text Indent"/>
    <w:basedOn w:val="Normal"/>
    <w:link w:val="SangradetextonormalCar"/>
    <w:uiPriority w:val="99"/>
    <w:semiHidden/>
    <w:unhideWhenUsed/>
    <w:rsid w:val="00345868"/>
    <w:pPr>
      <w:spacing w:after="120"/>
      <w:ind w:left="283"/>
    </w:pPr>
  </w:style>
  <w:style w:type="character" w:customStyle="1" w:styleId="SangradetextonormalCar">
    <w:name w:val="Sangría de texto normal Car"/>
    <w:basedOn w:val="Fuentedeprrafopredeter"/>
    <w:link w:val="Sangradetextonormal"/>
    <w:uiPriority w:val="99"/>
    <w:semiHidden/>
    <w:rsid w:val="00345868"/>
    <w:rPr>
      <w:rFonts w:ascii="CG Times (WN)" w:eastAsia="Times New Roman" w:hAnsi="CG Times (WN)" w:cs="Times New Roman"/>
      <w:sz w:val="20"/>
      <w:szCs w:val="20"/>
      <w:lang w:val="es-ES_tradnl" w:eastAsia="es-ES"/>
    </w:rPr>
  </w:style>
  <w:style w:type="paragraph" w:styleId="Prrafodelista">
    <w:name w:val="List Paragraph"/>
    <w:basedOn w:val="Normal"/>
    <w:uiPriority w:val="34"/>
    <w:qFormat/>
    <w:rsid w:val="00705A09"/>
    <w:pPr>
      <w:spacing w:after="160" w:line="259" w:lineRule="auto"/>
      <w:ind w:left="720"/>
      <w:contextualSpacing/>
    </w:pPr>
    <w:rPr>
      <w:rFonts w:ascii="Calibri" w:eastAsia="Calibri" w:hAnsi="Calibri"/>
      <w:sz w:val="22"/>
      <w:szCs w:val="22"/>
      <w:lang w:val="es-CL" w:eastAsia="en-US"/>
    </w:rPr>
  </w:style>
  <w:style w:type="paragraph" w:styleId="Textonotapie">
    <w:name w:val="footnote text"/>
    <w:basedOn w:val="Normal"/>
    <w:link w:val="TextonotapieCar"/>
    <w:semiHidden/>
    <w:unhideWhenUsed/>
    <w:rsid w:val="00A71F7D"/>
  </w:style>
  <w:style w:type="character" w:customStyle="1" w:styleId="TextonotapieCar">
    <w:name w:val="Texto nota pie Car"/>
    <w:basedOn w:val="Fuentedeprrafopredeter"/>
    <w:link w:val="Textonotapie"/>
    <w:uiPriority w:val="99"/>
    <w:semiHidden/>
    <w:rsid w:val="00A71F7D"/>
    <w:rPr>
      <w:rFonts w:ascii="CG Times (WN)" w:eastAsia="Times New Roman" w:hAnsi="CG Times (WN)" w:cs="Times New Roman"/>
      <w:sz w:val="20"/>
      <w:szCs w:val="20"/>
      <w:lang w:val="es-ES_tradnl" w:eastAsia="es-ES"/>
    </w:rPr>
  </w:style>
  <w:style w:type="character" w:styleId="Refdenotaalpie">
    <w:name w:val="footnote reference"/>
    <w:aliases w:val="Footnote Reference.SES,16 Point,Superscript 6 Point,Superscript 6 Point + 11 ...,Ref,de nota al pie"/>
    <w:basedOn w:val="Fuentedeprrafopredeter"/>
    <w:unhideWhenUsed/>
    <w:rsid w:val="00A71F7D"/>
    <w:rPr>
      <w:vertAlign w:val="superscript"/>
    </w:rPr>
  </w:style>
  <w:style w:type="paragraph" w:styleId="Subttulo">
    <w:name w:val="Subtitle"/>
    <w:basedOn w:val="Normal"/>
    <w:next w:val="Normal"/>
    <w:link w:val="SubttuloCar"/>
    <w:qFormat/>
    <w:rsid w:val="001C4511"/>
    <w:pPr>
      <w:pBdr>
        <w:top w:val="none" w:sz="4" w:space="0" w:color="000000"/>
        <w:left w:val="none" w:sz="4" w:space="0" w:color="000000"/>
        <w:bottom w:val="none" w:sz="4" w:space="0" w:color="000000"/>
        <w:right w:val="none" w:sz="4" w:space="0" w:color="000000"/>
        <w:between w:val="none" w:sz="4" w:space="0" w:color="000000"/>
      </w:pBdr>
      <w:spacing w:after="200"/>
      <w:jc w:val="both"/>
      <w:outlineLvl w:val="0"/>
    </w:pPr>
    <w:rPr>
      <w:rFonts w:ascii="Arial" w:hAnsi="Arial" w:cs="Arial"/>
      <w:color w:val="4E4A4A"/>
      <w:sz w:val="32"/>
      <w:szCs w:val="22"/>
      <w:lang w:val="es-ES" w:eastAsia="en-US"/>
    </w:rPr>
  </w:style>
  <w:style w:type="character" w:customStyle="1" w:styleId="SubttuloCar">
    <w:name w:val="Subtítulo Car"/>
    <w:basedOn w:val="Fuentedeprrafopredeter"/>
    <w:link w:val="Subttulo"/>
    <w:rsid w:val="001C4511"/>
    <w:rPr>
      <w:rFonts w:ascii="Arial" w:eastAsia="Times New Roman" w:hAnsi="Arial" w:cs="Arial"/>
      <w:color w:val="4E4A4A"/>
      <w:sz w:val="32"/>
    </w:rPr>
  </w:style>
  <w:style w:type="character" w:styleId="Hipervnculo">
    <w:name w:val="Hyperlink"/>
    <w:basedOn w:val="Fuentedeprrafopredeter"/>
    <w:rsid w:val="001C4511"/>
    <w:rPr>
      <w:color w:val="0000FF"/>
      <w:u w:val="single"/>
    </w:rPr>
  </w:style>
  <w:style w:type="table" w:styleId="Tablaconcuadrcula">
    <w:name w:val="Table Grid"/>
    <w:basedOn w:val="Tablanormal"/>
    <w:uiPriority w:val="39"/>
    <w:rsid w:val="00FA7F20"/>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B01F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01F0"/>
    <w:rPr>
      <w:rFonts w:ascii="Segoe UI" w:eastAsia="Times New Roman" w:hAnsi="Segoe UI" w:cs="Segoe UI"/>
      <w:sz w:val="18"/>
      <w:szCs w:val="18"/>
      <w:lang w:val="es-ES_tradnl" w:eastAsia="es-ES"/>
    </w:rPr>
  </w:style>
  <w:style w:type="paragraph" w:styleId="Encabezado">
    <w:name w:val="header"/>
    <w:basedOn w:val="Normal"/>
    <w:link w:val="EncabezadoCar"/>
    <w:uiPriority w:val="99"/>
    <w:unhideWhenUsed/>
    <w:rsid w:val="00E045CE"/>
    <w:pPr>
      <w:tabs>
        <w:tab w:val="center" w:pos="4252"/>
        <w:tab w:val="right" w:pos="8504"/>
      </w:tabs>
    </w:pPr>
  </w:style>
  <w:style w:type="character" w:customStyle="1" w:styleId="EncabezadoCar">
    <w:name w:val="Encabezado Car"/>
    <w:basedOn w:val="Fuentedeprrafopredeter"/>
    <w:link w:val="Encabezado"/>
    <w:uiPriority w:val="99"/>
    <w:rsid w:val="00E045CE"/>
    <w:rPr>
      <w:rFonts w:ascii="CG Times (WN)" w:eastAsia="Times New Roman" w:hAnsi="CG Times (WN)" w:cs="Times New Roman"/>
      <w:sz w:val="20"/>
      <w:szCs w:val="20"/>
      <w:lang w:val="es-ES_tradnl" w:eastAsia="es-ES"/>
    </w:rPr>
  </w:style>
  <w:style w:type="paragraph" w:styleId="Piedepgina">
    <w:name w:val="footer"/>
    <w:basedOn w:val="Normal"/>
    <w:link w:val="PiedepginaCar"/>
    <w:uiPriority w:val="99"/>
    <w:unhideWhenUsed/>
    <w:rsid w:val="00E045CE"/>
    <w:pPr>
      <w:tabs>
        <w:tab w:val="center" w:pos="4252"/>
        <w:tab w:val="right" w:pos="8504"/>
      </w:tabs>
    </w:pPr>
  </w:style>
  <w:style w:type="character" w:customStyle="1" w:styleId="PiedepginaCar">
    <w:name w:val="Pie de página Car"/>
    <w:basedOn w:val="Fuentedeprrafopredeter"/>
    <w:link w:val="Piedepgina"/>
    <w:uiPriority w:val="99"/>
    <w:rsid w:val="00E045CE"/>
    <w:rPr>
      <w:rFonts w:ascii="CG Times (WN)" w:eastAsia="Times New Roman" w:hAnsi="CG Times (W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38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direcon.gob.cl/tpp/" TargetMode="External"/><Relationship Id="rId2" Type="http://schemas.openxmlformats.org/officeDocument/2006/relationships/hyperlink" Target="https://www.direcon.gob.cl/minisitio/cptpp/" TargetMode="External"/><Relationship Id="rId1" Type="http://schemas.openxmlformats.org/officeDocument/2006/relationships/hyperlink" Target="mailto:pmorales@bcn.cl" TargetMode="External"/><Relationship Id="rId5" Type="http://schemas.openxmlformats.org/officeDocument/2006/relationships/hyperlink" Target="http://derecho.uc.cl/es/noticias/derecho-uc-en-los-medios/21062-profesor-jorge-sahd" TargetMode="External"/><Relationship Id="rId4" Type="http://schemas.openxmlformats.org/officeDocument/2006/relationships/hyperlink" Target="https://www.direcon.gob.cl/tpp/capitulos-del-acuer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B228BF15899C04DBB6F82AD2A4322D6" ma:contentTypeVersion="0" ma:contentTypeDescription="Crear nuevo documento." ma:contentTypeScope="" ma:versionID="b40f906ecb620c0814171c51d93db819">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D3BBFE-F4C1-4F5F-8EE2-1EFA8BC17424}">
  <ds:schemaRefs>
    <ds:schemaRef ds:uri="http://schemas.microsoft.com/sharepoint/v3/contenttype/forms"/>
  </ds:schemaRefs>
</ds:datastoreItem>
</file>

<file path=customXml/itemProps2.xml><?xml version="1.0" encoding="utf-8"?>
<ds:datastoreItem xmlns:ds="http://schemas.openxmlformats.org/officeDocument/2006/customXml" ds:itemID="{3BFFB1E7-7D53-4693-B83D-C47E58E4C03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6B43C7D7-4821-4E91-9C44-36C148815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ABD850-9712-4274-A0ED-F1AE4BB32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5687</Words>
  <Characters>31280</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Ignacio Flores Cuneo</dc:creator>
  <cp:lastModifiedBy>Erika Suarez Benitez</cp:lastModifiedBy>
  <cp:revision>9</cp:revision>
  <cp:lastPrinted>2019-03-08T14:44:00Z</cp:lastPrinted>
  <dcterms:created xsi:type="dcterms:W3CDTF">2019-03-08T14:26:00Z</dcterms:created>
  <dcterms:modified xsi:type="dcterms:W3CDTF">2019-03-08T14:51:00Z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0x010100FB228BF15899C04DBB6F82AD2A4322D6</vt:lpwstr>
  </property>
</Properties>
</file>