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B0219" w14:textId="77777777" w:rsidR="00E41894" w:rsidRDefault="00000000">
      <w:pPr>
        <w:jc w:val="center"/>
      </w:pPr>
      <w:r>
        <w:rPr>
          <w:b/>
          <w:sz w:val="32"/>
        </w:rPr>
        <w:t>CAPSTONE PROJECT PROPOSAL</w:t>
      </w:r>
    </w:p>
    <w:p w14:paraId="149C6043" w14:textId="77777777" w:rsidR="00E41894" w:rsidRDefault="00000000">
      <w:pPr>
        <w:jc w:val="center"/>
      </w:pPr>
      <w:r>
        <w:rPr>
          <w:b/>
          <w:sz w:val="26"/>
        </w:rPr>
        <w:t>IRONCLAD GROUP</w:t>
      </w:r>
    </w:p>
    <w:p w14:paraId="4E25A276" w14:textId="77777777" w:rsidR="00E41894" w:rsidRDefault="00000000">
      <w:pPr>
        <w:jc w:val="center"/>
      </w:pPr>
      <w:r>
        <w:rPr>
          <w:b/>
          <w:sz w:val="44"/>
        </w:rPr>
        <w:t>Healthcare Supply Chain Intelligence Platform</w:t>
      </w:r>
    </w:p>
    <w:p w14:paraId="14D66495" w14:textId="77777777" w:rsidR="00E41894" w:rsidRDefault="00000000">
      <w:pPr>
        <w:jc w:val="center"/>
      </w:pPr>
      <w:r>
        <w:rPr>
          <w:i/>
          <w:sz w:val="24"/>
        </w:rPr>
        <w:t>An Integrated Decision-Intelligence Platform for Medical Commodity Visibility, Optimization, and Cross-Organization Coordination in Kenya</w:t>
      </w:r>
    </w:p>
    <w:p w14:paraId="7FDD6830" w14:textId="77777777" w:rsidR="00E41894" w:rsidRDefault="00E41894"/>
    <w:p w14:paraId="6BF30540" w14:textId="77777777" w:rsidR="00E41894" w:rsidRDefault="00000000">
      <w:pPr>
        <w:pStyle w:val="Heading1"/>
      </w:pPr>
      <w:r>
        <w:t>Executive Summary</w:t>
      </w:r>
    </w:p>
    <w:p w14:paraId="651D665A" w14:textId="77777777" w:rsidR="00E41894" w:rsidRDefault="00000000">
      <w:r>
        <w:t>Kenya's healthcare supply chain involves multiple actors, including KEMSA, county health departments, warehouses, health facilities, suppliers, and other supply-chain partners. The current proposal identifies stockouts, overstocking, expiry, fragmented information, and delayed visibility as key operational challenges. The proposed solution is therefore repositioned from a standalone forecasting application into a Healthcare Supply Chain Intelligence Platform that connects available supply-chain data, analyzes the network as a whole, and recommends the best operational actions.</w:t>
      </w:r>
    </w:p>
    <w:p w14:paraId="33EC7F82" w14:textId="77777777" w:rsidR="00E41894" w:rsidRDefault="00000000">
      <w:r>
        <w:t>The platform will not seek to replace existing KEMSA ERP, LMIS, or facility systems. Instead, it will provide an intelligence layer that integrates relevant data from existing systems and converts it into actionable insights. Its core capabilities will be: (1) integration and visibility, (2) predictive analytics, (3) inventory and allocation optimization, and (4) cross-organization intelligence. This enables the system to answer not only 'what is happening?' and 'what is likely to happen?', but also 'what should be done, where, and using which available resources?'</w:t>
      </w:r>
    </w:p>
    <w:p w14:paraId="12E47EE3" w14:textId="77777777" w:rsidR="00E41894" w:rsidRDefault="00000000">
      <w:pPr>
        <w:pStyle w:val="Heading1"/>
      </w:pPr>
      <w:r>
        <w:t>1. Team Members</w:t>
      </w:r>
    </w:p>
    <w:tbl>
      <w:tblPr>
        <w:tblStyle w:val="TableGrid"/>
        <w:tblW w:w="0" w:type="auto"/>
        <w:jc w:val="center"/>
        <w:tblLook w:val="04A0" w:firstRow="1" w:lastRow="0" w:firstColumn="1" w:lastColumn="0" w:noHBand="0" w:noVBand="1"/>
      </w:tblPr>
      <w:tblGrid>
        <w:gridCol w:w="3360"/>
        <w:gridCol w:w="3360"/>
        <w:gridCol w:w="3360"/>
      </w:tblGrid>
      <w:tr w:rsidR="00E41894" w14:paraId="76F5BA3A" w14:textId="77777777">
        <w:trPr>
          <w:jc w:val="center"/>
        </w:trPr>
        <w:tc>
          <w:tcPr>
            <w:tcW w:w="3360" w:type="dxa"/>
            <w:shd w:val="clear" w:color="auto" w:fill="D9EAF7"/>
            <w:vAlign w:val="center"/>
          </w:tcPr>
          <w:p w14:paraId="62E48A14" w14:textId="77777777" w:rsidR="00E41894" w:rsidRDefault="00000000">
            <w:r>
              <w:rPr>
                <w:b/>
                <w:sz w:val="18"/>
              </w:rPr>
              <w:t>Name</w:t>
            </w:r>
          </w:p>
        </w:tc>
        <w:tc>
          <w:tcPr>
            <w:tcW w:w="3360" w:type="dxa"/>
            <w:shd w:val="clear" w:color="auto" w:fill="D9EAF7"/>
            <w:vAlign w:val="center"/>
          </w:tcPr>
          <w:p w14:paraId="74920345" w14:textId="77777777" w:rsidR="00E41894" w:rsidRDefault="00000000">
            <w:r>
              <w:rPr>
                <w:b/>
                <w:sz w:val="18"/>
              </w:rPr>
              <w:t>Role</w:t>
            </w:r>
          </w:p>
        </w:tc>
        <w:tc>
          <w:tcPr>
            <w:tcW w:w="3360" w:type="dxa"/>
            <w:shd w:val="clear" w:color="auto" w:fill="D9EAF7"/>
            <w:vAlign w:val="center"/>
          </w:tcPr>
          <w:p w14:paraId="20945E63" w14:textId="77777777" w:rsidR="00E41894" w:rsidRDefault="00000000">
            <w:r>
              <w:rPr>
                <w:b/>
                <w:sz w:val="18"/>
              </w:rPr>
              <w:t>Primary Responsibilities</w:t>
            </w:r>
          </w:p>
        </w:tc>
      </w:tr>
      <w:tr w:rsidR="00E41894" w14:paraId="6E24F9DE" w14:textId="77777777">
        <w:trPr>
          <w:jc w:val="center"/>
        </w:trPr>
        <w:tc>
          <w:tcPr>
            <w:tcW w:w="3360" w:type="dxa"/>
            <w:vAlign w:val="center"/>
          </w:tcPr>
          <w:p w14:paraId="4BF64119" w14:textId="77777777" w:rsidR="00E41894" w:rsidRDefault="00000000">
            <w:r>
              <w:rPr>
                <w:sz w:val="18"/>
              </w:rPr>
              <w:t>DEBORAH OMAE</w:t>
            </w:r>
          </w:p>
        </w:tc>
        <w:tc>
          <w:tcPr>
            <w:tcW w:w="3360" w:type="dxa"/>
            <w:vAlign w:val="center"/>
          </w:tcPr>
          <w:p w14:paraId="412C4A01" w14:textId="77777777" w:rsidR="00E41894" w:rsidRDefault="00000000">
            <w:r>
              <w:rPr>
                <w:sz w:val="18"/>
              </w:rPr>
              <w:t>Data Engineering Lead</w:t>
            </w:r>
          </w:p>
        </w:tc>
        <w:tc>
          <w:tcPr>
            <w:tcW w:w="3360" w:type="dxa"/>
            <w:vAlign w:val="center"/>
          </w:tcPr>
          <w:p w14:paraId="5B1FCDBF" w14:textId="77777777" w:rsidR="00E41894" w:rsidRDefault="00000000">
            <w:r>
              <w:rPr>
                <w:sz w:val="18"/>
              </w:rPr>
              <w:t>Data integration, ETL pipelines, data quality, data warehouse and analytics-ready supply-chain datasets</w:t>
            </w:r>
          </w:p>
        </w:tc>
      </w:tr>
      <w:tr w:rsidR="00E41894" w14:paraId="624935AF" w14:textId="77777777">
        <w:trPr>
          <w:jc w:val="center"/>
        </w:trPr>
        <w:tc>
          <w:tcPr>
            <w:tcW w:w="3360" w:type="dxa"/>
            <w:vAlign w:val="center"/>
          </w:tcPr>
          <w:p w14:paraId="1B929F8E" w14:textId="77777777" w:rsidR="00E41894" w:rsidRDefault="00000000">
            <w:r>
              <w:rPr>
                <w:sz w:val="18"/>
              </w:rPr>
              <w:t>CAMILA AOKO</w:t>
            </w:r>
          </w:p>
        </w:tc>
        <w:tc>
          <w:tcPr>
            <w:tcW w:w="3360" w:type="dxa"/>
            <w:vAlign w:val="center"/>
          </w:tcPr>
          <w:p w14:paraId="62FFBF42" w14:textId="77777777" w:rsidR="00E41894" w:rsidRDefault="00000000">
            <w:r>
              <w:rPr>
                <w:sz w:val="18"/>
              </w:rPr>
              <w:t>Modelling &amp; ML Co-Lead</w:t>
            </w:r>
          </w:p>
        </w:tc>
        <w:tc>
          <w:tcPr>
            <w:tcW w:w="3360" w:type="dxa"/>
            <w:vAlign w:val="center"/>
          </w:tcPr>
          <w:p w14:paraId="08593B6B" w14:textId="77777777" w:rsidR="00E41894" w:rsidRDefault="00000000">
            <w:r>
              <w:rPr>
                <w:sz w:val="18"/>
              </w:rPr>
              <w:t>Exploratory analysis, demand forecasting, stockout-risk modelling and predictive analytics</w:t>
            </w:r>
          </w:p>
        </w:tc>
      </w:tr>
      <w:tr w:rsidR="00E41894" w14:paraId="50D59A47" w14:textId="77777777">
        <w:trPr>
          <w:jc w:val="center"/>
        </w:trPr>
        <w:tc>
          <w:tcPr>
            <w:tcW w:w="3360" w:type="dxa"/>
            <w:vAlign w:val="center"/>
          </w:tcPr>
          <w:p w14:paraId="2D9D7529" w14:textId="77777777" w:rsidR="00E41894" w:rsidRDefault="00000000">
            <w:r>
              <w:rPr>
                <w:sz w:val="18"/>
              </w:rPr>
              <w:t>MICHAEL MUNGA</w:t>
            </w:r>
          </w:p>
        </w:tc>
        <w:tc>
          <w:tcPr>
            <w:tcW w:w="3360" w:type="dxa"/>
            <w:vAlign w:val="center"/>
          </w:tcPr>
          <w:p w14:paraId="0CA45FAB" w14:textId="77777777" w:rsidR="00E41894" w:rsidRDefault="00000000">
            <w:r>
              <w:rPr>
                <w:sz w:val="18"/>
              </w:rPr>
              <w:t>Modelling &amp; ML Co-Lead</w:t>
            </w:r>
          </w:p>
        </w:tc>
        <w:tc>
          <w:tcPr>
            <w:tcW w:w="3360" w:type="dxa"/>
            <w:vAlign w:val="center"/>
          </w:tcPr>
          <w:p w14:paraId="18F6D853" w14:textId="77777777" w:rsidR="00E41894" w:rsidRDefault="00000000">
            <w:r>
              <w:rPr>
                <w:sz w:val="18"/>
              </w:rPr>
              <w:t>Exploratory analysis, allocation optimization, redistribution recommendations and modelling</w:t>
            </w:r>
          </w:p>
        </w:tc>
      </w:tr>
      <w:tr w:rsidR="00E41894" w14:paraId="75A6FF7F" w14:textId="77777777">
        <w:trPr>
          <w:jc w:val="center"/>
        </w:trPr>
        <w:tc>
          <w:tcPr>
            <w:tcW w:w="3360" w:type="dxa"/>
            <w:vAlign w:val="center"/>
          </w:tcPr>
          <w:p w14:paraId="2D8C837D" w14:textId="77777777" w:rsidR="00E41894" w:rsidRDefault="00000000">
            <w:r>
              <w:rPr>
                <w:sz w:val="18"/>
              </w:rPr>
              <w:t>BRIAN SIGEI</w:t>
            </w:r>
          </w:p>
        </w:tc>
        <w:tc>
          <w:tcPr>
            <w:tcW w:w="3360" w:type="dxa"/>
            <w:vAlign w:val="center"/>
          </w:tcPr>
          <w:p w14:paraId="029D2942" w14:textId="77777777" w:rsidR="00E41894" w:rsidRDefault="00000000">
            <w:r>
              <w:rPr>
                <w:sz w:val="18"/>
              </w:rPr>
              <w:t>Dashboard &amp; Visualization Lead</w:t>
            </w:r>
          </w:p>
        </w:tc>
        <w:tc>
          <w:tcPr>
            <w:tcW w:w="3360" w:type="dxa"/>
            <w:vAlign w:val="center"/>
          </w:tcPr>
          <w:p w14:paraId="62446A18" w14:textId="77777777" w:rsidR="00E41894" w:rsidRDefault="00000000">
            <w:r>
              <w:rPr>
                <w:sz w:val="18"/>
              </w:rPr>
              <w:t>KEMSA, county, facility and cross-organization decision dashboards</w:t>
            </w:r>
          </w:p>
        </w:tc>
      </w:tr>
      <w:tr w:rsidR="00E41894" w14:paraId="45ECEC75" w14:textId="77777777">
        <w:trPr>
          <w:jc w:val="center"/>
        </w:trPr>
        <w:tc>
          <w:tcPr>
            <w:tcW w:w="3360" w:type="dxa"/>
            <w:vAlign w:val="center"/>
          </w:tcPr>
          <w:p w14:paraId="22A4A7BF" w14:textId="77777777" w:rsidR="00E41894" w:rsidRDefault="00000000">
            <w:r>
              <w:rPr>
                <w:sz w:val="18"/>
              </w:rPr>
              <w:t>EDNAH KIMANI</w:t>
            </w:r>
          </w:p>
        </w:tc>
        <w:tc>
          <w:tcPr>
            <w:tcW w:w="3360" w:type="dxa"/>
            <w:vAlign w:val="center"/>
          </w:tcPr>
          <w:p w14:paraId="21C40090" w14:textId="77777777" w:rsidR="00E41894" w:rsidRDefault="00000000">
            <w:r>
              <w:rPr>
                <w:sz w:val="18"/>
              </w:rPr>
              <w:t>QA &amp; Documentation Lead</w:t>
            </w:r>
          </w:p>
        </w:tc>
        <w:tc>
          <w:tcPr>
            <w:tcW w:w="3360" w:type="dxa"/>
            <w:vAlign w:val="center"/>
          </w:tcPr>
          <w:p w14:paraId="7756544C" w14:textId="77777777" w:rsidR="00E41894" w:rsidRDefault="00000000">
            <w:r>
              <w:rPr>
                <w:sz w:val="18"/>
              </w:rPr>
              <w:t>System testing, validation, UAT, documentation and deployment readiness</w:t>
            </w:r>
          </w:p>
        </w:tc>
      </w:tr>
    </w:tbl>
    <w:p w14:paraId="2D38204B" w14:textId="77777777" w:rsidR="00E41894" w:rsidRDefault="00000000">
      <w:pPr>
        <w:pStyle w:val="Heading1"/>
      </w:pPr>
      <w:r>
        <w:t>2. Problem Statement</w:t>
      </w:r>
    </w:p>
    <w:p w14:paraId="5D3BA447" w14:textId="77777777" w:rsidR="00E41894" w:rsidRDefault="00000000">
      <w:r>
        <w:t xml:space="preserve">Kenya's public healthcare supply chain depends on coordinated movement of medical commodities between national warehouses, counties, and health facilities. However, supply-chain decisions can be constrained by fragmented data, limited end-to-end visibility, manual or periodic reporting, uneven ordering patterns, uncertain </w:t>
      </w:r>
      <w:r>
        <w:lastRenderedPageBreak/>
        <w:t>demand, and weak coordination between organizations. These conditions can result in one facility holding excess stock while another facility faces a shortage of the same commodity.</w:t>
      </w:r>
    </w:p>
    <w:p w14:paraId="541A1920" w14:textId="77777777" w:rsidR="00E41894" w:rsidRDefault="00000000">
      <w:r>
        <w:t>The original proposal focused primarily on forecasting demand and predicting stockouts. The revised problem focuses on the larger operational gap: decision-makers need a consolidated view of supply, demand, inventory, orders, and distribution across organizational boundaries so that they can determine the most efficient action.</w:t>
      </w:r>
    </w:p>
    <w:p w14:paraId="0842B898" w14:textId="77777777" w:rsidR="00E41894" w:rsidRDefault="00000000">
      <w:r>
        <w:t>The project therefore proposes an intelligence platform that integrates facility, warehouse, consumption, distribution, and reference reporting data; predicts future supply and demand conditions; identifies network-wide inventory imbalances; and recommends actions such as redistribution, replenishment, or prioritization. The goal is to move from isolated and reactive ordering toward coordinated, proactive, and data-driven supply-chain management.</w:t>
      </w:r>
    </w:p>
    <w:p w14:paraId="02B05C24" w14:textId="77777777" w:rsidR="00E41894" w:rsidRDefault="00000000">
      <w:pPr>
        <w:pStyle w:val="Heading1"/>
      </w:pPr>
      <w:r>
        <w:t>3. Proposed Solution</w:t>
      </w:r>
    </w:p>
    <w:p w14:paraId="42CB780A" w14:textId="77777777" w:rsidR="00E41894" w:rsidRDefault="00000000">
      <w:r>
        <w:t>The proposed Healthcare Supply Chain Intelligence Platform will operate as a decision-support and optimization layer above existing supply-chain information systems. Rather than replacing systems of record, the platform will ingest and harmonize relevant data, analyze it across organizations, and produce prioritized recommendations.</w:t>
      </w:r>
    </w:p>
    <w:p w14:paraId="12C902DC" w14:textId="77777777" w:rsidR="00E41894" w:rsidRDefault="00000000">
      <w:pPr>
        <w:pStyle w:val="Heading2"/>
      </w:pPr>
      <w:r>
        <w:t>3.1 Core Differentiator: Integration + Optimization + Cross-Organization Intelligence</w:t>
      </w:r>
    </w:p>
    <w:p w14:paraId="447F79A1" w14:textId="77777777" w:rsidR="00E41894" w:rsidRDefault="00000000">
      <w:r>
        <w:t>The platform's competitive differentiation will be built around three connected capabilities:</w:t>
      </w:r>
    </w:p>
    <w:p w14:paraId="6969E8CE" w14:textId="77777777" w:rsidR="00E41894" w:rsidRDefault="00000000">
      <w:r>
        <w:rPr>
          <w:b/>
        </w:rPr>
        <w:t xml:space="preserve">A. Integration and Visibility — </w:t>
      </w:r>
      <w:r>
        <w:t>Connect data from KEMSA, county, warehouse, and facility sources where access is authorized. The platform will standardize identifiers, dates, commodities, locations, stock movements and consumption records to create a consistent view of the supply chain.</w:t>
      </w:r>
    </w:p>
    <w:p w14:paraId="1F152671" w14:textId="77777777" w:rsidR="00E41894" w:rsidRDefault="00000000">
      <w:r>
        <w:rPr>
          <w:b/>
        </w:rPr>
        <w:t xml:space="preserve">B. Optimization — </w:t>
      </w:r>
      <w:r>
        <w:t>Move beyond predicting shortages to recommending the best response. For example, if a facility is likely to stock out, the system can first check whether another facility has sufficient surplus before recommending new procurement.</w:t>
      </w:r>
    </w:p>
    <w:p w14:paraId="09707D58" w14:textId="77777777" w:rsidR="00E41894" w:rsidRDefault="00000000">
      <w:r>
        <w:rPr>
          <w:b/>
        </w:rPr>
        <w:t xml:space="preserve">C. Cross-Organization Intelligence — </w:t>
      </w:r>
      <w:r>
        <w:t>Analyze supply and demand across facilities, counties and warehouses rather than treating each facility as an isolated unit. This allows the platform to identify network-wide imbalances and opportunities for redistribution, prioritization and coordinated replenishment.</w:t>
      </w:r>
    </w:p>
    <w:p w14:paraId="3B85469A" w14:textId="77777777" w:rsidR="00E41894" w:rsidRDefault="00000000">
      <w:pPr>
        <w:pStyle w:val="Heading2"/>
      </w:pPr>
      <w:r>
        <w:t>3.2 Example Decision Scenario</w:t>
      </w:r>
    </w:p>
    <w:p w14:paraId="02F24D2D" w14:textId="77777777" w:rsidR="00E41894" w:rsidRDefault="00000000">
      <w:r>
        <w:t>Suppose Facility B has 500 units of a medicine and is expected to consume 2,000 units before the next reliable replenishment. A conventional system may simply flag Facility B as low-stock. The proposed platform would identify the projected shortage, search the connected network for available surplus, assess transport and inventory constraints, and recommend a transfer if appropriate.</w:t>
      </w:r>
    </w:p>
    <w:p w14:paraId="248778E9" w14:textId="77777777" w:rsidR="00E41894" w:rsidRDefault="00000000">
      <w:r>
        <w:t>Example recommendation: Facility A has a surplus of 3,000 units while Facility B has a projected shortage of 1,500 units. The platform recommends transferring 1,500 units from Facility A to Facility B before initiating additional procurement, subject to approval by the relevant supply-chain authority.</w:t>
      </w:r>
    </w:p>
    <w:p w14:paraId="7C365A03" w14:textId="77777777" w:rsidR="00E41894" w:rsidRDefault="00000000">
      <w:pPr>
        <w:pStyle w:val="Heading1"/>
      </w:pPr>
      <w:r>
        <w:t>4. Domain &amp; Context</w:t>
      </w:r>
    </w:p>
    <w:p w14:paraId="4C280DFD" w14:textId="77777777" w:rsidR="00E41894" w:rsidRDefault="00000000">
      <w:r>
        <w:t>Industry: Public Health and Pharmaceutical Supply Chain, Kenya.</w:t>
      </w:r>
    </w:p>
    <w:p w14:paraId="37AD8824" w14:textId="77777777" w:rsidR="00E41894" w:rsidRDefault="00000000">
      <w:r>
        <w:lastRenderedPageBreak/>
        <w:t>KEMSA procures, warehouses and distributes essential medical commodities to public health facilities, working with county health departments and facilities. The project focuses on the coordination and intelligence gap across these actors. Kenya Pipeline Company (KPC)'s experience with large-scale logistics monitoring, telemetry, inventory tracking, demand planning and national distribution provides a potentially transferable logistics reference model. KPC could therefore be considered a strategic digital logistics partner rather than the operator of the medical supply chain.</w:t>
      </w:r>
    </w:p>
    <w:p w14:paraId="174C8FC4" w14:textId="77777777" w:rsidR="00E41894" w:rsidRDefault="00000000">
      <w:pPr>
        <w:pStyle w:val="Heading1"/>
      </w:pPr>
      <w:r>
        <w:t>5. Target Users and Stakeholders</w:t>
      </w:r>
    </w:p>
    <w:tbl>
      <w:tblPr>
        <w:tblStyle w:val="TableGrid"/>
        <w:tblW w:w="0" w:type="auto"/>
        <w:jc w:val="center"/>
        <w:tblLook w:val="04A0" w:firstRow="1" w:lastRow="0" w:firstColumn="1" w:lastColumn="0" w:noHBand="0" w:noVBand="1"/>
      </w:tblPr>
      <w:tblGrid>
        <w:gridCol w:w="5040"/>
        <w:gridCol w:w="5040"/>
      </w:tblGrid>
      <w:tr w:rsidR="00E41894" w14:paraId="49A84789" w14:textId="77777777">
        <w:trPr>
          <w:jc w:val="center"/>
        </w:trPr>
        <w:tc>
          <w:tcPr>
            <w:tcW w:w="5040" w:type="dxa"/>
            <w:shd w:val="clear" w:color="auto" w:fill="D9EAF7"/>
            <w:vAlign w:val="center"/>
          </w:tcPr>
          <w:p w14:paraId="6F341F01" w14:textId="77777777" w:rsidR="00E41894" w:rsidRDefault="00000000">
            <w:r>
              <w:rPr>
                <w:b/>
                <w:sz w:val="18"/>
              </w:rPr>
              <w:t>Stakeholder</w:t>
            </w:r>
          </w:p>
        </w:tc>
        <w:tc>
          <w:tcPr>
            <w:tcW w:w="5040" w:type="dxa"/>
            <w:shd w:val="clear" w:color="auto" w:fill="D9EAF7"/>
            <w:vAlign w:val="center"/>
          </w:tcPr>
          <w:p w14:paraId="3D964A2C" w14:textId="77777777" w:rsidR="00E41894" w:rsidRDefault="00000000">
            <w:r>
              <w:rPr>
                <w:b/>
                <w:sz w:val="18"/>
              </w:rPr>
              <w:t>Value Provided</w:t>
            </w:r>
          </w:p>
        </w:tc>
      </w:tr>
      <w:tr w:rsidR="00E41894" w14:paraId="25F95578" w14:textId="77777777">
        <w:trPr>
          <w:jc w:val="center"/>
        </w:trPr>
        <w:tc>
          <w:tcPr>
            <w:tcW w:w="5040" w:type="dxa"/>
            <w:vAlign w:val="center"/>
          </w:tcPr>
          <w:p w14:paraId="57CD2C88" w14:textId="77777777" w:rsidR="00E41894" w:rsidRDefault="00000000">
            <w:r>
              <w:rPr>
                <w:sz w:val="18"/>
              </w:rPr>
              <w:t>KEMSA decision-makers</w:t>
            </w:r>
          </w:p>
        </w:tc>
        <w:tc>
          <w:tcPr>
            <w:tcW w:w="5040" w:type="dxa"/>
            <w:vAlign w:val="center"/>
          </w:tcPr>
          <w:p w14:paraId="75324E78" w14:textId="77777777" w:rsidR="00E41894" w:rsidRDefault="00000000">
            <w:r>
              <w:rPr>
                <w:sz w:val="18"/>
              </w:rPr>
              <w:t>National supply visibility, inventory imbalance, procurement and distribution intelligence</w:t>
            </w:r>
          </w:p>
        </w:tc>
      </w:tr>
      <w:tr w:rsidR="00E41894" w14:paraId="78B28E84" w14:textId="77777777">
        <w:trPr>
          <w:jc w:val="center"/>
        </w:trPr>
        <w:tc>
          <w:tcPr>
            <w:tcW w:w="5040" w:type="dxa"/>
            <w:vAlign w:val="center"/>
          </w:tcPr>
          <w:p w14:paraId="6950AA71" w14:textId="77777777" w:rsidR="00E41894" w:rsidRDefault="00000000">
            <w:r>
              <w:rPr>
                <w:sz w:val="18"/>
              </w:rPr>
              <w:t>County health departments</w:t>
            </w:r>
          </w:p>
        </w:tc>
        <w:tc>
          <w:tcPr>
            <w:tcW w:w="5040" w:type="dxa"/>
            <w:vAlign w:val="center"/>
          </w:tcPr>
          <w:p w14:paraId="56A7A6B0" w14:textId="77777777" w:rsidR="00E41894" w:rsidRDefault="00000000">
            <w:r>
              <w:rPr>
                <w:sz w:val="18"/>
              </w:rPr>
              <w:t>County-wide stock visibility, facility comparison, prioritization and redistribution</w:t>
            </w:r>
          </w:p>
        </w:tc>
      </w:tr>
      <w:tr w:rsidR="00E41894" w14:paraId="11968CD0" w14:textId="77777777">
        <w:trPr>
          <w:jc w:val="center"/>
        </w:trPr>
        <w:tc>
          <w:tcPr>
            <w:tcW w:w="5040" w:type="dxa"/>
            <w:vAlign w:val="center"/>
          </w:tcPr>
          <w:p w14:paraId="75126353" w14:textId="77777777" w:rsidR="00E41894" w:rsidRDefault="00000000">
            <w:r>
              <w:rPr>
                <w:sz w:val="18"/>
              </w:rPr>
              <w:t>Facility managers</w:t>
            </w:r>
          </w:p>
        </w:tc>
        <w:tc>
          <w:tcPr>
            <w:tcW w:w="5040" w:type="dxa"/>
            <w:vAlign w:val="center"/>
          </w:tcPr>
          <w:p w14:paraId="5D794D47" w14:textId="77777777" w:rsidR="00E41894" w:rsidRDefault="00000000">
            <w:r>
              <w:rPr>
                <w:sz w:val="18"/>
              </w:rPr>
              <w:t>Current stock, days of stock, stockout alerts, expiry risks and recommended actions</w:t>
            </w:r>
          </w:p>
        </w:tc>
      </w:tr>
      <w:tr w:rsidR="00E41894" w14:paraId="6A8ED8C8" w14:textId="77777777">
        <w:trPr>
          <w:jc w:val="center"/>
        </w:trPr>
        <w:tc>
          <w:tcPr>
            <w:tcW w:w="5040" w:type="dxa"/>
            <w:vAlign w:val="center"/>
          </w:tcPr>
          <w:p w14:paraId="57A4D03E" w14:textId="77777777" w:rsidR="00E41894" w:rsidRDefault="00000000">
            <w:r>
              <w:rPr>
                <w:sz w:val="18"/>
              </w:rPr>
              <w:t>Warehouse/distribution teams</w:t>
            </w:r>
          </w:p>
        </w:tc>
        <w:tc>
          <w:tcPr>
            <w:tcW w:w="5040" w:type="dxa"/>
            <w:vAlign w:val="center"/>
          </w:tcPr>
          <w:p w14:paraId="68D5BBB4" w14:textId="77777777" w:rsidR="00E41894" w:rsidRDefault="00000000">
            <w:r>
              <w:rPr>
                <w:sz w:val="18"/>
              </w:rPr>
              <w:t>Inventory allocation, replenishment priorities and distribution planning</w:t>
            </w:r>
          </w:p>
        </w:tc>
      </w:tr>
      <w:tr w:rsidR="00E41894" w14:paraId="2E106BC9" w14:textId="77777777">
        <w:trPr>
          <w:jc w:val="center"/>
        </w:trPr>
        <w:tc>
          <w:tcPr>
            <w:tcW w:w="5040" w:type="dxa"/>
            <w:vAlign w:val="center"/>
          </w:tcPr>
          <w:p w14:paraId="051F5C2F" w14:textId="77777777" w:rsidR="00E41894" w:rsidRDefault="00000000">
            <w:r>
              <w:rPr>
                <w:sz w:val="18"/>
              </w:rPr>
              <w:t>Suppliers/partners</w:t>
            </w:r>
          </w:p>
        </w:tc>
        <w:tc>
          <w:tcPr>
            <w:tcW w:w="5040" w:type="dxa"/>
            <w:vAlign w:val="center"/>
          </w:tcPr>
          <w:p w14:paraId="1F201D4A" w14:textId="77777777" w:rsidR="00E41894" w:rsidRDefault="00000000">
            <w:r>
              <w:rPr>
                <w:sz w:val="18"/>
              </w:rPr>
              <w:t>Where authorized, delivery performance and supply planning insights</w:t>
            </w:r>
          </w:p>
        </w:tc>
      </w:tr>
      <w:tr w:rsidR="00E41894" w14:paraId="35A0DE80" w14:textId="77777777">
        <w:trPr>
          <w:jc w:val="center"/>
        </w:trPr>
        <w:tc>
          <w:tcPr>
            <w:tcW w:w="5040" w:type="dxa"/>
            <w:vAlign w:val="center"/>
          </w:tcPr>
          <w:p w14:paraId="4703D7EF" w14:textId="77777777" w:rsidR="00E41894" w:rsidRDefault="00000000">
            <w:r>
              <w:rPr>
                <w:sz w:val="18"/>
              </w:rPr>
              <w:t>Strategic logistics partners</w:t>
            </w:r>
          </w:p>
        </w:tc>
        <w:tc>
          <w:tcPr>
            <w:tcW w:w="5040" w:type="dxa"/>
            <w:vAlign w:val="center"/>
          </w:tcPr>
          <w:p w14:paraId="797FC476" w14:textId="77777777" w:rsidR="00E41894" w:rsidRDefault="00000000">
            <w:r>
              <w:rPr>
                <w:sz w:val="18"/>
              </w:rPr>
              <w:t>Infrastructure, connectivity and analytics support for large-scale logistics intelligence</w:t>
            </w:r>
          </w:p>
        </w:tc>
      </w:tr>
    </w:tbl>
    <w:p w14:paraId="7784A33F" w14:textId="77777777" w:rsidR="00E41894" w:rsidRDefault="00000000">
      <w:pPr>
        <w:pStyle w:val="Heading1"/>
      </w:pPr>
      <w:r>
        <w:t>6. Functional Scope</w:t>
      </w:r>
    </w:p>
    <w:tbl>
      <w:tblPr>
        <w:tblStyle w:val="TableGrid"/>
        <w:tblW w:w="0" w:type="auto"/>
        <w:tblLook w:val="04A0" w:firstRow="1" w:lastRow="0" w:firstColumn="1" w:lastColumn="0" w:noHBand="0" w:noVBand="1"/>
      </w:tblPr>
      <w:tblGrid>
        <w:gridCol w:w="5040"/>
        <w:gridCol w:w="5040"/>
      </w:tblGrid>
      <w:tr w:rsidR="00E41894" w14:paraId="3194FD08" w14:textId="77777777">
        <w:tc>
          <w:tcPr>
            <w:tcW w:w="5040" w:type="dxa"/>
            <w:shd w:val="clear" w:color="auto" w:fill="D9EAF7"/>
            <w:vAlign w:val="center"/>
          </w:tcPr>
          <w:p w14:paraId="3677A46B" w14:textId="77777777" w:rsidR="00E41894" w:rsidRDefault="00000000">
            <w:r>
              <w:rPr>
                <w:b/>
                <w:sz w:val="18"/>
              </w:rPr>
              <w:t>Capability</w:t>
            </w:r>
          </w:p>
        </w:tc>
        <w:tc>
          <w:tcPr>
            <w:tcW w:w="5040" w:type="dxa"/>
            <w:shd w:val="clear" w:color="auto" w:fill="D9EAF7"/>
            <w:vAlign w:val="center"/>
          </w:tcPr>
          <w:p w14:paraId="26EB7284" w14:textId="77777777" w:rsidR="00E41894" w:rsidRDefault="00000000">
            <w:r>
              <w:rPr>
                <w:b/>
                <w:sz w:val="18"/>
              </w:rPr>
              <w:t>Description</w:t>
            </w:r>
          </w:p>
        </w:tc>
      </w:tr>
      <w:tr w:rsidR="00E41894" w14:paraId="71E4569E" w14:textId="77777777">
        <w:tc>
          <w:tcPr>
            <w:tcW w:w="5040" w:type="dxa"/>
            <w:vAlign w:val="center"/>
          </w:tcPr>
          <w:p w14:paraId="3BBBF5E5" w14:textId="77777777" w:rsidR="00E41894" w:rsidRDefault="00000000">
            <w:r>
              <w:rPr>
                <w:b/>
                <w:sz w:val="18"/>
              </w:rPr>
              <w:t>Data Integration Layer</w:t>
            </w:r>
          </w:p>
        </w:tc>
        <w:tc>
          <w:tcPr>
            <w:tcW w:w="5040" w:type="dxa"/>
            <w:vAlign w:val="center"/>
          </w:tcPr>
          <w:p w14:paraId="34D531CD" w14:textId="77777777" w:rsidR="00E41894" w:rsidRDefault="00000000">
            <w:r>
              <w:rPr>
                <w:sz w:val="18"/>
              </w:rPr>
              <w:t>Ingest authorized inventory, consumption, distribution, order and reference data from multiple sources.</w:t>
            </w:r>
          </w:p>
        </w:tc>
      </w:tr>
      <w:tr w:rsidR="00E41894" w14:paraId="4A7B0062" w14:textId="77777777">
        <w:tc>
          <w:tcPr>
            <w:tcW w:w="5040" w:type="dxa"/>
            <w:vAlign w:val="center"/>
          </w:tcPr>
          <w:p w14:paraId="5FDBE0BC" w14:textId="77777777" w:rsidR="00E41894" w:rsidRDefault="00000000">
            <w:r>
              <w:rPr>
                <w:b/>
                <w:sz w:val="18"/>
              </w:rPr>
              <w:t>Data Quality &amp; Harmonization</w:t>
            </w:r>
          </w:p>
        </w:tc>
        <w:tc>
          <w:tcPr>
            <w:tcW w:w="5040" w:type="dxa"/>
            <w:vAlign w:val="center"/>
          </w:tcPr>
          <w:p w14:paraId="11497786" w14:textId="77777777" w:rsidR="00E41894" w:rsidRDefault="00000000">
            <w:r>
              <w:rPr>
                <w:sz w:val="18"/>
              </w:rPr>
              <w:t>Standardize commodity, facility, county, time and stock-movement data; identify missing, inconsistent or duplicate records.</w:t>
            </w:r>
          </w:p>
        </w:tc>
      </w:tr>
      <w:tr w:rsidR="00E41894" w14:paraId="64FBF3E1" w14:textId="77777777">
        <w:tc>
          <w:tcPr>
            <w:tcW w:w="5040" w:type="dxa"/>
            <w:vAlign w:val="center"/>
          </w:tcPr>
          <w:p w14:paraId="6BCA8BFC" w14:textId="77777777" w:rsidR="00E41894" w:rsidRDefault="00000000">
            <w:r>
              <w:rPr>
                <w:b/>
                <w:sz w:val="18"/>
              </w:rPr>
              <w:t>Supply-Chain Visibility</w:t>
            </w:r>
          </w:p>
        </w:tc>
        <w:tc>
          <w:tcPr>
            <w:tcW w:w="5040" w:type="dxa"/>
            <w:vAlign w:val="center"/>
          </w:tcPr>
          <w:p w14:paraId="54694153" w14:textId="77777777" w:rsidR="00E41894" w:rsidRDefault="00000000">
            <w:r>
              <w:rPr>
                <w:sz w:val="18"/>
              </w:rPr>
              <w:t>Provide a consolidated view of stock, demand, orders, deliveries, days of stock and risk across organizational levels.</w:t>
            </w:r>
          </w:p>
        </w:tc>
      </w:tr>
      <w:tr w:rsidR="00E41894" w14:paraId="1E2F1170" w14:textId="77777777">
        <w:tc>
          <w:tcPr>
            <w:tcW w:w="5040" w:type="dxa"/>
            <w:vAlign w:val="center"/>
          </w:tcPr>
          <w:p w14:paraId="30C7D9B4" w14:textId="77777777" w:rsidR="00E41894" w:rsidRDefault="00000000">
            <w:r>
              <w:rPr>
                <w:b/>
                <w:sz w:val="18"/>
              </w:rPr>
              <w:t>Demand Forecasting</w:t>
            </w:r>
          </w:p>
        </w:tc>
        <w:tc>
          <w:tcPr>
            <w:tcW w:w="5040" w:type="dxa"/>
            <w:vAlign w:val="center"/>
          </w:tcPr>
          <w:p w14:paraId="7DF7957E" w14:textId="77777777" w:rsidR="00E41894" w:rsidRDefault="00000000">
            <w:r>
              <w:rPr>
                <w:sz w:val="18"/>
              </w:rPr>
              <w:t>Forecast expected commodity consumption using historical and relevant contextual patterns.</w:t>
            </w:r>
          </w:p>
        </w:tc>
      </w:tr>
      <w:tr w:rsidR="00E41894" w14:paraId="5002119E" w14:textId="77777777">
        <w:tc>
          <w:tcPr>
            <w:tcW w:w="5040" w:type="dxa"/>
            <w:vAlign w:val="center"/>
          </w:tcPr>
          <w:p w14:paraId="0EBCC989" w14:textId="77777777" w:rsidR="00E41894" w:rsidRDefault="00000000">
            <w:r>
              <w:rPr>
                <w:b/>
                <w:sz w:val="18"/>
              </w:rPr>
              <w:t>Stockout-Risk Prediction</w:t>
            </w:r>
          </w:p>
        </w:tc>
        <w:tc>
          <w:tcPr>
            <w:tcW w:w="5040" w:type="dxa"/>
            <w:vAlign w:val="center"/>
          </w:tcPr>
          <w:p w14:paraId="7B8C4A0F" w14:textId="77777777" w:rsidR="00E41894" w:rsidRDefault="00000000">
            <w:r>
              <w:rPr>
                <w:sz w:val="18"/>
              </w:rPr>
              <w:t>Estimate which commodities and facilities are likely to experience shortages and provide early-warning lead time.</w:t>
            </w:r>
          </w:p>
        </w:tc>
      </w:tr>
      <w:tr w:rsidR="00E41894" w14:paraId="4DA2BA5C" w14:textId="77777777">
        <w:tc>
          <w:tcPr>
            <w:tcW w:w="5040" w:type="dxa"/>
            <w:vAlign w:val="center"/>
          </w:tcPr>
          <w:p w14:paraId="7A6AB116" w14:textId="77777777" w:rsidR="00E41894" w:rsidRDefault="00000000">
            <w:r>
              <w:rPr>
                <w:b/>
                <w:sz w:val="18"/>
              </w:rPr>
              <w:t>Inventory Optimization</w:t>
            </w:r>
          </w:p>
        </w:tc>
        <w:tc>
          <w:tcPr>
            <w:tcW w:w="5040" w:type="dxa"/>
            <w:vAlign w:val="center"/>
          </w:tcPr>
          <w:p w14:paraId="6A189F43" w14:textId="77777777" w:rsidR="00E41894" w:rsidRDefault="00000000">
            <w:r>
              <w:rPr>
                <w:sz w:val="18"/>
              </w:rPr>
              <w:t>Identify surplus, safety-stock requirements, reorder priorities and potential inventory imbalances.</w:t>
            </w:r>
          </w:p>
        </w:tc>
      </w:tr>
      <w:tr w:rsidR="00E41894" w14:paraId="2C30A37C" w14:textId="77777777">
        <w:tc>
          <w:tcPr>
            <w:tcW w:w="5040" w:type="dxa"/>
            <w:vAlign w:val="center"/>
          </w:tcPr>
          <w:p w14:paraId="76D44046" w14:textId="77777777" w:rsidR="00E41894" w:rsidRDefault="00000000">
            <w:r>
              <w:rPr>
                <w:b/>
                <w:sz w:val="18"/>
              </w:rPr>
              <w:t>Redistribution Recommendation</w:t>
            </w:r>
          </w:p>
        </w:tc>
        <w:tc>
          <w:tcPr>
            <w:tcW w:w="5040" w:type="dxa"/>
            <w:vAlign w:val="center"/>
          </w:tcPr>
          <w:p w14:paraId="47B2AA00" w14:textId="77777777" w:rsidR="00E41894" w:rsidRDefault="00000000">
            <w:r>
              <w:rPr>
                <w:sz w:val="18"/>
              </w:rPr>
              <w:t>Match projected shortages with suitable surplus inventory elsewhere in the connected network.</w:t>
            </w:r>
          </w:p>
        </w:tc>
      </w:tr>
      <w:tr w:rsidR="00E41894" w14:paraId="037D337C" w14:textId="77777777">
        <w:tc>
          <w:tcPr>
            <w:tcW w:w="5040" w:type="dxa"/>
            <w:vAlign w:val="center"/>
          </w:tcPr>
          <w:p w14:paraId="60FC8B96" w14:textId="77777777" w:rsidR="00E41894" w:rsidRDefault="00000000">
            <w:r>
              <w:rPr>
                <w:b/>
                <w:sz w:val="18"/>
              </w:rPr>
              <w:t>Expiry/Wastage Intelligence</w:t>
            </w:r>
          </w:p>
        </w:tc>
        <w:tc>
          <w:tcPr>
            <w:tcW w:w="5040" w:type="dxa"/>
            <w:vAlign w:val="center"/>
          </w:tcPr>
          <w:p w14:paraId="5383D487" w14:textId="77777777" w:rsidR="00E41894" w:rsidRDefault="00000000">
            <w:r>
              <w:rPr>
                <w:sz w:val="18"/>
              </w:rPr>
              <w:t>Identify commodities at risk of expiry and recommend actions such as redistribution or prioritization.</w:t>
            </w:r>
          </w:p>
        </w:tc>
      </w:tr>
      <w:tr w:rsidR="00E41894" w14:paraId="50287FFF" w14:textId="77777777">
        <w:tc>
          <w:tcPr>
            <w:tcW w:w="5040" w:type="dxa"/>
            <w:vAlign w:val="center"/>
          </w:tcPr>
          <w:p w14:paraId="752CD9DC" w14:textId="77777777" w:rsidR="00E41894" w:rsidRDefault="00000000">
            <w:r>
              <w:rPr>
                <w:b/>
                <w:sz w:val="18"/>
              </w:rPr>
              <w:t>Decision Dashboards</w:t>
            </w:r>
          </w:p>
        </w:tc>
        <w:tc>
          <w:tcPr>
            <w:tcW w:w="5040" w:type="dxa"/>
            <w:vAlign w:val="center"/>
          </w:tcPr>
          <w:p w14:paraId="54AEC781" w14:textId="77777777" w:rsidR="00E41894" w:rsidRDefault="00000000">
            <w:r>
              <w:rPr>
                <w:sz w:val="18"/>
              </w:rPr>
              <w:t>Provide role-specific dashboards for KEMSA, county and facility stakeholders.</w:t>
            </w:r>
          </w:p>
        </w:tc>
      </w:tr>
    </w:tbl>
    <w:p w14:paraId="3CC33533" w14:textId="77777777" w:rsidR="00E41894" w:rsidRDefault="00000000">
      <w:pPr>
        <w:pStyle w:val="Heading1"/>
      </w:pPr>
      <w:r>
        <w:t>7. Proposed System Architecture</w:t>
      </w:r>
    </w:p>
    <w:p w14:paraId="27DCBE05" w14:textId="77777777" w:rsidR="00E41894" w:rsidRDefault="00000000">
      <w:r>
        <w:t>The architecture will follow an integration-first design. Existing systems remain systems of record, while the proposed platform provides the analytical and decision-support layer.</w:t>
      </w:r>
    </w:p>
    <w:p w14:paraId="5A728D26" w14:textId="77777777" w:rsidR="00E41894" w:rsidRDefault="00000000">
      <w:pPr>
        <w:pStyle w:val="ListBullet"/>
        <w:spacing w:after="40"/>
      </w:pPr>
      <w:r>
        <w:t>Existing Sources: KEMSA ERP/LMIS where authorized, warehouse records, county systems, facility records and reference health reporting data.</w:t>
      </w:r>
    </w:p>
    <w:p w14:paraId="779DC1A5" w14:textId="77777777" w:rsidR="00E41894" w:rsidRDefault="00000000">
      <w:pPr>
        <w:pStyle w:val="ListBullet"/>
        <w:spacing w:after="40"/>
      </w:pPr>
      <w:r>
        <w:t>Integration Layer: APIs, batch ingestion or approved file-based ingestion depending on source availability.</w:t>
      </w:r>
    </w:p>
    <w:p w14:paraId="7A1AC4C8" w14:textId="77777777" w:rsidR="00E41894" w:rsidRDefault="00000000">
      <w:pPr>
        <w:pStyle w:val="ListBullet"/>
        <w:spacing w:after="40"/>
      </w:pPr>
      <w:r>
        <w:t>Data Layer: Validated and standardized supply-chain data store/data warehouse.</w:t>
      </w:r>
    </w:p>
    <w:p w14:paraId="6FFC37F2" w14:textId="77777777" w:rsidR="00E41894" w:rsidRDefault="00000000">
      <w:pPr>
        <w:pStyle w:val="ListBullet"/>
        <w:spacing w:after="40"/>
      </w:pPr>
      <w:r>
        <w:lastRenderedPageBreak/>
        <w:t>Analytics Layer: Demand forecasting, stockout-risk prediction, inventory analysis, expiry-risk analysis and optimization models.</w:t>
      </w:r>
    </w:p>
    <w:p w14:paraId="39FB3287" w14:textId="77777777" w:rsidR="00E41894" w:rsidRDefault="00000000">
      <w:pPr>
        <w:pStyle w:val="ListBullet"/>
        <w:spacing w:after="40"/>
      </w:pPr>
      <w:r>
        <w:t>Decision Layer: Recommendation engine that compares alternative actions and prioritizes interventions.</w:t>
      </w:r>
    </w:p>
    <w:p w14:paraId="74CE495E" w14:textId="77777777" w:rsidR="00E41894" w:rsidRDefault="00000000">
      <w:pPr>
        <w:pStyle w:val="ListBullet"/>
        <w:spacing w:after="40"/>
      </w:pPr>
      <w:r>
        <w:t>Presentation Layer: KEMSA, county, facility and network-level dashboards with alerts and explanations.</w:t>
      </w:r>
    </w:p>
    <w:p w14:paraId="28E1A3AB" w14:textId="77777777" w:rsidR="00E41894" w:rsidRDefault="00000000">
      <w:pPr>
        <w:pStyle w:val="ListBullet"/>
        <w:spacing w:after="40"/>
      </w:pPr>
      <w:r>
        <w:t>Human Approval: Recommendations remain subject to authorized supply-chain personnel before operational execution.</w:t>
      </w:r>
    </w:p>
    <w:p w14:paraId="7350AF29" w14:textId="77777777" w:rsidR="00E41894" w:rsidRDefault="00000000">
      <w:pPr>
        <w:pStyle w:val="Heading1"/>
      </w:pPr>
      <w:r>
        <w:t>8. Data Source Strategy</w:t>
      </w:r>
    </w:p>
    <w:p w14:paraId="6904BE71" w14:textId="77777777" w:rsidR="00F37A19" w:rsidRPr="00F37A19" w:rsidRDefault="00F37A19" w:rsidP="00F37A19">
      <w:pPr>
        <w:rPr>
          <w:lang w:val="en-KE"/>
        </w:rPr>
      </w:pPr>
      <w:r w:rsidRPr="00F37A19">
        <w:rPr>
          <w:b/>
          <w:bCs/>
          <w:lang w:val="en-KE"/>
        </w:rPr>
        <w:t>Primary: Synthetic Healthcare Supply Chain Dataset</w:t>
      </w:r>
    </w:p>
    <w:p w14:paraId="760AED4F" w14:textId="77777777" w:rsidR="00F37A19" w:rsidRPr="00F37A19" w:rsidRDefault="00F37A19" w:rsidP="00F37A19">
      <w:pPr>
        <w:rPr>
          <w:lang w:val="en-KE"/>
        </w:rPr>
      </w:pPr>
      <w:r w:rsidRPr="00F37A19">
        <w:rPr>
          <w:lang w:val="en-KE"/>
        </w:rPr>
        <w:t>The project will use a purpose-built synthetic dataset representing realistic healthcare supply-chain operations across KEMSA warehouses, counties, and health facilities. The dataset will simulate inventory levels, consumption, orders, deliveries, lead times, commodity characteristics, expiry dates, stock movements and facility-level demand patterns.</w:t>
      </w:r>
    </w:p>
    <w:p w14:paraId="1C3EDDFF" w14:textId="77777777" w:rsidR="00F37A19" w:rsidRPr="00F37A19" w:rsidRDefault="00F37A19" w:rsidP="00F37A19">
      <w:pPr>
        <w:rPr>
          <w:lang w:val="en-KE"/>
        </w:rPr>
      </w:pPr>
      <w:r w:rsidRPr="00F37A19">
        <w:rPr>
          <w:lang w:val="en-KE"/>
        </w:rPr>
        <w:t>The synthetic data will be generated using realistic supply-chain rules and distributions informed by publicly available healthcare supply-chain information and documented operational patterns. It will contain both normal and abnormal scenarios, including stockouts, overstocking, demand spikes, delayed deliveries, surplus inventory and commodities approaching expiry.</w:t>
      </w:r>
    </w:p>
    <w:p w14:paraId="32D74180" w14:textId="77777777" w:rsidR="00F37A19" w:rsidRPr="00F37A19" w:rsidRDefault="00F37A19" w:rsidP="00F37A19">
      <w:pPr>
        <w:rPr>
          <w:lang w:val="en-KE"/>
        </w:rPr>
      </w:pPr>
      <w:r w:rsidRPr="00F37A19">
        <w:rPr>
          <w:lang w:val="en-KE"/>
        </w:rPr>
        <w:t>This approach allows the team to develop and evaluate the platform without requiring access to confidential KEMSA operational data.</w:t>
      </w:r>
    </w:p>
    <w:p w14:paraId="320EA302" w14:textId="77777777" w:rsidR="00F37A19" w:rsidRDefault="00F37A19"/>
    <w:tbl>
      <w:tblPr>
        <w:tblStyle w:val="TableGrid"/>
        <w:tblW w:w="0" w:type="auto"/>
        <w:tblLook w:val="04A0" w:firstRow="1" w:lastRow="0" w:firstColumn="1" w:lastColumn="0" w:noHBand="0" w:noVBand="1"/>
      </w:tblPr>
      <w:tblGrid>
        <w:gridCol w:w="5040"/>
        <w:gridCol w:w="5040"/>
      </w:tblGrid>
      <w:tr w:rsidR="00E41894" w14:paraId="23A34468" w14:textId="77777777">
        <w:tc>
          <w:tcPr>
            <w:tcW w:w="5040" w:type="dxa"/>
            <w:shd w:val="clear" w:color="auto" w:fill="D9EAF7"/>
            <w:vAlign w:val="center"/>
          </w:tcPr>
          <w:p w14:paraId="71C52ECB" w14:textId="77777777" w:rsidR="00E41894" w:rsidRDefault="00000000">
            <w:r>
              <w:rPr>
                <w:b/>
                <w:sz w:val="18"/>
              </w:rPr>
              <w:t>Data Layer</w:t>
            </w:r>
          </w:p>
        </w:tc>
        <w:tc>
          <w:tcPr>
            <w:tcW w:w="5040" w:type="dxa"/>
            <w:shd w:val="clear" w:color="auto" w:fill="D9EAF7"/>
            <w:vAlign w:val="center"/>
          </w:tcPr>
          <w:p w14:paraId="34A11B5B" w14:textId="77777777" w:rsidR="00E41894" w:rsidRDefault="00000000">
            <w:r>
              <w:rPr>
                <w:b/>
                <w:sz w:val="18"/>
              </w:rPr>
              <w:t>Use</w:t>
            </w:r>
          </w:p>
        </w:tc>
      </w:tr>
      <w:tr w:rsidR="00E41894" w14:paraId="286C12D1" w14:textId="77777777">
        <w:tc>
          <w:tcPr>
            <w:tcW w:w="5040" w:type="dxa"/>
            <w:vAlign w:val="center"/>
          </w:tcPr>
          <w:p w14:paraId="09B2C0D0" w14:textId="77777777" w:rsidR="00D9188E" w:rsidRPr="00D9188E" w:rsidRDefault="00D9188E" w:rsidP="00D9188E">
            <w:pPr>
              <w:spacing w:after="200" w:line="276" w:lineRule="auto"/>
              <w:rPr>
                <w:sz w:val="18"/>
                <w:szCs w:val="18"/>
                <w:lang w:val="en-KE"/>
              </w:rPr>
            </w:pPr>
            <w:r w:rsidRPr="00D9188E">
              <w:rPr>
                <w:b/>
                <w:bCs/>
                <w:sz w:val="18"/>
                <w:szCs w:val="18"/>
                <w:lang w:val="en-KE"/>
              </w:rPr>
              <w:t>Primary: Synthetic Healthcare Supply Chain Dataset</w:t>
            </w:r>
          </w:p>
          <w:p w14:paraId="49841529" w14:textId="020EB7ED" w:rsidR="00E41894" w:rsidRDefault="00E41894"/>
        </w:tc>
        <w:tc>
          <w:tcPr>
            <w:tcW w:w="5040" w:type="dxa"/>
            <w:vAlign w:val="center"/>
          </w:tcPr>
          <w:p w14:paraId="59F779C5" w14:textId="77777777" w:rsidR="00D9188E" w:rsidRPr="00F37A19" w:rsidRDefault="00D9188E" w:rsidP="00D9188E">
            <w:pPr>
              <w:spacing w:after="200" w:line="276" w:lineRule="auto"/>
              <w:rPr>
                <w:lang w:val="en-KE"/>
              </w:rPr>
            </w:pPr>
            <w:r w:rsidRPr="00F37A19">
              <w:rPr>
                <w:lang w:val="en-KE"/>
              </w:rPr>
              <w:t>The project will use a purpose-built synthetic dataset representing realistic healthcare supply-chain operations across KEMSA warehouses, counties, and health facilities. The dataset will simulate inventory levels, consumption, orders, deliveries, lead times, commodity characteristics, expiry dates, stock movements and facility-level demand patterns.</w:t>
            </w:r>
          </w:p>
          <w:p w14:paraId="0607535C" w14:textId="77777777" w:rsidR="00D9188E" w:rsidRPr="00F37A19" w:rsidRDefault="00D9188E" w:rsidP="00D9188E">
            <w:pPr>
              <w:spacing w:after="200" w:line="276" w:lineRule="auto"/>
              <w:rPr>
                <w:lang w:val="en-KE"/>
              </w:rPr>
            </w:pPr>
            <w:r w:rsidRPr="00F37A19">
              <w:rPr>
                <w:lang w:val="en-KE"/>
              </w:rPr>
              <w:t>The synthetic data will be generated using realistic supply-chain rules and distributions informed by publicly available healthcare supply-chain information and documented operational patterns. It will contain both normal and abnormal scenarios, including stockouts, overstocking, demand spikes, delayed deliveries, surplus inventory and commodities approaching expiry.</w:t>
            </w:r>
          </w:p>
          <w:p w14:paraId="6215AD43" w14:textId="77777777" w:rsidR="00D9188E" w:rsidRPr="00F37A19" w:rsidRDefault="00D9188E" w:rsidP="00D9188E">
            <w:pPr>
              <w:spacing w:after="200" w:line="276" w:lineRule="auto"/>
              <w:rPr>
                <w:lang w:val="en-KE"/>
              </w:rPr>
            </w:pPr>
            <w:r w:rsidRPr="00F37A19">
              <w:rPr>
                <w:lang w:val="en-KE"/>
              </w:rPr>
              <w:t>This approach allows the team to develop and evaluate the platform without requiring access to confidential KEMSA operational data.</w:t>
            </w:r>
          </w:p>
          <w:p w14:paraId="6B2C9564" w14:textId="0959ED76" w:rsidR="00E41894" w:rsidRDefault="00E41894"/>
        </w:tc>
      </w:tr>
      <w:tr w:rsidR="00E41894" w14:paraId="76D34242" w14:textId="77777777">
        <w:tc>
          <w:tcPr>
            <w:tcW w:w="5040" w:type="dxa"/>
            <w:vAlign w:val="center"/>
          </w:tcPr>
          <w:p w14:paraId="551AAE92" w14:textId="77777777" w:rsidR="00E41894" w:rsidRDefault="00000000">
            <w:r>
              <w:rPr>
                <w:b/>
                <w:sz w:val="18"/>
              </w:rPr>
              <w:t>Reference data</w:t>
            </w:r>
          </w:p>
        </w:tc>
        <w:tc>
          <w:tcPr>
            <w:tcW w:w="5040" w:type="dxa"/>
            <w:vAlign w:val="center"/>
          </w:tcPr>
          <w:p w14:paraId="7BA7FE49" w14:textId="77777777" w:rsidR="00E41894" w:rsidRDefault="00000000">
            <w:r>
              <w:rPr>
                <w:sz w:val="18"/>
              </w:rPr>
              <w:t xml:space="preserve">Public health reporting structures, including KHIS/DHIS2 </w:t>
            </w:r>
            <w:r>
              <w:rPr>
                <w:sz w:val="18"/>
              </w:rPr>
              <w:lastRenderedPageBreak/>
              <w:t>patterns, to ground realistic demand and consumption assumptions.</w:t>
            </w:r>
          </w:p>
        </w:tc>
      </w:tr>
      <w:tr w:rsidR="00E41894" w14:paraId="5BBA5E33" w14:textId="77777777">
        <w:tc>
          <w:tcPr>
            <w:tcW w:w="5040" w:type="dxa"/>
            <w:vAlign w:val="center"/>
          </w:tcPr>
          <w:p w14:paraId="21A1D50A" w14:textId="77777777" w:rsidR="00E41894" w:rsidRDefault="00000000">
            <w:r>
              <w:rPr>
                <w:b/>
                <w:sz w:val="18"/>
              </w:rPr>
              <w:lastRenderedPageBreak/>
              <w:t>Validation data</w:t>
            </w:r>
          </w:p>
        </w:tc>
        <w:tc>
          <w:tcPr>
            <w:tcW w:w="5040" w:type="dxa"/>
            <w:vAlign w:val="center"/>
          </w:tcPr>
          <w:p w14:paraId="5876AC3C" w14:textId="77777777" w:rsidR="00E41894" w:rsidRDefault="00000000">
            <w:r>
              <w:rPr>
                <w:sz w:val="18"/>
              </w:rPr>
              <w:t>Published supply-chain patterns and reported stockout, wastage and expiry trends used to sanity-check model outputs.</w:t>
            </w:r>
          </w:p>
        </w:tc>
      </w:tr>
      <w:tr w:rsidR="00E41894" w14:paraId="16896260" w14:textId="77777777">
        <w:tc>
          <w:tcPr>
            <w:tcW w:w="5040" w:type="dxa"/>
            <w:vAlign w:val="center"/>
          </w:tcPr>
          <w:p w14:paraId="17BCB3A8" w14:textId="77777777" w:rsidR="00E41894" w:rsidRDefault="00000000">
            <w:r>
              <w:rPr>
                <w:b/>
                <w:sz w:val="18"/>
              </w:rPr>
              <w:t>Future integration data</w:t>
            </w:r>
          </w:p>
        </w:tc>
        <w:tc>
          <w:tcPr>
            <w:tcW w:w="5040" w:type="dxa"/>
            <w:vAlign w:val="center"/>
          </w:tcPr>
          <w:p w14:paraId="3D44E170" w14:textId="77777777" w:rsidR="00E41894" w:rsidRDefault="00000000">
            <w:r>
              <w:rPr>
                <w:sz w:val="18"/>
              </w:rPr>
              <w:t>Authorized API or system feeds from KEMSA, counties and facilities during a controlled pilot.</w:t>
            </w:r>
          </w:p>
        </w:tc>
      </w:tr>
    </w:tbl>
    <w:p w14:paraId="2F8FCACD" w14:textId="77777777" w:rsidR="00E41894" w:rsidRDefault="00000000">
      <w:pPr>
        <w:pStyle w:val="Heading1"/>
      </w:pPr>
      <w:r>
        <w:t>9. Success Metrics</w:t>
      </w:r>
    </w:p>
    <w:tbl>
      <w:tblPr>
        <w:tblStyle w:val="TableGrid"/>
        <w:tblW w:w="0" w:type="auto"/>
        <w:tblLook w:val="04A0" w:firstRow="1" w:lastRow="0" w:firstColumn="1" w:lastColumn="0" w:noHBand="0" w:noVBand="1"/>
      </w:tblPr>
      <w:tblGrid>
        <w:gridCol w:w="2822"/>
        <w:gridCol w:w="6588"/>
      </w:tblGrid>
      <w:tr w:rsidR="00BF5AA9" w:rsidRPr="00BF5AA9" w14:paraId="63BD73C3" w14:textId="77777777" w:rsidTr="00BF5AA9">
        <w:tc>
          <w:tcPr>
            <w:tcW w:w="0" w:type="auto"/>
            <w:hideMark/>
          </w:tcPr>
          <w:p w14:paraId="5F741C9B" w14:textId="77777777" w:rsidR="00BF5AA9" w:rsidRPr="00BF5AA9" w:rsidRDefault="00BF5AA9" w:rsidP="00BF5AA9">
            <w:pPr>
              <w:jc w:val="center"/>
              <w:rPr>
                <w:rFonts w:ascii="Times New Roman" w:eastAsia="Times New Roman" w:hAnsi="Times New Roman" w:cs="Times New Roman"/>
                <w:b/>
                <w:bCs/>
                <w:sz w:val="24"/>
                <w:szCs w:val="24"/>
                <w:lang w:val="en-KE" w:eastAsia="en-KE"/>
              </w:rPr>
            </w:pPr>
            <w:r w:rsidRPr="00BF5AA9">
              <w:rPr>
                <w:rFonts w:ascii="Times New Roman" w:eastAsia="Times New Roman" w:hAnsi="Times New Roman" w:cs="Times New Roman"/>
                <w:b/>
                <w:bCs/>
                <w:sz w:val="24"/>
                <w:szCs w:val="24"/>
                <w:lang w:val="en-KE" w:eastAsia="en-KE"/>
              </w:rPr>
              <w:t>Metric</w:t>
            </w:r>
          </w:p>
        </w:tc>
        <w:tc>
          <w:tcPr>
            <w:tcW w:w="0" w:type="auto"/>
            <w:hideMark/>
          </w:tcPr>
          <w:p w14:paraId="047A528C" w14:textId="5DA92D06" w:rsidR="00BF5AA9" w:rsidRPr="00BF5AA9" w:rsidRDefault="00BF5AA9" w:rsidP="00BF5AA9">
            <w:pPr>
              <w:jc w:val="center"/>
              <w:rPr>
                <w:rFonts w:ascii="Times New Roman" w:eastAsia="Times New Roman" w:hAnsi="Times New Roman" w:cs="Times New Roman"/>
                <w:b/>
                <w:bCs/>
                <w:sz w:val="24"/>
                <w:szCs w:val="24"/>
                <w:lang w:val="en-KE" w:eastAsia="en-KE"/>
              </w:rPr>
            </w:pPr>
            <w:r>
              <w:rPr>
                <w:rFonts w:ascii="Times New Roman" w:eastAsia="Times New Roman" w:hAnsi="Times New Roman" w:cs="Times New Roman"/>
                <w:b/>
                <w:bCs/>
                <w:sz w:val="24"/>
                <w:szCs w:val="24"/>
                <w:lang w:val="en-KE" w:eastAsia="en-KE"/>
              </w:rPr>
              <w:t xml:space="preserve">Target </w:t>
            </w:r>
            <w:r w:rsidRPr="00BF5AA9">
              <w:rPr>
                <w:rFonts w:ascii="Times New Roman" w:eastAsia="Times New Roman" w:hAnsi="Times New Roman" w:cs="Times New Roman"/>
                <w:b/>
                <w:bCs/>
                <w:sz w:val="24"/>
                <w:szCs w:val="24"/>
                <w:lang w:val="en-KE" w:eastAsia="en-KE"/>
              </w:rPr>
              <w:t>measure</w:t>
            </w:r>
          </w:p>
        </w:tc>
      </w:tr>
      <w:tr w:rsidR="00BF5AA9" w:rsidRPr="00BF5AA9" w14:paraId="3C96A8E9" w14:textId="77777777" w:rsidTr="00BF5AA9">
        <w:tc>
          <w:tcPr>
            <w:tcW w:w="0" w:type="auto"/>
            <w:hideMark/>
          </w:tcPr>
          <w:p w14:paraId="760EF4CD" w14:textId="77777777" w:rsidR="00BF5AA9" w:rsidRPr="00BF5AA9" w:rsidRDefault="00BF5AA9" w:rsidP="00BF5AA9">
            <w:pPr>
              <w:rPr>
                <w:rFonts w:ascii="Times New Roman" w:eastAsia="Times New Roman" w:hAnsi="Times New Roman" w:cs="Times New Roman"/>
                <w:sz w:val="24"/>
                <w:szCs w:val="24"/>
                <w:lang w:val="en-KE" w:eastAsia="en-KE"/>
              </w:rPr>
            </w:pPr>
            <w:r w:rsidRPr="00BF5AA9">
              <w:rPr>
                <w:rFonts w:ascii="Times New Roman" w:eastAsia="Times New Roman" w:hAnsi="Times New Roman" w:cs="Times New Roman"/>
                <w:sz w:val="24"/>
                <w:szCs w:val="24"/>
                <w:lang w:val="en-KE" w:eastAsia="en-KE"/>
              </w:rPr>
              <w:t>Forecast accuracy</w:t>
            </w:r>
          </w:p>
        </w:tc>
        <w:tc>
          <w:tcPr>
            <w:tcW w:w="0" w:type="auto"/>
            <w:hideMark/>
          </w:tcPr>
          <w:p w14:paraId="36D24B11" w14:textId="77777777" w:rsidR="00BF5AA9" w:rsidRPr="00BF5AA9" w:rsidRDefault="00BF5AA9" w:rsidP="00BF5AA9">
            <w:pPr>
              <w:rPr>
                <w:rFonts w:ascii="Times New Roman" w:eastAsia="Times New Roman" w:hAnsi="Times New Roman" w:cs="Times New Roman"/>
                <w:sz w:val="24"/>
                <w:szCs w:val="24"/>
                <w:lang w:val="en-KE" w:eastAsia="en-KE"/>
              </w:rPr>
            </w:pPr>
            <w:r w:rsidRPr="00BF5AA9">
              <w:rPr>
                <w:rFonts w:ascii="Times New Roman" w:eastAsia="Times New Roman" w:hAnsi="Times New Roman" w:cs="Times New Roman"/>
                <w:sz w:val="24"/>
                <w:szCs w:val="24"/>
                <w:lang w:val="en-KE" w:eastAsia="en-KE"/>
              </w:rPr>
              <w:t>MAE/RMSE/MAPE or appropriate forecasting metric</w:t>
            </w:r>
          </w:p>
        </w:tc>
      </w:tr>
      <w:tr w:rsidR="00BF5AA9" w:rsidRPr="00BF5AA9" w14:paraId="13D5DF4D" w14:textId="77777777" w:rsidTr="00BF5AA9">
        <w:tc>
          <w:tcPr>
            <w:tcW w:w="0" w:type="auto"/>
            <w:hideMark/>
          </w:tcPr>
          <w:p w14:paraId="7ADAD566" w14:textId="77777777" w:rsidR="00BF5AA9" w:rsidRPr="00BF5AA9" w:rsidRDefault="00BF5AA9" w:rsidP="00BF5AA9">
            <w:pPr>
              <w:rPr>
                <w:rFonts w:ascii="Times New Roman" w:eastAsia="Times New Roman" w:hAnsi="Times New Roman" w:cs="Times New Roman"/>
                <w:sz w:val="24"/>
                <w:szCs w:val="24"/>
                <w:lang w:val="en-KE" w:eastAsia="en-KE"/>
              </w:rPr>
            </w:pPr>
            <w:r w:rsidRPr="00BF5AA9">
              <w:rPr>
                <w:rFonts w:ascii="Times New Roman" w:eastAsia="Times New Roman" w:hAnsi="Times New Roman" w:cs="Times New Roman"/>
                <w:sz w:val="24"/>
                <w:szCs w:val="24"/>
                <w:lang w:val="en-KE" w:eastAsia="en-KE"/>
              </w:rPr>
              <w:t>Stockout prediction</w:t>
            </w:r>
          </w:p>
        </w:tc>
        <w:tc>
          <w:tcPr>
            <w:tcW w:w="0" w:type="auto"/>
            <w:hideMark/>
          </w:tcPr>
          <w:p w14:paraId="38399354" w14:textId="77777777" w:rsidR="00BF5AA9" w:rsidRPr="00BF5AA9" w:rsidRDefault="00BF5AA9" w:rsidP="00BF5AA9">
            <w:pPr>
              <w:rPr>
                <w:rFonts w:ascii="Times New Roman" w:eastAsia="Times New Roman" w:hAnsi="Times New Roman" w:cs="Times New Roman"/>
                <w:sz w:val="24"/>
                <w:szCs w:val="24"/>
                <w:lang w:val="en-KE" w:eastAsia="en-KE"/>
              </w:rPr>
            </w:pPr>
            <w:r w:rsidRPr="00BF5AA9">
              <w:rPr>
                <w:rFonts w:ascii="Times New Roman" w:eastAsia="Times New Roman" w:hAnsi="Times New Roman" w:cs="Times New Roman"/>
                <w:sz w:val="24"/>
                <w:szCs w:val="24"/>
                <w:lang w:val="en-KE" w:eastAsia="en-KE"/>
              </w:rPr>
              <w:t>Precision, recall, F1/AUC</w:t>
            </w:r>
          </w:p>
        </w:tc>
      </w:tr>
      <w:tr w:rsidR="00BF5AA9" w:rsidRPr="00BF5AA9" w14:paraId="6B33BDDE" w14:textId="77777777" w:rsidTr="00BF5AA9">
        <w:tc>
          <w:tcPr>
            <w:tcW w:w="0" w:type="auto"/>
            <w:hideMark/>
          </w:tcPr>
          <w:p w14:paraId="0EE44206" w14:textId="77777777" w:rsidR="00BF5AA9" w:rsidRPr="00BF5AA9" w:rsidRDefault="00BF5AA9" w:rsidP="00BF5AA9">
            <w:pPr>
              <w:rPr>
                <w:rFonts w:ascii="Times New Roman" w:eastAsia="Times New Roman" w:hAnsi="Times New Roman" w:cs="Times New Roman"/>
                <w:sz w:val="24"/>
                <w:szCs w:val="24"/>
                <w:lang w:val="en-KE" w:eastAsia="en-KE"/>
              </w:rPr>
            </w:pPr>
            <w:r w:rsidRPr="00BF5AA9">
              <w:rPr>
                <w:rFonts w:ascii="Times New Roman" w:eastAsia="Times New Roman" w:hAnsi="Times New Roman" w:cs="Times New Roman"/>
                <w:sz w:val="24"/>
                <w:szCs w:val="24"/>
                <w:lang w:val="en-KE" w:eastAsia="en-KE"/>
              </w:rPr>
              <w:t>Stockout reduction</w:t>
            </w:r>
          </w:p>
        </w:tc>
        <w:tc>
          <w:tcPr>
            <w:tcW w:w="0" w:type="auto"/>
            <w:hideMark/>
          </w:tcPr>
          <w:p w14:paraId="65C5AABB" w14:textId="77777777" w:rsidR="00BF5AA9" w:rsidRPr="00BF5AA9" w:rsidRDefault="00BF5AA9" w:rsidP="00BF5AA9">
            <w:pPr>
              <w:rPr>
                <w:rFonts w:ascii="Times New Roman" w:eastAsia="Times New Roman" w:hAnsi="Times New Roman" w:cs="Times New Roman"/>
                <w:sz w:val="24"/>
                <w:szCs w:val="24"/>
                <w:lang w:val="en-KE" w:eastAsia="en-KE"/>
              </w:rPr>
            </w:pPr>
            <w:r w:rsidRPr="00BF5AA9">
              <w:rPr>
                <w:rFonts w:ascii="Times New Roman" w:eastAsia="Times New Roman" w:hAnsi="Times New Roman" w:cs="Times New Roman"/>
                <w:sz w:val="24"/>
                <w:szCs w:val="24"/>
                <w:lang w:val="en-KE" w:eastAsia="en-KE"/>
              </w:rPr>
              <w:t>Simulated baseline vs optimized scenario</w:t>
            </w:r>
          </w:p>
        </w:tc>
      </w:tr>
      <w:tr w:rsidR="00BF5AA9" w:rsidRPr="00BF5AA9" w14:paraId="37907060" w14:textId="77777777" w:rsidTr="00BF5AA9">
        <w:tc>
          <w:tcPr>
            <w:tcW w:w="0" w:type="auto"/>
            <w:hideMark/>
          </w:tcPr>
          <w:p w14:paraId="3B07EA1B" w14:textId="77777777" w:rsidR="00BF5AA9" w:rsidRPr="00BF5AA9" w:rsidRDefault="00BF5AA9" w:rsidP="00BF5AA9">
            <w:pPr>
              <w:rPr>
                <w:rFonts w:ascii="Times New Roman" w:eastAsia="Times New Roman" w:hAnsi="Times New Roman" w:cs="Times New Roman"/>
                <w:sz w:val="24"/>
                <w:szCs w:val="24"/>
                <w:lang w:val="en-KE" w:eastAsia="en-KE"/>
              </w:rPr>
            </w:pPr>
            <w:r w:rsidRPr="00BF5AA9">
              <w:rPr>
                <w:rFonts w:ascii="Times New Roman" w:eastAsia="Times New Roman" w:hAnsi="Times New Roman" w:cs="Times New Roman"/>
                <w:sz w:val="24"/>
                <w:szCs w:val="24"/>
                <w:lang w:val="en-KE" w:eastAsia="en-KE"/>
              </w:rPr>
              <w:t>Redistribution efficiency</w:t>
            </w:r>
          </w:p>
        </w:tc>
        <w:tc>
          <w:tcPr>
            <w:tcW w:w="0" w:type="auto"/>
            <w:hideMark/>
          </w:tcPr>
          <w:p w14:paraId="39ACDC69" w14:textId="77777777" w:rsidR="00BF5AA9" w:rsidRPr="00BF5AA9" w:rsidRDefault="00BF5AA9" w:rsidP="00BF5AA9">
            <w:pPr>
              <w:rPr>
                <w:rFonts w:ascii="Times New Roman" w:eastAsia="Times New Roman" w:hAnsi="Times New Roman" w:cs="Times New Roman"/>
                <w:sz w:val="24"/>
                <w:szCs w:val="24"/>
                <w:lang w:val="en-KE" w:eastAsia="en-KE"/>
              </w:rPr>
            </w:pPr>
            <w:r w:rsidRPr="00BF5AA9">
              <w:rPr>
                <w:rFonts w:ascii="Times New Roman" w:eastAsia="Times New Roman" w:hAnsi="Times New Roman" w:cs="Times New Roman"/>
                <w:sz w:val="24"/>
                <w:szCs w:val="24"/>
                <w:lang w:val="en-KE" w:eastAsia="en-KE"/>
              </w:rPr>
              <w:t>Number of shortages resolved through redistribution</w:t>
            </w:r>
          </w:p>
        </w:tc>
      </w:tr>
      <w:tr w:rsidR="00BF5AA9" w:rsidRPr="00BF5AA9" w14:paraId="3D3305DF" w14:textId="77777777" w:rsidTr="00BF5AA9">
        <w:tc>
          <w:tcPr>
            <w:tcW w:w="0" w:type="auto"/>
            <w:hideMark/>
          </w:tcPr>
          <w:p w14:paraId="3B33F09C" w14:textId="77777777" w:rsidR="00BF5AA9" w:rsidRPr="00BF5AA9" w:rsidRDefault="00BF5AA9" w:rsidP="00BF5AA9">
            <w:pPr>
              <w:rPr>
                <w:rFonts w:ascii="Times New Roman" w:eastAsia="Times New Roman" w:hAnsi="Times New Roman" w:cs="Times New Roman"/>
                <w:sz w:val="24"/>
                <w:szCs w:val="24"/>
                <w:lang w:val="en-KE" w:eastAsia="en-KE"/>
              </w:rPr>
            </w:pPr>
            <w:r w:rsidRPr="00BF5AA9">
              <w:rPr>
                <w:rFonts w:ascii="Times New Roman" w:eastAsia="Times New Roman" w:hAnsi="Times New Roman" w:cs="Times New Roman"/>
                <w:sz w:val="24"/>
                <w:szCs w:val="24"/>
                <w:lang w:val="en-KE" w:eastAsia="en-KE"/>
              </w:rPr>
              <w:t>Inventory utilization</w:t>
            </w:r>
          </w:p>
        </w:tc>
        <w:tc>
          <w:tcPr>
            <w:tcW w:w="0" w:type="auto"/>
            <w:hideMark/>
          </w:tcPr>
          <w:p w14:paraId="52A2736D" w14:textId="77777777" w:rsidR="00BF5AA9" w:rsidRPr="00BF5AA9" w:rsidRDefault="00BF5AA9" w:rsidP="00BF5AA9">
            <w:pPr>
              <w:rPr>
                <w:rFonts w:ascii="Times New Roman" w:eastAsia="Times New Roman" w:hAnsi="Times New Roman" w:cs="Times New Roman"/>
                <w:sz w:val="24"/>
                <w:szCs w:val="24"/>
                <w:lang w:val="en-KE" w:eastAsia="en-KE"/>
              </w:rPr>
            </w:pPr>
            <w:r w:rsidRPr="00BF5AA9">
              <w:rPr>
                <w:rFonts w:ascii="Times New Roman" w:eastAsia="Times New Roman" w:hAnsi="Times New Roman" w:cs="Times New Roman"/>
                <w:sz w:val="24"/>
                <w:szCs w:val="24"/>
                <w:lang w:val="en-KE" w:eastAsia="en-KE"/>
              </w:rPr>
              <w:t>Change in unused/surplus inventory</w:t>
            </w:r>
          </w:p>
        </w:tc>
      </w:tr>
      <w:tr w:rsidR="00BF5AA9" w:rsidRPr="00BF5AA9" w14:paraId="5E6C158E" w14:textId="77777777" w:rsidTr="00BF5AA9">
        <w:tc>
          <w:tcPr>
            <w:tcW w:w="0" w:type="auto"/>
            <w:hideMark/>
          </w:tcPr>
          <w:p w14:paraId="69751DB7" w14:textId="77777777" w:rsidR="00BF5AA9" w:rsidRPr="00BF5AA9" w:rsidRDefault="00BF5AA9" w:rsidP="00BF5AA9">
            <w:pPr>
              <w:rPr>
                <w:rFonts w:ascii="Times New Roman" w:eastAsia="Times New Roman" w:hAnsi="Times New Roman" w:cs="Times New Roman"/>
                <w:sz w:val="24"/>
                <w:szCs w:val="24"/>
                <w:lang w:val="en-KE" w:eastAsia="en-KE"/>
              </w:rPr>
            </w:pPr>
            <w:r w:rsidRPr="00BF5AA9">
              <w:rPr>
                <w:rFonts w:ascii="Times New Roman" w:eastAsia="Times New Roman" w:hAnsi="Times New Roman" w:cs="Times New Roman"/>
                <w:sz w:val="24"/>
                <w:szCs w:val="24"/>
                <w:lang w:val="en-KE" w:eastAsia="en-KE"/>
              </w:rPr>
              <w:t>Expiry reduction</w:t>
            </w:r>
          </w:p>
        </w:tc>
        <w:tc>
          <w:tcPr>
            <w:tcW w:w="0" w:type="auto"/>
            <w:hideMark/>
          </w:tcPr>
          <w:p w14:paraId="4D01F04A" w14:textId="77777777" w:rsidR="00BF5AA9" w:rsidRPr="00BF5AA9" w:rsidRDefault="00BF5AA9" w:rsidP="00BF5AA9">
            <w:pPr>
              <w:rPr>
                <w:rFonts w:ascii="Times New Roman" w:eastAsia="Times New Roman" w:hAnsi="Times New Roman" w:cs="Times New Roman"/>
                <w:sz w:val="24"/>
                <w:szCs w:val="24"/>
                <w:lang w:val="en-KE" w:eastAsia="en-KE"/>
              </w:rPr>
            </w:pPr>
            <w:r w:rsidRPr="00BF5AA9">
              <w:rPr>
                <w:rFonts w:ascii="Times New Roman" w:eastAsia="Times New Roman" w:hAnsi="Times New Roman" w:cs="Times New Roman"/>
                <w:sz w:val="24"/>
                <w:szCs w:val="24"/>
                <w:lang w:val="en-KE" w:eastAsia="en-KE"/>
              </w:rPr>
              <w:t>Simulated reduction in commodities reaching expiry</w:t>
            </w:r>
          </w:p>
        </w:tc>
      </w:tr>
      <w:tr w:rsidR="00BF5AA9" w:rsidRPr="00BF5AA9" w14:paraId="60EAB900" w14:textId="77777777" w:rsidTr="00BF5AA9">
        <w:tc>
          <w:tcPr>
            <w:tcW w:w="0" w:type="auto"/>
            <w:hideMark/>
          </w:tcPr>
          <w:p w14:paraId="7383DE25" w14:textId="77777777" w:rsidR="00BF5AA9" w:rsidRPr="00BF5AA9" w:rsidRDefault="00BF5AA9" w:rsidP="00BF5AA9">
            <w:pPr>
              <w:rPr>
                <w:rFonts w:ascii="Times New Roman" w:eastAsia="Times New Roman" w:hAnsi="Times New Roman" w:cs="Times New Roman"/>
                <w:sz w:val="24"/>
                <w:szCs w:val="24"/>
                <w:lang w:val="en-KE" w:eastAsia="en-KE"/>
              </w:rPr>
            </w:pPr>
            <w:r w:rsidRPr="00BF5AA9">
              <w:rPr>
                <w:rFonts w:ascii="Times New Roman" w:eastAsia="Times New Roman" w:hAnsi="Times New Roman" w:cs="Times New Roman"/>
                <w:sz w:val="24"/>
                <w:szCs w:val="24"/>
                <w:lang w:val="en-KE" w:eastAsia="en-KE"/>
              </w:rPr>
              <w:t>Recommendation accuracy</w:t>
            </w:r>
          </w:p>
        </w:tc>
        <w:tc>
          <w:tcPr>
            <w:tcW w:w="0" w:type="auto"/>
            <w:hideMark/>
          </w:tcPr>
          <w:p w14:paraId="24EE316C" w14:textId="77777777" w:rsidR="00BF5AA9" w:rsidRPr="00BF5AA9" w:rsidRDefault="00BF5AA9" w:rsidP="00BF5AA9">
            <w:pPr>
              <w:rPr>
                <w:rFonts w:ascii="Times New Roman" w:eastAsia="Times New Roman" w:hAnsi="Times New Roman" w:cs="Times New Roman"/>
                <w:sz w:val="24"/>
                <w:szCs w:val="24"/>
                <w:lang w:val="en-KE" w:eastAsia="en-KE"/>
              </w:rPr>
            </w:pPr>
            <w:r w:rsidRPr="00BF5AA9">
              <w:rPr>
                <w:rFonts w:ascii="Times New Roman" w:eastAsia="Times New Roman" w:hAnsi="Times New Roman" w:cs="Times New Roman"/>
                <w:sz w:val="24"/>
                <w:szCs w:val="24"/>
                <w:lang w:val="en-KE" w:eastAsia="en-KE"/>
              </w:rPr>
              <w:t>Percentage of recommendations that satisfy predefined constraints</w:t>
            </w:r>
          </w:p>
        </w:tc>
      </w:tr>
      <w:tr w:rsidR="00BF5AA9" w:rsidRPr="00BF5AA9" w14:paraId="0801B34D" w14:textId="77777777" w:rsidTr="00BF5AA9">
        <w:tc>
          <w:tcPr>
            <w:tcW w:w="0" w:type="auto"/>
            <w:hideMark/>
          </w:tcPr>
          <w:p w14:paraId="27C81AC1" w14:textId="77777777" w:rsidR="00BF5AA9" w:rsidRPr="00BF5AA9" w:rsidRDefault="00BF5AA9" w:rsidP="00BF5AA9">
            <w:pPr>
              <w:rPr>
                <w:rFonts w:ascii="Times New Roman" w:eastAsia="Times New Roman" w:hAnsi="Times New Roman" w:cs="Times New Roman"/>
                <w:sz w:val="24"/>
                <w:szCs w:val="24"/>
                <w:lang w:val="en-KE" w:eastAsia="en-KE"/>
              </w:rPr>
            </w:pPr>
            <w:r w:rsidRPr="00BF5AA9">
              <w:rPr>
                <w:rFonts w:ascii="Times New Roman" w:eastAsia="Times New Roman" w:hAnsi="Times New Roman" w:cs="Times New Roman"/>
                <w:sz w:val="24"/>
                <w:szCs w:val="24"/>
                <w:lang w:val="en-KE" w:eastAsia="en-KE"/>
              </w:rPr>
              <w:t>Data integration accuracy</w:t>
            </w:r>
          </w:p>
        </w:tc>
        <w:tc>
          <w:tcPr>
            <w:tcW w:w="0" w:type="auto"/>
            <w:hideMark/>
          </w:tcPr>
          <w:p w14:paraId="42B72B37" w14:textId="77777777" w:rsidR="00BF5AA9" w:rsidRPr="00BF5AA9" w:rsidRDefault="00BF5AA9" w:rsidP="00BF5AA9">
            <w:pPr>
              <w:rPr>
                <w:rFonts w:ascii="Times New Roman" w:eastAsia="Times New Roman" w:hAnsi="Times New Roman" w:cs="Times New Roman"/>
                <w:sz w:val="24"/>
                <w:szCs w:val="24"/>
                <w:lang w:val="en-KE" w:eastAsia="en-KE"/>
              </w:rPr>
            </w:pPr>
            <w:r w:rsidRPr="00BF5AA9">
              <w:rPr>
                <w:rFonts w:ascii="Times New Roman" w:eastAsia="Times New Roman" w:hAnsi="Times New Roman" w:cs="Times New Roman"/>
                <w:sz w:val="24"/>
                <w:szCs w:val="24"/>
                <w:lang w:val="en-KE" w:eastAsia="en-KE"/>
              </w:rPr>
              <w:t>Correctly matched facilities, commodities and transactions</w:t>
            </w:r>
          </w:p>
        </w:tc>
      </w:tr>
    </w:tbl>
    <w:p w14:paraId="065B1F86" w14:textId="77777777" w:rsidR="00E41894" w:rsidRDefault="00000000">
      <w:pPr>
        <w:pStyle w:val="Heading1"/>
      </w:pPr>
      <w:r>
        <w:t>10. Implementation Roadmap</w:t>
      </w:r>
    </w:p>
    <w:tbl>
      <w:tblPr>
        <w:tblStyle w:val="TableGrid"/>
        <w:tblW w:w="0" w:type="auto"/>
        <w:tblLook w:val="04A0" w:firstRow="1" w:lastRow="0" w:firstColumn="1" w:lastColumn="0" w:noHBand="0" w:noVBand="1"/>
      </w:tblPr>
      <w:tblGrid>
        <w:gridCol w:w="2520"/>
        <w:gridCol w:w="2520"/>
        <w:gridCol w:w="2520"/>
        <w:gridCol w:w="2520"/>
      </w:tblGrid>
      <w:tr w:rsidR="00E41894" w14:paraId="35087A55" w14:textId="77777777">
        <w:tc>
          <w:tcPr>
            <w:tcW w:w="2520" w:type="dxa"/>
            <w:shd w:val="clear" w:color="auto" w:fill="D9EAF7"/>
            <w:vAlign w:val="center"/>
          </w:tcPr>
          <w:p w14:paraId="70D50888" w14:textId="77777777" w:rsidR="00E41894" w:rsidRDefault="00000000">
            <w:r>
              <w:rPr>
                <w:b/>
                <w:sz w:val="18"/>
              </w:rPr>
              <w:t>Phase</w:t>
            </w:r>
          </w:p>
        </w:tc>
        <w:tc>
          <w:tcPr>
            <w:tcW w:w="2520" w:type="dxa"/>
            <w:shd w:val="clear" w:color="auto" w:fill="D9EAF7"/>
            <w:vAlign w:val="center"/>
          </w:tcPr>
          <w:p w14:paraId="37B533BB" w14:textId="77777777" w:rsidR="00E41894" w:rsidRDefault="00000000">
            <w:r>
              <w:rPr>
                <w:b/>
                <w:sz w:val="18"/>
              </w:rPr>
              <w:t>Lead</w:t>
            </w:r>
          </w:p>
        </w:tc>
        <w:tc>
          <w:tcPr>
            <w:tcW w:w="2520" w:type="dxa"/>
            <w:shd w:val="clear" w:color="auto" w:fill="D9EAF7"/>
            <w:vAlign w:val="center"/>
          </w:tcPr>
          <w:p w14:paraId="3D8E5D2F" w14:textId="77777777" w:rsidR="00E41894" w:rsidRDefault="00000000">
            <w:r>
              <w:rPr>
                <w:b/>
                <w:sz w:val="18"/>
              </w:rPr>
              <w:t>Focus</w:t>
            </w:r>
          </w:p>
        </w:tc>
        <w:tc>
          <w:tcPr>
            <w:tcW w:w="2520" w:type="dxa"/>
            <w:shd w:val="clear" w:color="auto" w:fill="D9EAF7"/>
            <w:vAlign w:val="center"/>
          </w:tcPr>
          <w:p w14:paraId="19999C28" w14:textId="77777777" w:rsidR="00E41894" w:rsidRDefault="00000000">
            <w:r>
              <w:rPr>
                <w:b/>
                <w:sz w:val="18"/>
              </w:rPr>
              <w:t>Deliverable</w:t>
            </w:r>
          </w:p>
        </w:tc>
      </w:tr>
      <w:tr w:rsidR="00E41894" w14:paraId="697F3F7D" w14:textId="77777777">
        <w:tc>
          <w:tcPr>
            <w:tcW w:w="2520" w:type="dxa"/>
            <w:vAlign w:val="center"/>
          </w:tcPr>
          <w:p w14:paraId="2149D384" w14:textId="77777777" w:rsidR="00E41894" w:rsidRDefault="00000000">
            <w:r>
              <w:rPr>
                <w:sz w:val="18"/>
              </w:rPr>
              <w:t>1</w:t>
            </w:r>
          </w:p>
        </w:tc>
        <w:tc>
          <w:tcPr>
            <w:tcW w:w="2520" w:type="dxa"/>
            <w:vAlign w:val="center"/>
          </w:tcPr>
          <w:p w14:paraId="2844311E" w14:textId="77777777" w:rsidR="00E41894" w:rsidRDefault="00000000">
            <w:r>
              <w:rPr>
                <w:sz w:val="18"/>
              </w:rPr>
              <w:t>Full Team</w:t>
            </w:r>
          </w:p>
        </w:tc>
        <w:tc>
          <w:tcPr>
            <w:tcW w:w="2520" w:type="dxa"/>
            <w:vAlign w:val="center"/>
          </w:tcPr>
          <w:p w14:paraId="5B1D0E49" w14:textId="77777777" w:rsidR="00E41894" w:rsidRDefault="00000000">
            <w:r>
              <w:rPr>
                <w:sz w:val="18"/>
              </w:rPr>
              <w:t>Stakeholder Engagement &amp; Requirements</w:t>
            </w:r>
          </w:p>
        </w:tc>
        <w:tc>
          <w:tcPr>
            <w:tcW w:w="2520" w:type="dxa"/>
            <w:vAlign w:val="center"/>
          </w:tcPr>
          <w:p w14:paraId="04B9DDD1" w14:textId="77777777" w:rsidR="00E41894" w:rsidRDefault="00000000">
            <w:r>
              <w:rPr>
                <w:sz w:val="18"/>
              </w:rPr>
              <w:t>Map actors, systems, workflows, data availability, KPIs and decision points.</w:t>
            </w:r>
          </w:p>
        </w:tc>
      </w:tr>
      <w:tr w:rsidR="00E41894" w14:paraId="2F520BDA" w14:textId="77777777">
        <w:tc>
          <w:tcPr>
            <w:tcW w:w="2520" w:type="dxa"/>
            <w:vAlign w:val="center"/>
          </w:tcPr>
          <w:p w14:paraId="51B390D3" w14:textId="77777777" w:rsidR="00E41894" w:rsidRDefault="00000000">
            <w:r>
              <w:rPr>
                <w:sz w:val="18"/>
              </w:rPr>
              <w:t>2</w:t>
            </w:r>
          </w:p>
        </w:tc>
        <w:tc>
          <w:tcPr>
            <w:tcW w:w="2520" w:type="dxa"/>
            <w:vAlign w:val="center"/>
          </w:tcPr>
          <w:p w14:paraId="70C7D680" w14:textId="77777777" w:rsidR="00E41894" w:rsidRDefault="00000000">
            <w:r>
              <w:rPr>
                <w:sz w:val="18"/>
              </w:rPr>
              <w:t>Deborah Omae</w:t>
            </w:r>
          </w:p>
        </w:tc>
        <w:tc>
          <w:tcPr>
            <w:tcW w:w="2520" w:type="dxa"/>
            <w:vAlign w:val="center"/>
          </w:tcPr>
          <w:p w14:paraId="3D7CE343" w14:textId="77777777" w:rsidR="00E41894" w:rsidRDefault="00000000">
            <w:r>
              <w:rPr>
                <w:sz w:val="18"/>
              </w:rPr>
              <w:t>Data Integration &amp; Platform Foundation</w:t>
            </w:r>
          </w:p>
        </w:tc>
        <w:tc>
          <w:tcPr>
            <w:tcW w:w="2520" w:type="dxa"/>
            <w:vAlign w:val="center"/>
          </w:tcPr>
          <w:p w14:paraId="7B27576E" w14:textId="77777777" w:rsidR="00E41894" w:rsidRDefault="00000000">
            <w:r>
              <w:rPr>
                <w:sz w:val="18"/>
              </w:rPr>
              <w:t>Develop ingestion/ETL pipelines, data model, validation rules and analytics-ready datasets.</w:t>
            </w:r>
          </w:p>
        </w:tc>
      </w:tr>
      <w:tr w:rsidR="00E41894" w14:paraId="06259BCD" w14:textId="77777777">
        <w:tc>
          <w:tcPr>
            <w:tcW w:w="2520" w:type="dxa"/>
            <w:vAlign w:val="center"/>
          </w:tcPr>
          <w:p w14:paraId="799D6B74" w14:textId="77777777" w:rsidR="00E41894" w:rsidRDefault="00000000">
            <w:r>
              <w:rPr>
                <w:sz w:val="18"/>
              </w:rPr>
              <w:t>3</w:t>
            </w:r>
          </w:p>
        </w:tc>
        <w:tc>
          <w:tcPr>
            <w:tcW w:w="2520" w:type="dxa"/>
            <w:vAlign w:val="center"/>
          </w:tcPr>
          <w:p w14:paraId="2730495D" w14:textId="77777777" w:rsidR="00E41894" w:rsidRDefault="00000000">
            <w:r>
              <w:rPr>
                <w:sz w:val="18"/>
              </w:rPr>
              <w:t>Camila Aoko &amp; Michael Munga</w:t>
            </w:r>
          </w:p>
        </w:tc>
        <w:tc>
          <w:tcPr>
            <w:tcW w:w="2520" w:type="dxa"/>
            <w:vAlign w:val="center"/>
          </w:tcPr>
          <w:p w14:paraId="027B30F5" w14:textId="77777777" w:rsidR="00E41894" w:rsidRDefault="00000000">
            <w:r>
              <w:rPr>
                <w:sz w:val="18"/>
              </w:rPr>
              <w:t>Predictive &amp; Optimization Modelling</w:t>
            </w:r>
          </w:p>
        </w:tc>
        <w:tc>
          <w:tcPr>
            <w:tcW w:w="2520" w:type="dxa"/>
            <w:vAlign w:val="center"/>
          </w:tcPr>
          <w:p w14:paraId="4B11D502" w14:textId="77777777" w:rsidR="00E41894" w:rsidRDefault="00000000">
            <w:r>
              <w:rPr>
                <w:sz w:val="18"/>
              </w:rPr>
              <w:t>Develop demand forecasts, stockout-risk models, inventory imbalance detection and allocation/redistribution recommendations.</w:t>
            </w:r>
          </w:p>
        </w:tc>
      </w:tr>
      <w:tr w:rsidR="00E41894" w14:paraId="3E809D0C" w14:textId="77777777">
        <w:tc>
          <w:tcPr>
            <w:tcW w:w="2520" w:type="dxa"/>
            <w:vAlign w:val="center"/>
          </w:tcPr>
          <w:p w14:paraId="6BD6CB6E" w14:textId="77777777" w:rsidR="00E41894" w:rsidRDefault="00000000">
            <w:r>
              <w:rPr>
                <w:sz w:val="18"/>
              </w:rPr>
              <w:t>4</w:t>
            </w:r>
          </w:p>
        </w:tc>
        <w:tc>
          <w:tcPr>
            <w:tcW w:w="2520" w:type="dxa"/>
            <w:vAlign w:val="center"/>
          </w:tcPr>
          <w:p w14:paraId="2A473180" w14:textId="77777777" w:rsidR="00E41894" w:rsidRDefault="00000000">
            <w:r>
              <w:rPr>
                <w:sz w:val="18"/>
              </w:rPr>
              <w:t>Brian Sigei</w:t>
            </w:r>
          </w:p>
        </w:tc>
        <w:tc>
          <w:tcPr>
            <w:tcW w:w="2520" w:type="dxa"/>
            <w:vAlign w:val="center"/>
          </w:tcPr>
          <w:p w14:paraId="0842BCC4" w14:textId="77777777" w:rsidR="00E41894" w:rsidRDefault="00000000">
            <w:r>
              <w:rPr>
                <w:sz w:val="18"/>
              </w:rPr>
              <w:t>Decision Dashboards</w:t>
            </w:r>
          </w:p>
        </w:tc>
        <w:tc>
          <w:tcPr>
            <w:tcW w:w="2520" w:type="dxa"/>
            <w:vAlign w:val="center"/>
          </w:tcPr>
          <w:p w14:paraId="035066B3" w14:textId="77777777" w:rsidR="00E41894" w:rsidRDefault="00000000">
            <w:r>
              <w:rPr>
                <w:sz w:val="18"/>
              </w:rPr>
              <w:t>Develop role-based dashboards for KEMSA, counties, facilities and cross-organization network monitoring.</w:t>
            </w:r>
          </w:p>
        </w:tc>
      </w:tr>
      <w:tr w:rsidR="00E41894" w14:paraId="0A302604" w14:textId="77777777">
        <w:tc>
          <w:tcPr>
            <w:tcW w:w="2520" w:type="dxa"/>
            <w:vAlign w:val="center"/>
          </w:tcPr>
          <w:p w14:paraId="67159BCB" w14:textId="77777777" w:rsidR="00E41894" w:rsidRDefault="00000000">
            <w:r>
              <w:rPr>
                <w:sz w:val="18"/>
              </w:rPr>
              <w:t>5</w:t>
            </w:r>
          </w:p>
        </w:tc>
        <w:tc>
          <w:tcPr>
            <w:tcW w:w="2520" w:type="dxa"/>
            <w:vAlign w:val="center"/>
          </w:tcPr>
          <w:p w14:paraId="4306A1B3" w14:textId="77777777" w:rsidR="00E41894" w:rsidRDefault="00000000">
            <w:r>
              <w:rPr>
                <w:sz w:val="18"/>
              </w:rPr>
              <w:t>Ednah Kimani</w:t>
            </w:r>
          </w:p>
        </w:tc>
        <w:tc>
          <w:tcPr>
            <w:tcW w:w="2520" w:type="dxa"/>
            <w:vAlign w:val="center"/>
          </w:tcPr>
          <w:p w14:paraId="70761988" w14:textId="77777777" w:rsidR="00E41894" w:rsidRDefault="00000000">
            <w:r>
              <w:rPr>
                <w:sz w:val="18"/>
              </w:rPr>
              <w:t>Testing, UAT &amp; Documentation</w:t>
            </w:r>
          </w:p>
        </w:tc>
        <w:tc>
          <w:tcPr>
            <w:tcW w:w="2520" w:type="dxa"/>
            <w:vAlign w:val="center"/>
          </w:tcPr>
          <w:p w14:paraId="7DBE5783" w14:textId="77777777" w:rsidR="00E41894" w:rsidRDefault="00000000">
            <w:r>
              <w:rPr>
                <w:sz w:val="18"/>
              </w:rPr>
              <w:t>Validate data, models, recommendations and usability; document deployment and operational controls.</w:t>
            </w:r>
          </w:p>
        </w:tc>
      </w:tr>
      <w:tr w:rsidR="00E41894" w14:paraId="7F618887" w14:textId="77777777">
        <w:tc>
          <w:tcPr>
            <w:tcW w:w="2520" w:type="dxa"/>
            <w:vAlign w:val="center"/>
          </w:tcPr>
          <w:p w14:paraId="742F30CE" w14:textId="77777777" w:rsidR="00E41894" w:rsidRDefault="00000000">
            <w:r>
              <w:rPr>
                <w:sz w:val="18"/>
              </w:rPr>
              <w:t>6</w:t>
            </w:r>
          </w:p>
        </w:tc>
        <w:tc>
          <w:tcPr>
            <w:tcW w:w="2520" w:type="dxa"/>
            <w:vAlign w:val="center"/>
          </w:tcPr>
          <w:p w14:paraId="5170485E" w14:textId="77777777" w:rsidR="00E41894" w:rsidRDefault="00000000">
            <w:r>
              <w:rPr>
                <w:sz w:val="18"/>
              </w:rPr>
              <w:t>Full Team</w:t>
            </w:r>
          </w:p>
        </w:tc>
        <w:tc>
          <w:tcPr>
            <w:tcW w:w="2520" w:type="dxa"/>
            <w:vAlign w:val="center"/>
          </w:tcPr>
          <w:p w14:paraId="5B952FF7" w14:textId="77777777" w:rsidR="00E41894" w:rsidRDefault="00000000">
            <w:r>
              <w:rPr>
                <w:sz w:val="18"/>
              </w:rPr>
              <w:t>Pilot &amp; Scale-Up</w:t>
            </w:r>
          </w:p>
        </w:tc>
        <w:tc>
          <w:tcPr>
            <w:tcW w:w="2520" w:type="dxa"/>
            <w:vAlign w:val="center"/>
          </w:tcPr>
          <w:p w14:paraId="055DED34" w14:textId="77777777" w:rsidR="00E41894" w:rsidRDefault="00000000">
            <w:r>
              <w:rPr>
                <w:sz w:val="18"/>
              </w:rPr>
              <w:t>Pilot in selected counties, evaluate impact, refine the platform and document national scale-up requirements.</w:t>
            </w:r>
          </w:p>
        </w:tc>
      </w:tr>
    </w:tbl>
    <w:p w14:paraId="5BBF9C6D" w14:textId="77777777" w:rsidR="00E41894" w:rsidRDefault="00000000">
      <w:pPr>
        <w:pStyle w:val="Heading1"/>
      </w:pPr>
      <w:r>
        <w:t>11. Pilot and Market Rollout Strategy</w:t>
      </w:r>
    </w:p>
    <w:p w14:paraId="60E0E553" w14:textId="77777777" w:rsidR="00E41894" w:rsidRDefault="00000000">
      <w:r>
        <w:t>The platform should be introduced as a decision-support solution rather than as a replacement for existing government systems. The recommended rollout is progressive:</w:t>
      </w:r>
    </w:p>
    <w:p w14:paraId="2ECA984A" w14:textId="77777777" w:rsidR="00E41894" w:rsidRDefault="00000000">
      <w:pPr>
        <w:pStyle w:val="ListBullet"/>
        <w:spacing w:after="40"/>
      </w:pPr>
      <w:r>
        <w:lastRenderedPageBreak/>
        <w:t>Proof of Concept: Demonstrate forecasting, stockout-risk detection and redistribution logic using structured project data.</w:t>
      </w:r>
    </w:p>
    <w:p w14:paraId="2D412161" w14:textId="77777777" w:rsidR="00E41894" w:rsidRDefault="00000000">
      <w:pPr>
        <w:pStyle w:val="ListBullet"/>
        <w:spacing w:after="40"/>
      </w:pPr>
      <w:r>
        <w:t>Controlled Pilot: Work with selected facilities/counties under an approved data-sharing and governance arrangement.</w:t>
      </w:r>
    </w:p>
    <w:p w14:paraId="36AA5F8E" w14:textId="77777777" w:rsidR="00E41894" w:rsidRDefault="00000000">
      <w:pPr>
        <w:pStyle w:val="ListBullet"/>
        <w:spacing w:after="40"/>
      </w:pPr>
      <w:r>
        <w:t>Integration Pilot: Connect the platform to available operational data feeds and measure impact against a baseline.</w:t>
      </w:r>
    </w:p>
    <w:p w14:paraId="412091D8" w14:textId="77777777" w:rsidR="00E41894" w:rsidRDefault="00000000">
      <w:pPr>
        <w:pStyle w:val="ListBullet"/>
        <w:spacing w:after="40"/>
      </w:pPr>
      <w:r>
        <w:t>Expansion: Add more facilities, commodities and counties after demonstrating measurable reductions in stock imbalance, stockouts or wastage.</w:t>
      </w:r>
    </w:p>
    <w:p w14:paraId="1987DB58" w14:textId="77777777" w:rsidR="00E41894" w:rsidRDefault="00000000">
      <w:pPr>
        <w:pStyle w:val="ListBullet"/>
        <w:spacing w:after="40"/>
      </w:pPr>
      <w:r>
        <w:t>Enterprise/Network Deployment: Position the platform as a cross-organization intelligence layer that can integrate with existing supply-chain systems.</w:t>
      </w:r>
    </w:p>
    <w:p w14:paraId="0BF68A93" w14:textId="77777777" w:rsidR="00E41894" w:rsidRDefault="00000000">
      <w:pPr>
        <w:pStyle w:val="Heading1"/>
      </w:pPr>
      <w:r>
        <w:t>12. Value Proposition</w:t>
      </w:r>
    </w:p>
    <w:p w14:paraId="0C2EE772" w14:textId="77777777" w:rsidR="00E41894" w:rsidRDefault="00000000">
      <w:r>
        <w:t>The platform's value is not simply that it can forecast demand. Its value lies in helping the healthcare supply network make better coordinated decisions using information that already exists across multiple organizations.</w:t>
      </w:r>
    </w:p>
    <w:p w14:paraId="7E71C32C" w14:textId="77777777" w:rsidR="00E41894" w:rsidRDefault="00000000">
      <w:pPr>
        <w:pStyle w:val="ListBullet"/>
        <w:spacing w:after="40"/>
      </w:pPr>
      <w:r>
        <w:t>For KEMSA: improved visibility of demand, inventory imbalances, distribution priorities and network-level interventions.</w:t>
      </w:r>
    </w:p>
    <w:p w14:paraId="6D59691D" w14:textId="77777777" w:rsidR="00E41894" w:rsidRDefault="00000000">
      <w:pPr>
        <w:pStyle w:val="ListBullet"/>
        <w:spacing w:after="40"/>
      </w:pPr>
      <w:r>
        <w:t>For counties: better coordination between facilities and more informed allocation of available commodities.</w:t>
      </w:r>
    </w:p>
    <w:p w14:paraId="1A2280BD" w14:textId="77777777" w:rsidR="00E41894" w:rsidRDefault="00000000">
      <w:pPr>
        <w:pStyle w:val="ListBullet"/>
        <w:spacing w:after="40"/>
      </w:pPr>
      <w:r>
        <w:t>For facilities: earlier warning of shortages and expiry risks, with actionable recommendations.</w:t>
      </w:r>
    </w:p>
    <w:p w14:paraId="38B1883C" w14:textId="77777777" w:rsidR="00E41894" w:rsidRDefault="00000000">
      <w:pPr>
        <w:pStyle w:val="ListBullet"/>
        <w:spacing w:after="40"/>
      </w:pPr>
      <w:r>
        <w:t>For patients: improved likelihood that essential commodities are available where needed.</w:t>
      </w:r>
    </w:p>
    <w:p w14:paraId="0DC43AC5" w14:textId="77777777" w:rsidR="00E41894" w:rsidRDefault="00000000">
      <w:pPr>
        <w:pStyle w:val="ListBullet"/>
        <w:spacing w:after="40"/>
      </w:pPr>
      <w:r>
        <w:t>For supply-chain partners: a structured intelligence layer that can support logistics, infrastructure and operational planning.</w:t>
      </w:r>
    </w:p>
    <w:p w14:paraId="3C0F4A4B" w14:textId="77777777" w:rsidR="00E41894" w:rsidRDefault="00000000">
      <w:pPr>
        <w:pStyle w:val="Heading1"/>
      </w:pPr>
      <w:r>
        <w:t>13. Conclusion</w:t>
      </w:r>
    </w:p>
    <w:p w14:paraId="31A1F7F6" w14:textId="77777777" w:rsidR="00E41894" w:rsidRDefault="00000000">
      <w:r>
        <w:t>This revised solution transforms the project from a primarily predictive forecasting application into a Healthcare Supply Chain Intelligence Platform. The central proposition is that supply-chain data becomes more valuable when it is integrated across organizational boundaries and converted into coordinated actions.</w:t>
      </w:r>
    </w:p>
    <w:p w14:paraId="2DB2749B" w14:textId="77777777" w:rsidR="00E41894" w:rsidRDefault="00000000">
      <w:r>
        <w:t>By combining integration, predictive analytics, optimization and cross-organization intelligence, the platform can identify not only where shortages are likely to occur, but also whether existing resources elsewhere in the network can solve those shortages. The system is designed to complement existing KEMSA and health-facility systems, beginning with a controlled pilot and progressing toward broader county and national deployment.</w:t>
      </w:r>
    </w:p>
    <w:p w14:paraId="323028CA" w14:textId="77777777" w:rsidR="00E41894" w:rsidRDefault="00000000">
      <w:r>
        <w:t>The long-term objective is a proactive healthcare logistics ecosystem in which the right medical commodity is available at the right facility, in the right quantity, at the right time, while minimizing unnecessary procurement, stock imbalances, expiry and wastage.</w:t>
      </w:r>
    </w:p>
    <w:p w14:paraId="7C9995FC" w14:textId="77777777" w:rsidR="00E41894" w:rsidRDefault="00000000">
      <w:pPr>
        <w:pStyle w:val="Heading1"/>
      </w:pPr>
      <w:r>
        <w:t>Key Positioning Statement</w:t>
      </w:r>
    </w:p>
    <w:p w14:paraId="2B1BE520" w14:textId="77777777" w:rsidR="00E41894" w:rsidRDefault="00000000">
      <w:pPr>
        <w:jc w:val="center"/>
      </w:pPr>
      <w:r>
        <w:rPr>
          <w:b/>
          <w:sz w:val="24"/>
        </w:rPr>
        <w:t>“We do not replace the systems that record healthcare supply-chain transactions. We connect their data, understand the network, and recommend the best action.”</w:t>
      </w:r>
    </w:p>
    <w:sectPr w:rsidR="00E4189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9473848">
    <w:abstractNumId w:val="8"/>
  </w:num>
  <w:num w:numId="2" w16cid:durableId="859323101">
    <w:abstractNumId w:val="6"/>
  </w:num>
  <w:num w:numId="3" w16cid:durableId="49312438">
    <w:abstractNumId w:val="5"/>
  </w:num>
  <w:num w:numId="4" w16cid:durableId="1833452605">
    <w:abstractNumId w:val="4"/>
  </w:num>
  <w:num w:numId="5" w16cid:durableId="1111129681">
    <w:abstractNumId w:val="7"/>
  </w:num>
  <w:num w:numId="6" w16cid:durableId="702747692">
    <w:abstractNumId w:val="3"/>
  </w:num>
  <w:num w:numId="7" w16cid:durableId="825367179">
    <w:abstractNumId w:val="2"/>
  </w:num>
  <w:num w:numId="8" w16cid:durableId="233666398">
    <w:abstractNumId w:val="1"/>
  </w:num>
  <w:num w:numId="9" w16cid:durableId="480774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99B"/>
    <w:rsid w:val="005153CA"/>
    <w:rsid w:val="00AA1D8D"/>
    <w:rsid w:val="00B47730"/>
    <w:rsid w:val="00BF5AA9"/>
    <w:rsid w:val="00CB0664"/>
    <w:rsid w:val="00D9188E"/>
    <w:rsid w:val="00E41894"/>
    <w:rsid w:val="00F37A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7844B"/>
  <w14:defaultImageDpi w14:val="300"/>
  <w15:docId w15:val="{6894C894-CF06-418E-9658-BFE1E2B80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2341</Words>
  <Characters>13348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Camila Aoko</cp:lastModifiedBy>
  <cp:revision>4</cp:revision>
  <dcterms:created xsi:type="dcterms:W3CDTF">2013-12-23T23:15:00Z</dcterms:created>
  <dcterms:modified xsi:type="dcterms:W3CDTF">2026-08-19T09:06:00Z</dcterms:modified>
  <cp:category/>
</cp:coreProperties>
</file>