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AD65" w14:textId="77777777" w:rsidR="00B77D1C" w:rsidRDefault="00000000">
      <w:pPr>
        <w:pBdr>
          <w:top w:val="single" w:sz="9" w:space="0" w:color="0D9488"/>
          <w:left w:val="single" w:sz="9" w:space="0" w:color="0D9488"/>
          <w:bottom w:val="single" w:sz="9" w:space="0" w:color="0D9488"/>
          <w:right w:val="single" w:sz="9" w:space="0" w:color="0D9488"/>
        </w:pBdr>
        <w:shd w:val="clear" w:color="auto" w:fill="F8FAFC"/>
        <w:spacing w:after="847" w:line="259" w:lineRule="auto"/>
        <w:ind w:left="0" w:right="1451" w:firstLine="0"/>
        <w:jc w:val="right"/>
      </w:pPr>
      <w:r>
        <w:rPr>
          <w:b/>
          <w:color w:val="0D9488"/>
          <w:sz w:val="16"/>
        </w:rPr>
        <w:t xml:space="preserve">REPUBLIC OF </w:t>
      </w:r>
      <w:proofErr w:type="gramStart"/>
      <w:r>
        <w:rPr>
          <w:b/>
          <w:color w:val="0D9488"/>
          <w:sz w:val="16"/>
        </w:rPr>
        <w:t>KENYA  |</w:t>
      </w:r>
      <w:proofErr w:type="gramEnd"/>
      <w:r>
        <w:rPr>
          <w:b/>
          <w:color w:val="0D9488"/>
          <w:sz w:val="16"/>
        </w:rPr>
        <w:t xml:space="preserve">  MINISTRY OF </w:t>
      </w:r>
      <w:proofErr w:type="gramStart"/>
      <w:r>
        <w:rPr>
          <w:b/>
          <w:color w:val="0D9488"/>
          <w:sz w:val="16"/>
        </w:rPr>
        <w:t>HEALTH  |</w:t>
      </w:r>
      <w:proofErr w:type="gramEnd"/>
      <w:r>
        <w:rPr>
          <w:b/>
          <w:color w:val="0D9488"/>
          <w:sz w:val="16"/>
        </w:rPr>
        <w:t xml:space="preserve">  KEMSA COLLABORATIVE INTELLIGENCE</w:t>
      </w:r>
    </w:p>
    <w:p w14:paraId="5809027C" w14:textId="77777777" w:rsidR="00B77D1C" w:rsidRDefault="00000000">
      <w:pPr>
        <w:spacing w:after="0" w:line="259" w:lineRule="auto"/>
        <w:ind w:left="0" w:right="1682" w:firstLine="0"/>
        <w:jc w:val="left"/>
      </w:pPr>
      <w:r>
        <w:rPr>
          <w:b/>
          <w:color w:val="1B365D"/>
          <w:sz w:val="48"/>
        </w:rPr>
        <w:t>Healthcare Supply Chain Intelligence Platform</w:t>
      </w:r>
    </w:p>
    <w:p w14:paraId="6CB1468E" w14:textId="77777777" w:rsidR="00B77D1C" w:rsidRDefault="00000000">
      <w:pPr>
        <w:spacing w:after="28" w:line="308"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96E8763" wp14:editId="204CDA80">
                <wp:simplePos x="0" y="0"/>
                <wp:positionH relativeFrom="page">
                  <wp:posOffset>0</wp:posOffset>
                </wp:positionH>
                <wp:positionV relativeFrom="page">
                  <wp:posOffset>0</wp:posOffset>
                </wp:positionV>
                <wp:extent cx="7560057" cy="683895"/>
                <wp:effectExtent l="0" t="0" r="0" b="0"/>
                <wp:wrapTopAndBottom/>
                <wp:docPr id="22175" name="Group 22175"/>
                <wp:cNvGraphicFramePr/>
                <a:graphic xmlns:a="http://schemas.openxmlformats.org/drawingml/2006/main">
                  <a:graphicData uri="http://schemas.microsoft.com/office/word/2010/wordprocessingGroup">
                    <wpg:wgp>
                      <wpg:cNvGrpSpPr/>
                      <wpg:grpSpPr>
                        <a:xfrm>
                          <a:off x="0" y="0"/>
                          <a:ext cx="7560057" cy="683895"/>
                          <a:chOff x="0" y="0"/>
                          <a:chExt cx="7560057" cy="683895"/>
                        </a:xfrm>
                      </wpg:grpSpPr>
                      <wps:wsp>
                        <wps:cNvPr id="25888" name="Shape 25888"/>
                        <wps:cNvSpPr/>
                        <wps:spPr>
                          <a:xfrm>
                            <a:off x="0" y="0"/>
                            <a:ext cx="7560057" cy="575945"/>
                          </a:xfrm>
                          <a:custGeom>
                            <a:avLst/>
                            <a:gdLst/>
                            <a:ahLst/>
                            <a:cxnLst/>
                            <a:rect l="0" t="0" r="0" b="0"/>
                            <a:pathLst>
                              <a:path w="7560057" h="575945">
                                <a:moveTo>
                                  <a:pt x="0" y="0"/>
                                </a:moveTo>
                                <a:lnTo>
                                  <a:pt x="7560057" y="0"/>
                                </a:lnTo>
                                <a:lnTo>
                                  <a:pt x="7560057" y="575945"/>
                                </a:lnTo>
                                <a:lnTo>
                                  <a:pt x="0" y="575945"/>
                                </a:lnTo>
                                <a:lnTo>
                                  <a:pt x="0" y="0"/>
                                </a:lnTo>
                              </a:path>
                            </a:pathLst>
                          </a:custGeom>
                          <a:ln w="0" cap="sq">
                            <a:miter lim="127000"/>
                          </a:ln>
                        </wps:spPr>
                        <wps:style>
                          <a:lnRef idx="0">
                            <a:srgbClr val="000000">
                              <a:alpha val="0"/>
                            </a:srgbClr>
                          </a:lnRef>
                          <a:fillRef idx="1">
                            <a:srgbClr val="1B365D"/>
                          </a:fillRef>
                          <a:effectRef idx="0">
                            <a:scrgbClr r="0" g="0" b="0"/>
                          </a:effectRef>
                          <a:fontRef idx="none"/>
                        </wps:style>
                        <wps:bodyPr/>
                      </wps:wsp>
                      <wps:wsp>
                        <wps:cNvPr id="25889" name="Shape 25889"/>
                        <wps:cNvSpPr/>
                        <wps:spPr>
                          <a:xfrm>
                            <a:off x="0" y="575945"/>
                            <a:ext cx="7560057" cy="107950"/>
                          </a:xfrm>
                          <a:custGeom>
                            <a:avLst/>
                            <a:gdLst/>
                            <a:ahLst/>
                            <a:cxnLst/>
                            <a:rect l="0" t="0" r="0" b="0"/>
                            <a:pathLst>
                              <a:path w="7560057" h="107950">
                                <a:moveTo>
                                  <a:pt x="0" y="0"/>
                                </a:moveTo>
                                <a:lnTo>
                                  <a:pt x="7560057" y="0"/>
                                </a:lnTo>
                                <a:lnTo>
                                  <a:pt x="7560057" y="107950"/>
                                </a:lnTo>
                                <a:lnTo>
                                  <a:pt x="0" y="107950"/>
                                </a:lnTo>
                                <a:lnTo>
                                  <a:pt x="0" y="0"/>
                                </a:lnTo>
                              </a:path>
                            </a:pathLst>
                          </a:custGeom>
                          <a:ln w="0" cap="sq">
                            <a:miter lim="127000"/>
                          </a:ln>
                        </wps:spPr>
                        <wps:style>
                          <a:lnRef idx="0">
                            <a:srgbClr val="000000">
                              <a:alpha val="0"/>
                            </a:srgbClr>
                          </a:lnRef>
                          <a:fillRef idx="1">
                            <a:srgbClr val="0D9488"/>
                          </a:fillRef>
                          <a:effectRef idx="0">
                            <a:scrgbClr r="0" g="0" b="0"/>
                          </a:effectRef>
                          <a:fontRef idx="none"/>
                        </wps:style>
                        <wps:bodyPr/>
                      </wps:wsp>
                    </wpg:wgp>
                  </a:graphicData>
                </a:graphic>
              </wp:anchor>
            </w:drawing>
          </mc:Choice>
          <mc:Fallback xmlns:a="http://schemas.openxmlformats.org/drawingml/2006/main">
            <w:pict>
              <v:group id="Group 22175" style="width:595.28pt;height:53.85pt;position:absolute;mso-position-horizontal-relative:page;mso-position-horizontal:absolute;margin-left:0pt;mso-position-vertical-relative:page;margin-top:0pt;" coordsize="75600,6838">
                <v:shape id="Shape 25890" style="position:absolute;width:75600;height:5759;left:0;top:0;" coordsize="7560057,575945" path="m0,0l7560057,0l7560057,575945l0,575945l0,0">
                  <v:stroke weight="0pt" endcap="square" joinstyle="miter" miterlimit="10" on="false" color="#000000" opacity="0"/>
                  <v:fill on="true" color="#1b365d"/>
                </v:shape>
                <v:shape id="Shape 25891" style="position:absolute;width:75600;height:1079;left:0;top:5759;" coordsize="7560057,107950" path="m0,0l7560057,0l7560057,107950l0,107950l0,0">
                  <v:stroke weight="0pt" endcap="square" joinstyle="miter" miterlimit="10" on="false" color="#000000" opacity="0"/>
                  <v:fill on="true" color="#0d9488"/>
                </v:shape>
                <w10:wrap type="topAndBottom"/>
              </v:group>
            </w:pict>
          </mc:Fallback>
        </mc:AlternateContent>
      </w:r>
      <w:r>
        <w:rPr>
          <w:i/>
          <w:color w:val="0D9488"/>
          <w:sz w:val="25"/>
        </w:rPr>
        <w:t>An Integrated Decision-Intelligence Platform for Medical Commodity Visibility, Optimization, and Cross-Organization Coordination in Kenya</w:t>
      </w:r>
    </w:p>
    <w:p w14:paraId="67ECAAEC" w14:textId="77777777" w:rsidR="00B77D1C" w:rsidRDefault="00000000">
      <w:pPr>
        <w:spacing w:after="454" w:line="259" w:lineRule="auto"/>
        <w:ind w:left="-57" w:firstLine="0"/>
        <w:jc w:val="left"/>
      </w:pPr>
      <w:r>
        <w:rPr>
          <w:rFonts w:ascii="Calibri" w:eastAsia="Calibri" w:hAnsi="Calibri" w:cs="Calibri"/>
          <w:noProof/>
          <w:color w:val="000000"/>
          <w:sz w:val="22"/>
        </w:rPr>
        <mc:AlternateContent>
          <mc:Choice Requires="wpg">
            <w:drawing>
              <wp:inline distT="0" distB="0" distL="0" distR="0" wp14:anchorId="3F672BF4" wp14:editId="740E061B">
                <wp:extent cx="2124075" cy="35941"/>
                <wp:effectExtent l="0" t="0" r="0" b="0"/>
                <wp:docPr id="22176" name="Group 22176"/>
                <wp:cNvGraphicFramePr/>
                <a:graphic xmlns:a="http://schemas.openxmlformats.org/drawingml/2006/main">
                  <a:graphicData uri="http://schemas.microsoft.com/office/word/2010/wordprocessingGroup">
                    <wpg:wgp>
                      <wpg:cNvGrpSpPr/>
                      <wpg:grpSpPr>
                        <a:xfrm>
                          <a:off x="0" y="0"/>
                          <a:ext cx="2124075" cy="35941"/>
                          <a:chOff x="0" y="0"/>
                          <a:chExt cx="2124075" cy="35941"/>
                        </a:xfrm>
                      </wpg:grpSpPr>
                      <wps:wsp>
                        <wps:cNvPr id="14" name="Shape 14"/>
                        <wps:cNvSpPr/>
                        <wps:spPr>
                          <a:xfrm>
                            <a:off x="0" y="0"/>
                            <a:ext cx="2124075" cy="0"/>
                          </a:xfrm>
                          <a:custGeom>
                            <a:avLst/>
                            <a:gdLst/>
                            <a:ahLst/>
                            <a:cxnLst/>
                            <a:rect l="0" t="0" r="0" b="0"/>
                            <a:pathLst>
                              <a:path w="2124075">
                                <a:moveTo>
                                  <a:pt x="0" y="0"/>
                                </a:moveTo>
                                <a:lnTo>
                                  <a:pt x="2124075" y="0"/>
                                </a:lnTo>
                              </a:path>
                            </a:pathLst>
                          </a:custGeom>
                          <a:ln w="35941"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76" style="width:167.25pt;height:2.83pt;mso-position-horizontal-relative:char;mso-position-vertical-relative:line" coordsize="21240,359">
                <v:shape id="Shape 14" style="position:absolute;width:21240;height:0;left:0;top:0;" coordsize="2124075,0" path="m0,0l2124075,0">
                  <v:stroke weight="2.83pt" endcap="square" joinstyle="miter" miterlimit="10" on="true" color="#0d9488"/>
                  <v:fill on="false" color="#000000" opacity="0"/>
                </v:shape>
              </v:group>
            </w:pict>
          </mc:Fallback>
        </mc:AlternateContent>
      </w:r>
    </w:p>
    <w:tbl>
      <w:tblPr>
        <w:tblStyle w:val="TableGrid"/>
        <w:tblW w:w="10091" w:type="dxa"/>
        <w:tblInd w:w="-57" w:type="dxa"/>
        <w:tblCellMar>
          <w:top w:w="86" w:type="dxa"/>
          <w:left w:w="57" w:type="dxa"/>
          <w:bottom w:w="0" w:type="dxa"/>
          <w:right w:w="57" w:type="dxa"/>
        </w:tblCellMar>
        <w:tblLook w:val="04A0" w:firstRow="1" w:lastRow="0" w:firstColumn="1" w:lastColumn="0" w:noHBand="0" w:noVBand="1"/>
      </w:tblPr>
      <w:tblGrid>
        <w:gridCol w:w="2551"/>
        <w:gridCol w:w="2551"/>
        <w:gridCol w:w="4989"/>
      </w:tblGrid>
      <w:tr w:rsidR="00B77D1C" w14:paraId="4EBF3012" w14:textId="77777777">
        <w:trPr>
          <w:trHeight w:val="510"/>
        </w:trPr>
        <w:tc>
          <w:tcPr>
            <w:tcW w:w="10091" w:type="dxa"/>
            <w:gridSpan w:val="3"/>
            <w:tcBorders>
              <w:top w:val="single" w:sz="9" w:space="0" w:color="CBD5E1"/>
              <w:left w:val="single" w:sz="9" w:space="0" w:color="CBD5E1"/>
              <w:bottom w:val="nil"/>
              <w:right w:val="single" w:sz="9" w:space="0" w:color="CBD5E1"/>
            </w:tcBorders>
            <w:shd w:val="clear" w:color="auto" w:fill="1B365D"/>
            <w:vAlign w:val="center"/>
          </w:tcPr>
          <w:p w14:paraId="7D660AF4" w14:textId="77777777" w:rsidR="00B77D1C" w:rsidRDefault="00000000">
            <w:pPr>
              <w:spacing w:after="0" w:line="259" w:lineRule="auto"/>
              <w:ind w:left="0" w:firstLine="0"/>
              <w:jc w:val="center"/>
            </w:pPr>
            <w:r>
              <w:rPr>
                <w:b/>
                <w:color w:val="FFFFFF"/>
                <w:sz w:val="19"/>
              </w:rPr>
              <w:t>PROJECT ATTRIBUTION &amp; RESEARCH SPECIFICATIONS</w:t>
            </w:r>
          </w:p>
        </w:tc>
      </w:tr>
      <w:tr w:rsidR="00B77D1C" w14:paraId="1633F66E" w14:textId="77777777">
        <w:trPr>
          <w:trHeight w:val="3368"/>
        </w:trPr>
        <w:tc>
          <w:tcPr>
            <w:tcW w:w="10091" w:type="dxa"/>
            <w:gridSpan w:val="3"/>
            <w:tcBorders>
              <w:top w:val="nil"/>
              <w:left w:val="single" w:sz="9" w:space="0" w:color="CBD5E1"/>
              <w:bottom w:val="single" w:sz="9" w:space="0" w:color="CBD5E1"/>
              <w:right w:val="single" w:sz="9" w:space="0" w:color="CBD5E1"/>
            </w:tcBorders>
            <w:shd w:val="clear" w:color="auto" w:fill="F8FAFC"/>
            <w:vAlign w:val="bottom"/>
          </w:tcPr>
          <w:p w14:paraId="17A3FF14" w14:textId="77777777" w:rsidR="00B77D1C" w:rsidRDefault="00000000">
            <w:pPr>
              <w:tabs>
                <w:tab w:val="center" w:pos="822"/>
                <w:tab w:val="center" w:pos="3269"/>
              </w:tabs>
              <w:spacing w:after="161" w:line="259" w:lineRule="auto"/>
              <w:ind w:left="0" w:firstLine="0"/>
              <w:jc w:val="left"/>
            </w:pPr>
            <w:r>
              <w:rPr>
                <w:rFonts w:ascii="Calibri" w:eastAsia="Calibri" w:hAnsi="Calibri" w:cs="Calibri"/>
                <w:color w:val="000000"/>
                <w:sz w:val="22"/>
              </w:rPr>
              <w:tab/>
            </w:r>
            <w:r>
              <w:rPr>
                <w:b/>
                <w:color w:val="1B365D"/>
                <w:sz w:val="17"/>
              </w:rPr>
              <w:t>Project Group:</w:t>
            </w:r>
            <w:r>
              <w:rPr>
                <w:b/>
                <w:color w:val="1B365D"/>
                <w:sz w:val="17"/>
              </w:rPr>
              <w:tab/>
            </w:r>
            <w:r>
              <w:rPr>
                <w:sz w:val="17"/>
              </w:rPr>
              <w:t>IRONCLAD GROUP</w:t>
            </w:r>
          </w:p>
          <w:p w14:paraId="097D6242" w14:textId="77777777" w:rsidR="00B77D1C" w:rsidRDefault="00000000">
            <w:pPr>
              <w:tabs>
                <w:tab w:val="center" w:pos="940"/>
                <w:tab w:val="center" w:pos="4960"/>
              </w:tabs>
              <w:spacing w:after="161" w:line="259" w:lineRule="auto"/>
              <w:ind w:left="0" w:firstLine="0"/>
              <w:jc w:val="left"/>
            </w:pPr>
            <w:r>
              <w:rPr>
                <w:rFonts w:ascii="Calibri" w:eastAsia="Calibri" w:hAnsi="Calibri" w:cs="Calibri"/>
                <w:color w:val="000000"/>
                <w:sz w:val="22"/>
              </w:rPr>
              <w:tab/>
            </w:r>
            <w:r>
              <w:rPr>
                <w:b/>
                <w:color w:val="1B365D"/>
                <w:sz w:val="17"/>
              </w:rPr>
              <w:t>Capstone Theme:</w:t>
            </w:r>
            <w:r>
              <w:rPr>
                <w:b/>
                <w:color w:val="1B365D"/>
                <w:sz w:val="17"/>
              </w:rPr>
              <w:tab/>
            </w:r>
            <w:r>
              <w:rPr>
                <w:sz w:val="17"/>
              </w:rPr>
              <w:t xml:space="preserve">Healthcare Logistics, Predictive </w:t>
            </w:r>
            <w:proofErr w:type="spellStart"/>
            <w:r>
              <w:rPr>
                <w:sz w:val="17"/>
              </w:rPr>
              <w:t>Modeling</w:t>
            </w:r>
            <w:proofErr w:type="spellEnd"/>
            <w:r>
              <w:rPr>
                <w:sz w:val="17"/>
              </w:rPr>
              <w:t xml:space="preserve"> &amp; Network Optimization</w:t>
            </w:r>
          </w:p>
          <w:p w14:paraId="2A2F3619" w14:textId="77777777" w:rsidR="00B77D1C" w:rsidRDefault="00000000">
            <w:pPr>
              <w:tabs>
                <w:tab w:val="center" w:pos="959"/>
                <w:tab w:val="center" w:pos="5348"/>
              </w:tabs>
              <w:spacing w:after="161" w:line="259" w:lineRule="auto"/>
              <w:ind w:left="0" w:firstLine="0"/>
              <w:jc w:val="left"/>
            </w:pPr>
            <w:r>
              <w:rPr>
                <w:rFonts w:ascii="Calibri" w:eastAsia="Calibri" w:hAnsi="Calibri" w:cs="Calibri"/>
                <w:color w:val="000000"/>
                <w:sz w:val="22"/>
              </w:rPr>
              <w:tab/>
            </w:r>
            <w:r>
              <w:rPr>
                <w:b/>
                <w:color w:val="1B365D"/>
                <w:sz w:val="17"/>
              </w:rPr>
              <w:t>National Partners:</w:t>
            </w:r>
            <w:r>
              <w:rPr>
                <w:b/>
                <w:color w:val="1B365D"/>
                <w:sz w:val="17"/>
              </w:rPr>
              <w:tab/>
            </w:r>
            <w:r>
              <w:rPr>
                <w:sz w:val="17"/>
              </w:rPr>
              <w:t>KEMSA (Kenya Medical Supplies Authority) / Kenya Pipeline Co. Reference</w:t>
            </w:r>
          </w:p>
          <w:p w14:paraId="703B38CB" w14:textId="77777777" w:rsidR="00B77D1C" w:rsidRDefault="00000000">
            <w:pPr>
              <w:tabs>
                <w:tab w:val="center" w:pos="902"/>
                <w:tab w:val="center" w:pos="5173"/>
              </w:tabs>
              <w:spacing w:after="161" w:line="259" w:lineRule="auto"/>
              <w:ind w:left="0" w:firstLine="0"/>
              <w:jc w:val="left"/>
            </w:pPr>
            <w:r>
              <w:rPr>
                <w:rFonts w:ascii="Calibri" w:eastAsia="Calibri" w:hAnsi="Calibri" w:cs="Calibri"/>
                <w:color w:val="000000"/>
                <w:sz w:val="22"/>
              </w:rPr>
              <w:tab/>
            </w:r>
            <w:r>
              <w:rPr>
                <w:b/>
                <w:color w:val="1B365D"/>
                <w:sz w:val="17"/>
              </w:rPr>
              <w:t>Primary Dataset:</w:t>
            </w:r>
            <w:r>
              <w:rPr>
                <w:b/>
                <w:color w:val="1B365D"/>
                <w:sz w:val="17"/>
              </w:rPr>
              <w:tab/>
            </w:r>
            <w:r>
              <w:rPr>
                <w:sz w:val="17"/>
              </w:rPr>
              <w:t>Synthetic Relational Healthcare Supply Chain (4.93M rows, 24 months)</w:t>
            </w:r>
          </w:p>
          <w:p w14:paraId="2AFEAA2D" w14:textId="77777777" w:rsidR="00B77D1C" w:rsidRDefault="00000000">
            <w:pPr>
              <w:tabs>
                <w:tab w:val="center" w:pos="784"/>
                <w:tab w:val="center" w:pos="5484"/>
              </w:tabs>
              <w:spacing w:after="161" w:line="259" w:lineRule="auto"/>
              <w:ind w:left="0" w:firstLine="0"/>
              <w:jc w:val="left"/>
            </w:pPr>
            <w:r>
              <w:rPr>
                <w:rFonts w:ascii="Calibri" w:eastAsia="Calibri" w:hAnsi="Calibri" w:cs="Calibri"/>
                <w:color w:val="000000"/>
                <w:sz w:val="22"/>
              </w:rPr>
              <w:tab/>
            </w:r>
            <w:r>
              <w:rPr>
                <w:b/>
                <w:color w:val="1B365D"/>
                <w:sz w:val="17"/>
              </w:rPr>
              <w:t>Methodology:</w:t>
            </w:r>
            <w:r>
              <w:rPr>
                <w:b/>
                <w:color w:val="1B365D"/>
                <w:sz w:val="17"/>
              </w:rPr>
              <w:tab/>
            </w:r>
            <w:proofErr w:type="spellStart"/>
            <w:r>
              <w:rPr>
                <w:sz w:val="17"/>
              </w:rPr>
              <w:t>LightGBM</w:t>
            </w:r>
            <w:proofErr w:type="spellEnd"/>
            <w:r>
              <w:rPr>
                <w:sz w:val="17"/>
              </w:rPr>
              <w:t xml:space="preserve"> Forecasting, Binary Risk Classification, Spatial Transfer Optimization</w:t>
            </w:r>
          </w:p>
          <w:p w14:paraId="06D33F84" w14:textId="77777777" w:rsidR="00B77D1C" w:rsidRDefault="00000000">
            <w:pPr>
              <w:tabs>
                <w:tab w:val="center" w:pos="864"/>
                <w:tab w:val="center" w:pos="5405"/>
              </w:tabs>
              <w:spacing w:after="161" w:line="259" w:lineRule="auto"/>
              <w:ind w:left="0" w:firstLine="0"/>
              <w:jc w:val="left"/>
            </w:pPr>
            <w:r>
              <w:rPr>
                <w:rFonts w:ascii="Calibri" w:eastAsia="Calibri" w:hAnsi="Calibri" w:cs="Calibri"/>
                <w:color w:val="000000"/>
                <w:sz w:val="22"/>
              </w:rPr>
              <w:tab/>
            </w:r>
            <w:r>
              <w:rPr>
                <w:b/>
                <w:color w:val="1B365D"/>
                <w:sz w:val="17"/>
              </w:rPr>
              <w:t>Software Stack:</w:t>
            </w:r>
            <w:r>
              <w:rPr>
                <w:b/>
                <w:color w:val="1B365D"/>
                <w:sz w:val="17"/>
              </w:rPr>
              <w:tab/>
            </w:r>
            <w:r>
              <w:rPr>
                <w:sz w:val="17"/>
              </w:rPr>
              <w:t xml:space="preserve">Python 3.12, SQLite Star Schema Data Warehouse, </w:t>
            </w:r>
            <w:proofErr w:type="spellStart"/>
            <w:r>
              <w:rPr>
                <w:sz w:val="17"/>
              </w:rPr>
              <w:t>Plotly</w:t>
            </w:r>
            <w:proofErr w:type="spellEnd"/>
            <w:r>
              <w:rPr>
                <w:sz w:val="17"/>
              </w:rPr>
              <w:t xml:space="preserve"> Dash, Scikit-Learn</w:t>
            </w:r>
          </w:p>
          <w:p w14:paraId="71386326" w14:textId="77777777" w:rsidR="00B77D1C" w:rsidRDefault="00000000">
            <w:pPr>
              <w:tabs>
                <w:tab w:val="center" w:pos="1006"/>
                <w:tab w:val="center" w:pos="5135"/>
              </w:tabs>
              <w:spacing w:after="512" w:line="259" w:lineRule="auto"/>
              <w:ind w:left="0" w:firstLine="0"/>
              <w:jc w:val="left"/>
            </w:pPr>
            <w:r>
              <w:rPr>
                <w:rFonts w:ascii="Calibri" w:eastAsia="Calibri" w:hAnsi="Calibri" w:cs="Calibri"/>
                <w:color w:val="000000"/>
                <w:sz w:val="22"/>
              </w:rPr>
              <w:tab/>
            </w:r>
            <w:r>
              <w:rPr>
                <w:b/>
                <w:color w:val="1B365D"/>
                <w:sz w:val="17"/>
              </w:rPr>
              <w:t>Document Version:</w:t>
            </w:r>
            <w:r>
              <w:rPr>
                <w:b/>
                <w:color w:val="1B365D"/>
                <w:sz w:val="17"/>
              </w:rPr>
              <w:tab/>
            </w:r>
            <w:r>
              <w:rPr>
                <w:sz w:val="17"/>
              </w:rPr>
              <w:t>Version 1.0 (Official Capstone Technical Release — September 2026)</w:t>
            </w:r>
          </w:p>
          <w:p w14:paraId="1B408B7D" w14:textId="77777777" w:rsidR="00B77D1C" w:rsidRDefault="00000000">
            <w:pPr>
              <w:spacing w:after="0" w:line="259" w:lineRule="auto"/>
              <w:ind w:left="0" w:firstLine="0"/>
              <w:jc w:val="left"/>
            </w:pPr>
            <w:r>
              <w:rPr>
                <w:b/>
                <w:color w:val="1B365D"/>
                <w:sz w:val="21"/>
              </w:rPr>
              <w:t>CAPSTONE CORE ENGINEERING TEAM</w:t>
            </w:r>
          </w:p>
        </w:tc>
      </w:tr>
      <w:tr w:rsidR="00B77D1C" w14:paraId="0EEFC217" w14:textId="77777777">
        <w:trPr>
          <w:trHeight w:val="204"/>
        </w:trPr>
        <w:tc>
          <w:tcPr>
            <w:tcW w:w="2551" w:type="dxa"/>
            <w:tcBorders>
              <w:top w:val="single" w:sz="9" w:space="0" w:color="CBD5E1"/>
              <w:left w:val="single" w:sz="9" w:space="0" w:color="CBD5E1"/>
              <w:bottom w:val="single" w:sz="9" w:space="0" w:color="CBD5E1"/>
              <w:right w:val="single" w:sz="9" w:space="0" w:color="CBD5E1"/>
            </w:tcBorders>
            <w:shd w:val="clear" w:color="auto" w:fill="1B365D"/>
            <w:vAlign w:val="bottom"/>
          </w:tcPr>
          <w:p w14:paraId="6281A064" w14:textId="77777777" w:rsidR="00B77D1C" w:rsidRDefault="00000000">
            <w:pPr>
              <w:spacing w:after="0" w:line="259" w:lineRule="auto"/>
              <w:ind w:left="0" w:firstLine="0"/>
              <w:jc w:val="left"/>
            </w:pPr>
            <w:r>
              <w:rPr>
                <w:b/>
                <w:color w:val="FFFFFF"/>
                <w:sz w:val="21"/>
              </w:rPr>
              <w:t>Team Member</w:t>
            </w:r>
          </w:p>
        </w:tc>
        <w:tc>
          <w:tcPr>
            <w:tcW w:w="2551" w:type="dxa"/>
            <w:tcBorders>
              <w:top w:val="single" w:sz="9" w:space="0" w:color="CBD5E1"/>
              <w:left w:val="single" w:sz="9" w:space="0" w:color="CBD5E1"/>
              <w:bottom w:val="single" w:sz="9" w:space="0" w:color="CBD5E1"/>
              <w:right w:val="single" w:sz="9" w:space="0" w:color="CBD5E1"/>
            </w:tcBorders>
            <w:shd w:val="clear" w:color="auto" w:fill="1B365D"/>
            <w:vAlign w:val="bottom"/>
          </w:tcPr>
          <w:p w14:paraId="21F312A4" w14:textId="77777777" w:rsidR="00B77D1C" w:rsidRDefault="00000000">
            <w:pPr>
              <w:spacing w:after="0" w:line="259" w:lineRule="auto"/>
              <w:ind w:left="0" w:firstLine="0"/>
              <w:jc w:val="left"/>
            </w:pPr>
            <w:r>
              <w:rPr>
                <w:b/>
                <w:color w:val="FFFFFF"/>
                <w:sz w:val="21"/>
              </w:rPr>
              <w:t>Role</w:t>
            </w:r>
          </w:p>
        </w:tc>
        <w:tc>
          <w:tcPr>
            <w:tcW w:w="4989" w:type="dxa"/>
            <w:tcBorders>
              <w:top w:val="single" w:sz="9" w:space="0" w:color="CBD5E1"/>
              <w:left w:val="single" w:sz="9" w:space="0" w:color="CBD5E1"/>
              <w:bottom w:val="single" w:sz="9" w:space="0" w:color="CBD5E1"/>
              <w:right w:val="single" w:sz="9" w:space="0" w:color="CBD5E1"/>
            </w:tcBorders>
            <w:shd w:val="clear" w:color="auto" w:fill="1B365D"/>
            <w:vAlign w:val="bottom"/>
          </w:tcPr>
          <w:p w14:paraId="051EF027" w14:textId="77777777" w:rsidR="00B77D1C" w:rsidRDefault="00000000">
            <w:pPr>
              <w:spacing w:after="0" w:line="259" w:lineRule="auto"/>
              <w:ind w:left="0" w:firstLine="0"/>
              <w:jc w:val="left"/>
            </w:pPr>
            <w:r>
              <w:rPr>
                <w:b/>
                <w:color w:val="FFFFFF"/>
                <w:sz w:val="21"/>
              </w:rPr>
              <w:t>Core Capstone Deliverables</w:t>
            </w:r>
          </w:p>
        </w:tc>
      </w:tr>
      <w:tr w:rsidR="00B77D1C" w14:paraId="3FB43D24" w14:textId="77777777">
        <w:trPr>
          <w:trHeight w:val="147"/>
        </w:trPr>
        <w:tc>
          <w:tcPr>
            <w:tcW w:w="2551" w:type="dxa"/>
            <w:tcBorders>
              <w:top w:val="single" w:sz="9" w:space="0" w:color="CBD5E1"/>
              <w:left w:val="single" w:sz="9" w:space="0" w:color="CBD5E1"/>
              <w:bottom w:val="single" w:sz="9" w:space="0" w:color="CBD5E1"/>
              <w:right w:val="single" w:sz="9" w:space="0" w:color="CBD5E1"/>
            </w:tcBorders>
            <w:shd w:val="clear" w:color="auto" w:fill="1B365D"/>
          </w:tcPr>
          <w:p w14:paraId="1EF5AF7E" w14:textId="77777777" w:rsidR="00B77D1C" w:rsidRDefault="00B77D1C">
            <w:pPr>
              <w:spacing w:after="160" w:line="259" w:lineRule="auto"/>
              <w:ind w:left="0" w:firstLine="0"/>
              <w:jc w:val="left"/>
            </w:pPr>
          </w:p>
        </w:tc>
        <w:tc>
          <w:tcPr>
            <w:tcW w:w="2551" w:type="dxa"/>
            <w:tcBorders>
              <w:top w:val="single" w:sz="9" w:space="0" w:color="CBD5E1"/>
              <w:left w:val="single" w:sz="9" w:space="0" w:color="CBD5E1"/>
              <w:bottom w:val="single" w:sz="9" w:space="0" w:color="CBD5E1"/>
              <w:right w:val="single" w:sz="9" w:space="0" w:color="CBD5E1"/>
            </w:tcBorders>
            <w:shd w:val="clear" w:color="auto" w:fill="1B365D"/>
          </w:tcPr>
          <w:p w14:paraId="525A4505" w14:textId="77777777" w:rsidR="00B77D1C" w:rsidRDefault="00B77D1C">
            <w:pPr>
              <w:spacing w:after="160" w:line="259" w:lineRule="auto"/>
              <w:ind w:left="0" w:firstLine="0"/>
              <w:jc w:val="left"/>
            </w:pPr>
          </w:p>
        </w:tc>
        <w:tc>
          <w:tcPr>
            <w:tcW w:w="4989" w:type="dxa"/>
            <w:tcBorders>
              <w:top w:val="single" w:sz="9" w:space="0" w:color="CBD5E1"/>
              <w:left w:val="single" w:sz="9" w:space="0" w:color="CBD5E1"/>
              <w:bottom w:val="single" w:sz="9" w:space="0" w:color="CBD5E1"/>
              <w:right w:val="single" w:sz="9" w:space="0" w:color="CBD5E1"/>
            </w:tcBorders>
            <w:shd w:val="clear" w:color="auto" w:fill="1B365D"/>
          </w:tcPr>
          <w:p w14:paraId="6C16BF42" w14:textId="77777777" w:rsidR="00B77D1C" w:rsidRDefault="00B77D1C">
            <w:pPr>
              <w:spacing w:after="160" w:line="259" w:lineRule="auto"/>
              <w:ind w:left="0" w:firstLine="0"/>
              <w:jc w:val="left"/>
            </w:pPr>
          </w:p>
        </w:tc>
      </w:tr>
      <w:tr w:rsidR="00B77D1C" w14:paraId="6D9D40C8" w14:textId="77777777">
        <w:trPr>
          <w:trHeight w:val="703"/>
        </w:trPr>
        <w:tc>
          <w:tcPr>
            <w:tcW w:w="2551" w:type="dxa"/>
            <w:tcBorders>
              <w:top w:val="single" w:sz="9" w:space="0" w:color="CBD5E1"/>
              <w:left w:val="single" w:sz="9" w:space="0" w:color="CBD5E1"/>
              <w:bottom w:val="single" w:sz="9" w:space="0" w:color="CBD5E1"/>
              <w:right w:val="single" w:sz="9" w:space="0" w:color="CBD5E1"/>
            </w:tcBorders>
            <w:shd w:val="clear" w:color="auto" w:fill="FFFFFF"/>
            <w:vAlign w:val="center"/>
          </w:tcPr>
          <w:p w14:paraId="009A52CB" w14:textId="77777777" w:rsidR="00B77D1C" w:rsidRDefault="00000000">
            <w:pPr>
              <w:spacing w:after="0" w:line="259" w:lineRule="auto"/>
              <w:ind w:left="0" w:firstLine="0"/>
              <w:jc w:val="left"/>
            </w:pPr>
            <w:r>
              <w:rPr>
                <w:b/>
                <w:color w:val="1B365D"/>
                <w:sz w:val="21"/>
              </w:rPr>
              <w:t>DEBORAH OMAE</w:t>
            </w:r>
          </w:p>
        </w:tc>
        <w:tc>
          <w:tcPr>
            <w:tcW w:w="2551" w:type="dxa"/>
            <w:tcBorders>
              <w:top w:val="single" w:sz="9" w:space="0" w:color="CBD5E1"/>
              <w:left w:val="single" w:sz="9" w:space="0" w:color="CBD5E1"/>
              <w:bottom w:val="single" w:sz="9" w:space="0" w:color="CBD5E1"/>
              <w:right w:val="single" w:sz="9" w:space="0" w:color="CBD5E1"/>
            </w:tcBorders>
            <w:shd w:val="clear" w:color="auto" w:fill="FFFFFF"/>
            <w:vAlign w:val="center"/>
          </w:tcPr>
          <w:p w14:paraId="3B66D883" w14:textId="77777777" w:rsidR="00B77D1C" w:rsidRDefault="00000000">
            <w:pPr>
              <w:spacing w:after="0" w:line="259" w:lineRule="auto"/>
              <w:ind w:left="0" w:firstLine="0"/>
              <w:jc w:val="left"/>
            </w:pPr>
            <w:r>
              <w:rPr>
                <w:i/>
                <w:color w:val="0D9488"/>
                <w:sz w:val="21"/>
              </w:rPr>
              <w:t>Data Engineering Lead</w:t>
            </w:r>
          </w:p>
        </w:tc>
        <w:tc>
          <w:tcPr>
            <w:tcW w:w="4989" w:type="dxa"/>
            <w:tcBorders>
              <w:top w:val="single" w:sz="9" w:space="0" w:color="CBD5E1"/>
              <w:left w:val="single" w:sz="9" w:space="0" w:color="CBD5E1"/>
              <w:bottom w:val="single" w:sz="9" w:space="0" w:color="CBD5E1"/>
              <w:right w:val="single" w:sz="9" w:space="0" w:color="CBD5E1"/>
            </w:tcBorders>
            <w:shd w:val="clear" w:color="auto" w:fill="FFFFFF"/>
          </w:tcPr>
          <w:p w14:paraId="738CFE38" w14:textId="77777777" w:rsidR="00B77D1C" w:rsidRDefault="00000000">
            <w:pPr>
              <w:spacing w:after="91" w:line="259" w:lineRule="auto"/>
              <w:ind w:left="0" w:firstLine="0"/>
            </w:pPr>
            <w:r>
              <w:rPr>
                <w:b/>
                <w:sz w:val="21"/>
              </w:rPr>
              <w:t>ETL Pipelines, Data Quality Assurance, Star</w:t>
            </w:r>
          </w:p>
          <w:p w14:paraId="03018D7A" w14:textId="77777777" w:rsidR="00B77D1C" w:rsidRDefault="00000000">
            <w:pPr>
              <w:spacing w:after="0" w:line="259" w:lineRule="auto"/>
              <w:ind w:left="0" w:firstLine="0"/>
              <w:jc w:val="left"/>
            </w:pPr>
            <w:r>
              <w:rPr>
                <w:b/>
                <w:sz w:val="21"/>
              </w:rPr>
              <w:t>Schema DW</w:t>
            </w:r>
          </w:p>
        </w:tc>
      </w:tr>
      <w:tr w:rsidR="00B77D1C" w14:paraId="310DF56C" w14:textId="77777777">
        <w:trPr>
          <w:trHeight w:val="703"/>
        </w:trPr>
        <w:tc>
          <w:tcPr>
            <w:tcW w:w="2551" w:type="dxa"/>
            <w:tcBorders>
              <w:top w:val="single" w:sz="9" w:space="0" w:color="CBD5E1"/>
              <w:left w:val="single" w:sz="9" w:space="0" w:color="CBD5E1"/>
              <w:bottom w:val="single" w:sz="9" w:space="0" w:color="CBD5E1"/>
              <w:right w:val="single" w:sz="9" w:space="0" w:color="CBD5E1"/>
            </w:tcBorders>
            <w:shd w:val="clear" w:color="auto" w:fill="F1F5F9"/>
            <w:vAlign w:val="center"/>
          </w:tcPr>
          <w:p w14:paraId="44CB3317" w14:textId="77777777" w:rsidR="00B77D1C" w:rsidRDefault="00000000">
            <w:pPr>
              <w:spacing w:after="0" w:line="259" w:lineRule="auto"/>
              <w:ind w:left="0" w:firstLine="0"/>
              <w:jc w:val="left"/>
            </w:pPr>
            <w:r>
              <w:rPr>
                <w:b/>
                <w:color w:val="1B365D"/>
                <w:sz w:val="21"/>
              </w:rPr>
              <w:t>CAMILA AOKO</w:t>
            </w:r>
          </w:p>
        </w:tc>
        <w:tc>
          <w:tcPr>
            <w:tcW w:w="2551" w:type="dxa"/>
            <w:tcBorders>
              <w:top w:val="single" w:sz="9" w:space="0" w:color="CBD5E1"/>
              <w:left w:val="single" w:sz="9" w:space="0" w:color="CBD5E1"/>
              <w:bottom w:val="single" w:sz="9" w:space="0" w:color="CBD5E1"/>
              <w:right w:val="single" w:sz="9" w:space="0" w:color="CBD5E1"/>
            </w:tcBorders>
            <w:shd w:val="clear" w:color="auto" w:fill="F1F5F9"/>
            <w:vAlign w:val="center"/>
          </w:tcPr>
          <w:p w14:paraId="4273E2A1" w14:textId="77777777" w:rsidR="00B77D1C" w:rsidRDefault="00000000">
            <w:pPr>
              <w:spacing w:after="0" w:line="259" w:lineRule="auto"/>
              <w:ind w:left="0" w:firstLine="0"/>
              <w:jc w:val="left"/>
            </w:pPr>
            <w:r>
              <w:rPr>
                <w:i/>
                <w:color w:val="0D9488"/>
                <w:sz w:val="21"/>
              </w:rPr>
              <w:t>Modelling &amp; ML Co-Lead</w:t>
            </w:r>
          </w:p>
        </w:tc>
        <w:tc>
          <w:tcPr>
            <w:tcW w:w="4989" w:type="dxa"/>
            <w:tcBorders>
              <w:top w:val="single" w:sz="9" w:space="0" w:color="CBD5E1"/>
              <w:left w:val="single" w:sz="9" w:space="0" w:color="CBD5E1"/>
              <w:bottom w:val="single" w:sz="9" w:space="0" w:color="CBD5E1"/>
              <w:right w:val="single" w:sz="9" w:space="0" w:color="CBD5E1"/>
            </w:tcBorders>
            <w:shd w:val="clear" w:color="auto" w:fill="F1F5F9"/>
          </w:tcPr>
          <w:p w14:paraId="72CA1C31" w14:textId="77777777" w:rsidR="00B77D1C" w:rsidRDefault="00000000">
            <w:pPr>
              <w:tabs>
                <w:tab w:val="center" w:pos="1835"/>
                <w:tab w:val="center" w:pos="2947"/>
                <w:tab w:val="right" w:pos="4876"/>
              </w:tabs>
              <w:spacing w:after="97" w:line="259" w:lineRule="auto"/>
              <w:ind w:left="0" w:firstLine="0"/>
              <w:jc w:val="left"/>
            </w:pPr>
            <w:r>
              <w:rPr>
                <w:b/>
                <w:sz w:val="21"/>
              </w:rPr>
              <w:t>Exploratory</w:t>
            </w:r>
            <w:r>
              <w:rPr>
                <w:b/>
                <w:sz w:val="21"/>
              </w:rPr>
              <w:tab/>
              <w:t xml:space="preserve"> Analysis,</w:t>
            </w:r>
            <w:r>
              <w:rPr>
                <w:b/>
                <w:sz w:val="21"/>
              </w:rPr>
              <w:tab/>
              <w:t xml:space="preserve"> Demand</w:t>
            </w:r>
            <w:r>
              <w:rPr>
                <w:b/>
                <w:sz w:val="21"/>
              </w:rPr>
              <w:tab/>
              <w:t xml:space="preserve"> Forecasting,</w:t>
            </w:r>
          </w:p>
          <w:p w14:paraId="4EA87E9C" w14:textId="77777777" w:rsidR="00B77D1C" w:rsidRDefault="00000000">
            <w:pPr>
              <w:spacing w:after="0" w:line="259" w:lineRule="auto"/>
              <w:ind w:left="0" w:firstLine="0"/>
              <w:jc w:val="left"/>
            </w:pPr>
            <w:r>
              <w:rPr>
                <w:b/>
                <w:sz w:val="21"/>
              </w:rPr>
              <w:t>Time-Series ML</w:t>
            </w:r>
          </w:p>
        </w:tc>
      </w:tr>
      <w:tr w:rsidR="00B77D1C" w14:paraId="3EE45E05" w14:textId="77777777">
        <w:trPr>
          <w:trHeight w:val="703"/>
        </w:trPr>
        <w:tc>
          <w:tcPr>
            <w:tcW w:w="2551" w:type="dxa"/>
            <w:tcBorders>
              <w:top w:val="single" w:sz="9" w:space="0" w:color="CBD5E1"/>
              <w:left w:val="single" w:sz="9" w:space="0" w:color="CBD5E1"/>
              <w:bottom w:val="single" w:sz="9" w:space="0" w:color="CBD5E1"/>
              <w:right w:val="single" w:sz="9" w:space="0" w:color="CBD5E1"/>
            </w:tcBorders>
            <w:shd w:val="clear" w:color="auto" w:fill="FFFFFF"/>
            <w:vAlign w:val="center"/>
          </w:tcPr>
          <w:p w14:paraId="7F8D0666" w14:textId="77777777" w:rsidR="00B77D1C" w:rsidRDefault="00000000">
            <w:pPr>
              <w:spacing w:after="0" w:line="259" w:lineRule="auto"/>
              <w:ind w:left="0" w:firstLine="0"/>
              <w:jc w:val="left"/>
            </w:pPr>
            <w:r>
              <w:rPr>
                <w:b/>
                <w:color w:val="1B365D"/>
                <w:sz w:val="21"/>
              </w:rPr>
              <w:t>MICHAEL MUNGA</w:t>
            </w:r>
          </w:p>
        </w:tc>
        <w:tc>
          <w:tcPr>
            <w:tcW w:w="2551" w:type="dxa"/>
            <w:tcBorders>
              <w:top w:val="single" w:sz="9" w:space="0" w:color="CBD5E1"/>
              <w:left w:val="single" w:sz="9" w:space="0" w:color="CBD5E1"/>
              <w:bottom w:val="single" w:sz="9" w:space="0" w:color="CBD5E1"/>
              <w:right w:val="single" w:sz="9" w:space="0" w:color="CBD5E1"/>
            </w:tcBorders>
            <w:shd w:val="clear" w:color="auto" w:fill="FFFFFF"/>
            <w:vAlign w:val="center"/>
          </w:tcPr>
          <w:p w14:paraId="603B72E9" w14:textId="77777777" w:rsidR="00B77D1C" w:rsidRDefault="00000000">
            <w:pPr>
              <w:spacing w:after="0" w:line="259" w:lineRule="auto"/>
              <w:ind w:left="0" w:firstLine="0"/>
              <w:jc w:val="left"/>
            </w:pPr>
            <w:r>
              <w:rPr>
                <w:i/>
                <w:color w:val="0D9488"/>
                <w:sz w:val="21"/>
              </w:rPr>
              <w:t>Modelling &amp; ML Co-Lead</w:t>
            </w:r>
          </w:p>
        </w:tc>
        <w:tc>
          <w:tcPr>
            <w:tcW w:w="4989" w:type="dxa"/>
            <w:tcBorders>
              <w:top w:val="single" w:sz="9" w:space="0" w:color="CBD5E1"/>
              <w:left w:val="single" w:sz="9" w:space="0" w:color="CBD5E1"/>
              <w:bottom w:val="single" w:sz="9" w:space="0" w:color="CBD5E1"/>
              <w:right w:val="single" w:sz="9" w:space="0" w:color="CBD5E1"/>
            </w:tcBorders>
            <w:shd w:val="clear" w:color="auto" w:fill="FFFFFF"/>
          </w:tcPr>
          <w:p w14:paraId="63B43839" w14:textId="77777777" w:rsidR="00B77D1C" w:rsidRDefault="00000000">
            <w:pPr>
              <w:spacing w:after="91" w:line="259" w:lineRule="auto"/>
              <w:ind w:left="0" w:firstLine="0"/>
            </w:pPr>
            <w:r>
              <w:rPr>
                <w:b/>
                <w:sz w:val="21"/>
              </w:rPr>
              <w:t xml:space="preserve">Stockout Risk </w:t>
            </w:r>
            <w:proofErr w:type="spellStart"/>
            <w:r>
              <w:rPr>
                <w:b/>
                <w:sz w:val="21"/>
              </w:rPr>
              <w:t>Modeling</w:t>
            </w:r>
            <w:proofErr w:type="spellEnd"/>
            <w:r>
              <w:rPr>
                <w:b/>
                <w:sz w:val="21"/>
              </w:rPr>
              <w:t>, Network Allocation &amp;</w:t>
            </w:r>
          </w:p>
          <w:p w14:paraId="13DDCBE9" w14:textId="77777777" w:rsidR="00B77D1C" w:rsidRDefault="00000000">
            <w:pPr>
              <w:spacing w:after="0" w:line="259" w:lineRule="auto"/>
              <w:ind w:left="0" w:firstLine="0"/>
              <w:jc w:val="left"/>
            </w:pPr>
            <w:r>
              <w:rPr>
                <w:b/>
                <w:sz w:val="21"/>
              </w:rPr>
              <w:t>Optimization</w:t>
            </w:r>
          </w:p>
        </w:tc>
      </w:tr>
      <w:tr w:rsidR="00B77D1C" w14:paraId="5A061194" w14:textId="77777777">
        <w:trPr>
          <w:trHeight w:val="703"/>
        </w:trPr>
        <w:tc>
          <w:tcPr>
            <w:tcW w:w="2551" w:type="dxa"/>
            <w:tcBorders>
              <w:top w:val="single" w:sz="9" w:space="0" w:color="CBD5E1"/>
              <w:left w:val="single" w:sz="9" w:space="0" w:color="CBD5E1"/>
              <w:bottom w:val="single" w:sz="9" w:space="0" w:color="CBD5E1"/>
              <w:right w:val="single" w:sz="9" w:space="0" w:color="CBD5E1"/>
            </w:tcBorders>
            <w:shd w:val="clear" w:color="auto" w:fill="F1F5F9"/>
            <w:vAlign w:val="center"/>
          </w:tcPr>
          <w:p w14:paraId="59F7BE61" w14:textId="77777777" w:rsidR="00B77D1C" w:rsidRDefault="00000000">
            <w:pPr>
              <w:spacing w:after="0" w:line="259" w:lineRule="auto"/>
              <w:ind w:left="0" w:firstLine="0"/>
              <w:jc w:val="left"/>
            </w:pPr>
            <w:r>
              <w:rPr>
                <w:b/>
                <w:color w:val="1B365D"/>
                <w:sz w:val="21"/>
              </w:rPr>
              <w:t>BRIAN SIGEI</w:t>
            </w:r>
          </w:p>
        </w:tc>
        <w:tc>
          <w:tcPr>
            <w:tcW w:w="2551" w:type="dxa"/>
            <w:tcBorders>
              <w:top w:val="single" w:sz="9" w:space="0" w:color="CBD5E1"/>
              <w:left w:val="single" w:sz="9" w:space="0" w:color="CBD5E1"/>
              <w:bottom w:val="single" w:sz="9" w:space="0" w:color="CBD5E1"/>
              <w:right w:val="single" w:sz="9" w:space="0" w:color="CBD5E1"/>
            </w:tcBorders>
            <w:shd w:val="clear" w:color="auto" w:fill="F1F5F9"/>
            <w:vAlign w:val="center"/>
          </w:tcPr>
          <w:p w14:paraId="104F83E8" w14:textId="77777777" w:rsidR="00B77D1C" w:rsidRDefault="00000000">
            <w:pPr>
              <w:spacing w:after="0" w:line="259" w:lineRule="auto"/>
              <w:ind w:left="0" w:firstLine="0"/>
              <w:jc w:val="left"/>
            </w:pPr>
            <w:r>
              <w:rPr>
                <w:i/>
                <w:color w:val="0D9488"/>
                <w:sz w:val="21"/>
              </w:rPr>
              <w:t>Dashboard &amp; Viz Lead</w:t>
            </w:r>
          </w:p>
        </w:tc>
        <w:tc>
          <w:tcPr>
            <w:tcW w:w="4989" w:type="dxa"/>
            <w:tcBorders>
              <w:top w:val="single" w:sz="9" w:space="0" w:color="CBD5E1"/>
              <w:left w:val="single" w:sz="9" w:space="0" w:color="CBD5E1"/>
              <w:bottom w:val="single" w:sz="9" w:space="0" w:color="CBD5E1"/>
              <w:right w:val="single" w:sz="9" w:space="0" w:color="CBD5E1"/>
            </w:tcBorders>
            <w:shd w:val="clear" w:color="auto" w:fill="F1F5F9"/>
          </w:tcPr>
          <w:p w14:paraId="558407A3" w14:textId="77777777" w:rsidR="00B77D1C" w:rsidRDefault="00000000">
            <w:pPr>
              <w:spacing w:after="91" w:line="259" w:lineRule="auto"/>
              <w:ind w:left="0" w:firstLine="0"/>
            </w:pPr>
            <w:proofErr w:type="spellStart"/>
            <w:r>
              <w:rPr>
                <w:b/>
                <w:sz w:val="21"/>
              </w:rPr>
              <w:t>Plotly</w:t>
            </w:r>
            <w:proofErr w:type="spellEnd"/>
            <w:r>
              <w:rPr>
                <w:b/>
                <w:sz w:val="21"/>
              </w:rPr>
              <w:t xml:space="preserve"> Dash Architecture, Multi-Tier Views,</w:t>
            </w:r>
          </w:p>
          <w:p w14:paraId="4525E66F" w14:textId="77777777" w:rsidR="00B77D1C" w:rsidRDefault="00000000">
            <w:pPr>
              <w:spacing w:after="0" w:line="259" w:lineRule="auto"/>
              <w:ind w:left="0" w:firstLine="0"/>
              <w:jc w:val="left"/>
            </w:pPr>
            <w:r>
              <w:rPr>
                <w:b/>
                <w:sz w:val="21"/>
              </w:rPr>
              <w:t>Dynamic UI</w:t>
            </w:r>
          </w:p>
        </w:tc>
      </w:tr>
      <w:tr w:rsidR="00B77D1C" w14:paraId="378A3561" w14:textId="77777777">
        <w:trPr>
          <w:trHeight w:val="703"/>
        </w:trPr>
        <w:tc>
          <w:tcPr>
            <w:tcW w:w="2551" w:type="dxa"/>
            <w:tcBorders>
              <w:top w:val="single" w:sz="9" w:space="0" w:color="CBD5E1"/>
              <w:left w:val="single" w:sz="9" w:space="0" w:color="CBD5E1"/>
              <w:bottom w:val="single" w:sz="9" w:space="0" w:color="CBD5E1"/>
              <w:right w:val="single" w:sz="9" w:space="0" w:color="CBD5E1"/>
            </w:tcBorders>
            <w:shd w:val="clear" w:color="auto" w:fill="FFFFFF"/>
            <w:vAlign w:val="center"/>
          </w:tcPr>
          <w:p w14:paraId="35DD5221" w14:textId="77777777" w:rsidR="00B77D1C" w:rsidRDefault="00000000">
            <w:pPr>
              <w:spacing w:after="0" w:line="259" w:lineRule="auto"/>
              <w:ind w:left="0" w:firstLine="0"/>
              <w:jc w:val="left"/>
            </w:pPr>
            <w:r>
              <w:rPr>
                <w:b/>
                <w:color w:val="1B365D"/>
                <w:sz w:val="21"/>
              </w:rPr>
              <w:t>EDNAH KIMANI</w:t>
            </w:r>
          </w:p>
        </w:tc>
        <w:tc>
          <w:tcPr>
            <w:tcW w:w="2551" w:type="dxa"/>
            <w:tcBorders>
              <w:top w:val="single" w:sz="9" w:space="0" w:color="CBD5E1"/>
              <w:left w:val="single" w:sz="9" w:space="0" w:color="CBD5E1"/>
              <w:bottom w:val="single" w:sz="9" w:space="0" w:color="CBD5E1"/>
              <w:right w:val="single" w:sz="9" w:space="0" w:color="CBD5E1"/>
            </w:tcBorders>
            <w:shd w:val="clear" w:color="auto" w:fill="FFFFFF"/>
          </w:tcPr>
          <w:p w14:paraId="06A47D08" w14:textId="77777777" w:rsidR="00B77D1C" w:rsidRDefault="00000000">
            <w:pPr>
              <w:tabs>
                <w:tab w:val="center" w:pos="635"/>
                <w:tab w:val="right" w:pos="2438"/>
              </w:tabs>
              <w:spacing w:after="97" w:line="259" w:lineRule="auto"/>
              <w:ind w:left="0" w:firstLine="0"/>
              <w:jc w:val="left"/>
            </w:pPr>
            <w:r>
              <w:rPr>
                <w:i/>
                <w:color w:val="0D9488"/>
                <w:sz w:val="21"/>
              </w:rPr>
              <w:t>QA</w:t>
            </w:r>
            <w:r>
              <w:rPr>
                <w:i/>
                <w:color w:val="0D9488"/>
                <w:sz w:val="21"/>
              </w:rPr>
              <w:tab/>
              <w:t xml:space="preserve"> &amp;</w:t>
            </w:r>
            <w:r>
              <w:rPr>
                <w:i/>
                <w:color w:val="0D9488"/>
                <w:sz w:val="21"/>
              </w:rPr>
              <w:tab/>
              <w:t xml:space="preserve"> Documentation</w:t>
            </w:r>
          </w:p>
          <w:p w14:paraId="6F5D427E" w14:textId="77777777" w:rsidR="00B77D1C" w:rsidRDefault="00000000">
            <w:pPr>
              <w:spacing w:after="0" w:line="259" w:lineRule="auto"/>
              <w:ind w:left="0" w:firstLine="0"/>
              <w:jc w:val="left"/>
            </w:pPr>
            <w:r>
              <w:rPr>
                <w:i/>
                <w:color w:val="0D9488"/>
                <w:sz w:val="21"/>
              </w:rPr>
              <w:t>Lead</w:t>
            </w:r>
          </w:p>
        </w:tc>
        <w:tc>
          <w:tcPr>
            <w:tcW w:w="4989" w:type="dxa"/>
            <w:tcBorders>
              <w:top w:val="single" w:sz="9" w:space="0" w:color="CBD5E1"/>
              <w:left w:val="single" w:sz="9" w:space="0" w:color="CBD5E1"/>
              <w:bottom w:val="single" w:sz="9" w:space="0" w:color="CBD5E1"/>
              <w:right w:val="single" w:sz="9" w:space="0" w:color="CBD5E1"/>
            </w:tcBorders>
            <w:shd w:val="clear" w:color="auto" w:fill="FFFFFF"/>
          </w:tcPr>
          <w:p w14:paraId="67CCCA84" w14:textId="77777777" w:rsidR="00B77D1C" w:rsidRDefault="00000000">
            <w:pPr>
              <w:spacing w:after="91" w:line="259" w:lineRule="auto"/>
              <w:ind w:left="0" w:firstLine="0"/>
            </w:pPr>
            <w:r>
              <w:rPr>
                <w:b/>
                <w:sz w:val="21"/>
              </w:rPr>
              <w:t>Data Integrity Audits, Smoke Testing, Technical</w:t>
            </w:r>
          </w:p>
          <w:p w14:paraId="368215C7" w14:textId="77777777" w:rsidR="00B77D1C" w:rsidRDefault="00000000">
            <w:pPr>
              <w:spacing w:after="0" w:line="259" w:lineRule="auto"/>
              <w:ind w:left="0" w:firstLine="0"/>
              <w:jc w:val="left"/>
            </w:pPr>
            <w:r>
              <w:rPr>
                <w:b/>
                <w:sz w:val="21"/>
              </w:rPr>
              <w:t>Docs</w:t>
            </w:r>
          </w:p>
        </w:tc>
      </w:tr>
    </w:tbl>
    <w:p w14:paraId="4C2EAC05" w14:textId="77777777" w:rsidR="00B77D1C" w:rsidRDefault="00000000">
      <w:pPr>
        <w:pBdr>
          <w:top w:val="single" w:sz="18" w:space="0" w:color="0D9488"/>
          <w:left w:val="single" w:sz="18" w:space="0" w:color="0D9488"/>
          <w:bottom w:val="single" w:sz="18" w:space="0" w:color="0D9488"/>
          <w:right w:val="single" w:sz="18" w:space="0" w:color="0D9488"/>
        </w:pBdr>
        <w:shd w:val="clear" w:color="auto" w:fill="F8FAFC"/>
        <w:spacing w:after="72" w:line="259" w:lineRule="auto"/>
        <w:ind w:left="842" w:right="611" w:firstLine="0"/>
        <w:jc w:val="left"/>
      </w:pPr>
      <w:r>
        <w:rPr>
          <w:b/>
          <w:i/>
          <w:color w:val="1B365D"/>
          <w:sz w:val="17"/>
        </w:rPr>
        <w:t>"We do not replace the systems that record healthcare supply-chain transactions.</w:t>
      </w:r>
    </w:p>
    <w:p w14:paraId="358A173B" w14:textId="77777777" w:rsidR="00B77D1C" w:rsidRDefault="00000000">
      <w:pPr>
        <w:pBdr>
          <w:top w:val="single" w:sz="18" w:space="0" w:color="0D9488"/>
          <w:left w:val="single" w:sz="18" w:space="0" w:color="0D9488"/>
          <w:bottom w:val="single" w:sz="18" w:space="0" w:color="0D9488"/>
          <w:right w:val="single" w:sz="18" w:space="0" w:color="0D9488"/>
        </w:pBdr>
        <w:shd w:val="clear" w:color="auto" w:fill="F8FAFC"/>
        <w:spacing w:after="0" w:line="259" w:lineRule="auto"/>
        <w:ind w:left="842" w:right="611" w:firstLine="0"/>
        <w:jc w:val="right"/>
      </w:pPr>
      <w:r>
        <w:rPr>
          <w:b/>
          <w:i/>
          <w:color w:val="1B365D"/>
          <w:sz w:val="17"/>
        </w:rPr>
        <w:t>We connect their data, understand the network, and recommend the best operational action."</w:t>
      </w:r>
    </w:p>
    <w:p w14:paraId="0DA9FCFE" w14:textId="77777777" w:rsidR="00B77D1C" w:rsidRDefault="00000000">
      <w:pPr>
        <w:pStyle w:val="Heading1"/>
        <w:ind w:left="-5"/>
      </w:pPr>
      <w:r>
        <w:t>Executive Summary &amp; Table of Contents</w:t>
      </w:r>
    </w:p>
    <w:p w14:paraId="4D5B457C" w14:textId="77777777" w:rsidR="00B77D1C" w:rsidRDefault="00000000">
      <w:pPr>
        <w:spacing w:after="384" w:line="259" w:lineRule="auto"/>
        <w:ind w:left="-57" w:right="-57" w:firstLine="0"/>
        <w:jc w:val="left"/>
      </w:pPr>
      <w:r>
        <w:rPr>
          <w:rFonts w:ascii="Calibri" w:eastAsia="Calibri" w:hAnsi="Calibri" w:cs="Calibri"/>
          <w:noProof/>
          <w:color w:val="000000"/>
          <w:sz w:val="22"/>
        </w:rPr>
        <mc:AlternateContent>
          <mc:Choice Requires="wpg">
            <w:drawing>
              <wp:inline distT="0" distB="0" distL="0" distR="0" wp14:anchorId="590D2B2D" wp14:editId="693E3071">
                <wp:extent cx="6408039" cy="28829"/>
                <wp:effectExtent l="0" t="0" r="0" b="0"/>
                <wp:docPr id="18058" name="Group 18058"/>
                <wp:cNvGraphicFramePr/>
                <a:graphic xmlns:a="http://schemas.openxmlformats.org/drawingml/2006/main">
                  <a:graphicData uri="http://schemas.microsoft.com/office/word/2010/wordprocessingGroup">
                    <wpg:wgp>
                      <wpg:cNvGrpSpPr/>
                      <wpg:grpSpPr>
                        <a:xfrm>
                          <a:off x="0" y="0"/>
                          <a:ext cx="6408039" cy="28829"/>
                          <a:chOff x="0" y="0"/>
                          <a:chExt cx="6408039" cy="28829"/>
                        </a:xfrm>
                      </wpg:grpSpPr>
                      <wps:wsp>
                        <wps:cNvPr id="89" name="Shape 89"/>
                        <wps:cNvSpPr/>
                        <wps:spPr>
                          <a:xfrm>
                            <a:off x="0" y="0"/>
                            <a:ext cx="6408039" cy="0"/>
                          </a:xfrm>
                          <a:custGeom>
                            <a:avLst/>
                            <a:gdLst/>
                            <a:ahLst/>
                            <a:cxnLst/>
                            <a:rect l="0" t="0" r="0" b="0"/>
                            <a:pathLst>
                              <a:path w="6408039">
                                <a:moveTo>
                                  <a:pt x="0" y="0"/>
                                </a:moveTo>
                                <a:lnTo>
                                  <a:pt x="6408039" y="0"/>
                                </a:lnTo>
                              </a:path>
                            </a:pathLst>
                          </a:custGeom>
                          <a:ln w="28829"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58" style="width:504.57pt;height:2.27pt;mso-position-horizontal-relative:char;mso-position-vertical-relative:line" coordsize="64080,288">
                <v:shape id="Shape 89" style="position:absolute;width:64080;height:0;left:0;top:0;" coordsize="6408039,0" path="m0,0l6408039,0">
                  <v:stroke weight="2.27pt" endcap="square" joinstyle="miter" miterlimit="10" on="true" color="#0d9488"/>
                  <v:fill on="false" color="#000000" opacity="0"/>
                </v:shape>
              </v:group>
            </w:pict>
          </mc:Fallback>
        </mc:AlternateContent>
      </w:r>
    </w:p>
    <w:p w14:paraId="41857C24" w14:textId="77777777" w:rsidR="00B77D1C" w:rsidRDefault="00000000">
      <w:pPr>
        <w:pStyle w:val="Heading2"/>
        <w:ind w:left="-5"/>
      </w:pPr>
      <w:r>
        <w:lastRenderedPageBreak/>
        <w:t>1.1 Executive Summary</w:t>
      </w:r>
    </w:p>
    <w:p w14:paraId="38F83F9B" w14:textId="77777777" w:rsidR="00B77D1C" w:rsidRDefault="00000000">
      <w:pPr>
        <w:spacing w:after="168"/>
        <w:ind w:left="-5"/>
      </w:pPr>
      <w:r>
        <w:t>The public healthcare supply chain in Kenya represents a lifeline for over 50 million citizens, orchestrating the procurement, warehousing, distribution, and clinical dispensing of life-saving medicines across 47 devolved counties. Despite significant capital investments, the national system is severely burdened by the 'Paradox of Simultaneous Shortage and Surplus.' In this structural failure, public dispensaries and sub-county hospitals frequently suffer critical stockouts of essential antibiotics, insulin, and antimalarials, while adjacent referral facilities in the same or bordering counties hold catastrophic surpluses that quietly approach expiry.</w:t>
      </w:r>
    </w:p>
    <w:p w14:paraId="26ACDE93" w14:textId="77777777" w:rsidR="00B77D1C" w:rsidRDefault="00000000">
      <w:pPr>
        <w:spacing w:after="278"/>
        <w:ind w:left="-5"/>
      </w:pPr>
      <w:r>
        <w:t>Traditional supply chain interventions have attempted to solve this crisis by deploying isolated point-demand forecasting models. However, point forecasting is inherently blind to network dynamics: predicting that a remote dispensary will exhaust its amoxicillin stock does not resolve the stockout when central procurement lead times span 60 to 90 days. The IRONCLAD Group has engineered the Healthcare Supply Chain Intelligence Platform—a next-generation decision-support ecosystem that pivots from passive forecasting to active, network-wide allocation intelligence.</w:t>
      </w:r>
    </w:p>
    <w:p w14:paraId="50E368E5" w14:textId="77777777" w:rsidR="00B77D1C" w:rsidRDefault="00000000">
      <w:pPr>
        <w:pStyle w:val="Heading3"/>
        <w:ind w:right="113"/>
      </w:pPr>
      <w:r>
        <w:t>[OK] STRATEGIC IMPACT: Core Value Proposition</w:t>
      </w:r>
    </w:p>
    <w:p w14:paraId="3F3BFB93" w14:textId="77777777" w:rsidR="00B77D1C" w:rsidRDefault="00000000">
      <w:pPr>
        <w:pBdr>
          <w:top w:val="single" w:sz="14" w:space="0" w:color="10B981"/>
          <w:left w:val="single" w:sz="64" w:space="0" w:color="10B981"/>
          <w:bottom w:val="single" w:sz="14" w:space="0" w:color="10B981"/>
          <w:right w:val="single" w:sz="14" w:space="0" w:color="10B981"/>
        </w:pBdr>
        <w:shd w:val="clear" w:color="auto" w:fill="ECFDF5"/>
        <w:spacing w:after="341" w:line="306" w:lineRule="auto"/>
        <w:ind w:left="283" w:right="113" w:firstLine="0"/>
      </w:pPr>
      <w:r>
        <w:rPr>
          <w:sz w:val="17"/>
        </w:rPr>
        <w:t>The platform does not attempt to replace existing transactional systems of record such as the KEMSA ERP, the national LMIS, or county electronic medical records. Instead, it forms an intelligent non-invasive decision layer that ingests distributed data, detects micro-imbalances, predicts stockout risks with a 7-day early-warning horizon, and executes an automated inter-facility redistribution optimization engine.</w:t>
      </w:r>
    </w:p>
    <w:tbl>
      <w:tblPr>
        <w:tblStyle w:val="TableGrid"/>
        <w:tblpPr w:vertAnchor="page" w:horzAnchor="page" w:tblpX="907" w:tblpY="1247"/>
        <w:tblOverlap w:val="never"/>
        <w:tblW w:w="10091" w:type="dxa"/>
        <w:tblInd w:w="0" w:type="dxa"/>
        <w:tblCellMar>
          <w:top w:w="17" w:type="dxa"/>
          <w:left w:w="115" w:type="dxa"/>
          <w:bottom w:w="0" w:type="dxa"/>
          <w:right w:w="115" w:type="dxa"/>
        </w:tblCellMar>
        <w:tblLook w:val="04A0" w:firstRow="1" w:lastRow="0" w:firstColumn="1" w:lastColumn="0" w:noHBand="0" w:noVBand="1"/>
      </w:tblPr>
      <w:tblGrid>
        <w:gridCol w:w="1474"/>
        <w:gridCol w:w="8617"/>
      </w:tblGrid>
      <w:tr w:rsidR="00B77D1C" w14:paraId="0FCAF1F3" w14:textId="77777777">
        <w:trPr>
          <w:trHeight w:val="85"/>
        </w:trPr>
        <w:tc>
          <w:tcPr>
            <w:tcW w:w="1474" w:type="dxa"/>
            <w:tcBorders>
              <w:top w:val="nil"/>
              <w:left w:val="nil"/>
              <w:bottom w:val="single" w:sz="7" w:space="0" w:color="CBD5E1"/>
              <w:right w:val="nil"/>
            </w:tcBorders>
            <w:shd w:val="clear" w:color="auto" w:fill="0D9488"/>
          </w:tcPr>
          <w:p w14:paraId="7B2EFCD5" w14:textId="77777777" w:rsidR="00B77D1C" w:rsidRDefault="00B77D1C">
            <w:pPr>
              <w:spacing w:after="160" w:line="259" w:lineRule="auto"/>
              <w:ind w:left="0" w:firstLine="0"/>
              <w:jc w:val="left"/>
            </w:pPr>
          </w:p>
        </w:tc>
        <w:tc>
          <w:tcPr>
            <w:tcW w:w="8617" w:type="dxa"/>
            <w:tcBorders>
              <w:top w:val="nil"/>
              <w:left w:val="nil"/>
              <w:bottom w:val="single" w:sz="7" w:space="0" w:color="CBD5E1"/>
              <w:right w:val="nil"/>
            </w:tcBorders>
          </w:tcPr>
          <w:p w14:paraId="54A66DB1" w14:textId="77777777" w:rsidR="00B77D1C" w:rsidRDefault="00B77D1C">
            <w:pPr>
              <w:spacing w:after="160" w:line="259" w:lineRule="auto"/>
              <w:ind w:left="0" w:firstLine="0"/>
              <w:jc w:val="left"/>
            </w:pPr>
          </w:p>
        </w:tc>
      </w:tr>
      <w:tr w:rsidR="00B77D1C" w14:paraId="03D625EB" w14:textId="77777777">
        <w:trPr>
          <w:trHeight w:val="255"/>
        </w:trPr>
        <w:tc>
          <w:tcPr>
            <w:tcW w:w="1474" w:type="dxa"/>
            <w:tcBorders>
              <w:top w:val="single" w:sz="7" w:space="0" w:color="CBD5E1"/>
              <w:left w:val="nil"/>
              <w:bottom w:val="nil"/>
              <w:right w:val="nil"/>
            </w:tcBorders>
            <w:shd w:val="clear" w:color="auto" w:fill="0D9488"/>
          </w:tcPr>
          <w:p w14:paraId="77B0B82A" w14:textId="77777777" w:rsidR="00B77D1C" w:rsidRDefault="00000000">
            <w:pPr>
              <w:spacing w:after="0" w:line="259" w:lineRule="auto"/>
              <w:ind w:left="0" w:firstLine="0"/>
              <w:jc w:val="center"/>
            </w:pPr>
            <w:r>
              <w:rPr>
                <w:b/>
                <w:color w:val="FFFFFF"/>
                <w:sz w:val="16"/>
              </w:rPr>
              <w:t>SECTION 01</w:t>
            </w:r>
          </w:p>
        </w:tc>
        <w:tc>
          <w:tcPr>
            <w:tcW w:w="8617" w:type="dxa"/>
            <w:tcBorders>
              <w:top w:val="single" w:sz="7" w:space="0" w:color="CBD5E1"/>
              <w:left w:val="nil"/>
              <w:bottom w:val="nil"/>
              <w:right w:val="nil"/>
            </w:tcBorders>
          </w:tcPr>
          <w:p w14:paraId="519608A3" w14:textId="77777777" w:rsidR="00B77D1C" w:rsidRDefault="00B77D1C">
            <w:pPr>
              <w:spacing w:after="160" w:line="259" w:lineRule="auto"/>
              <w:ind w:left="0" w:firstLine="0"/>
              <w:jc w:val="left"/>
            </w:pPr>
          </w:p>
        </w:tc>
      </w:tr>
    </w:tbl>
    <w:p w14:paraId="49794D89" w14:textId="77777777" w:rsidR="00B77D1C" w:rsidRDefault="00000000">
      <w:pPr>
        <w:spacing w:after="117" w:line="259" w:lineRule="auto"/>
        <w:ind w:left="-5"/>
        <w:jc w:val="left"/>
      </w:pPr>
      <w:r>
        <w:rPr>
          <w:b/>
          <w:color w:val="0D9488"/>
          <w:sz w:val="19"/>
        </w:rPr>
        <w:t>Key Quantifiable Deliverables &amp; Project Achievements:</w:t>
      </w:r>
    </w:p>
    <w:p w14:paraId="4DA05E34" w14:textId="77777777" w:rsidR="00B77D1C" w:rsidRDefault="00000000">
      <w:pPr>
        <w:numPr>
          <w:ilvl w:val="0"/>
          <w:numId w:val="1"/>
        </w:numPr>
        <w:spacing w:after="115"/>
        <w:ind w:hanging="227"/>
      </w:pPr>
      <w:r>
        <w:rPr>
          <w:b/>
          <w:color w:val="1B365D"/>
        </w:rPr>
        <w:t xml:space="preserve">Synthetic Relational Data Engine: </w:t>
      </w:r>
      <w:r>
        <w:t>Engineered an end-to-end relational dataset simulating 150 health facilities, 6 KEMSA depots, 45 essential commodities, 12 suppliers, and 24 months of daily operational history (~4.93M rows) with embedded epidemiological seasonality and real-world shocks.</w:t>
      </w:r>
    </w:p>
    <w:p w14:paraId="1C4ADE23" w14:textId="77777777" w:rsidR="00B77D1C" w:rsidRDefault="00000000">
      <w:pPr>
        <w:numPr>
          <w:ilvl w:val="0"/>
          <w:numId w:val="1"/>
        </w:numPr>
        <w:spacing w:line="259" w:lineRule="auto"/>
        <w:ind w:hanging="227"/>
      </w:pPr>
      <w:r>
        <w:rPr>
          <w:b/>
          <w:color w:val="1B365D"/>
        </w:rPr>
        <w:t xml:space="preserve">Automated 7-Issue Data Quality Pipeline: </w:t>
      </w:r>
      <w:r>
        <w:t>Developed an audit-ready ETL cleaning suite that systematically resolves 7</w:t>
      </w:r>
    </w:p>
    <w:p w14:paraId="7F38B81B" w14:textId="77777777" w:rsidR="00B77D1C" w:rsidRDefault="00000000">
      <w:pPr>
        <w:spacing w:after="115"/>
        <w:ind w:left="3169" w:right="-15"/>
        <w:jc w:val="right"/>
      </w:pPr>
      <w:r>
        <w:t>real-world</w:t>
      </w:r>
      <w:r>
        <w:tab/>
        <w:t xml:space="preserve"> data</w:t>
      </w:r>
      <w:r>
        <w:tab/>
        <w:t xml:space="preserve"> anomalies</w:t>
      </w:r>
      <w:r>
        <w:tab/>
        <w:t xml:space="preserve"> (missing</w:t>
      </w:r>
      <w:r>
        <w:tab/>
        <w:t xml:space="preserve"> sub-counties,</w:t>
      </w:r>
      <w:r>
        <w:tab/>
        <w:t xml:space="preserve"> category</w:t>
      </w:r>
      <w:r>
        <w:tab/>
        <w:t xml:space="preserve"> case discrepancies, duplicate transactions, missing consumption, and delayed reporting) with full traceability in DQ_CLEANING_LOG.</w:t>
      </w:r>
    </w:p>
    <w:p w14:paraId="3DFBEA61" w14:textId="77777777" w:rsidR="00B77D1C" w:rsidRDefault="00000000">
      <w:pPr>
        <w:numPr>
          <w:ilvl w:val="0"/>
          <w:numId w:val="1"/>
        </w:numPr>
        <w:spacing w:line="259" w:lineRule="auto"/>
        <w:ind w:hanging="227"/>
      </w:pPr>
      <w:r>
        <w:rPr>
          <w:b/>
          <w:color w:val="1B365D"/>
        </w:rPr>
        <w:t xml:space="preserve">Star Schema Analytics Warehouse: </w:t>
      </w:r>
      <w:r>
        <w:t xml:space="preserve">Architected an analytics-ready dimensional model consisting of 5 </w:t>
      </w:r>
      <w:proofErr w:type="gramStart"/>
      <w:r>
        <w:t>dimension</w:t>
      </w:r>
      <w:proofErr w:type="gramEnd"/>
    </w:p>
    <w:p w14:paraId="045B6DC6" w14:textId="77777777" w:rsidR="00B77D1C" w:rsidRDefault="00000000">
      <w:pPr>
        <w:spacing w:after="116"/>
        <w:ind w:left="3449"/>
      </w:pPr>
      <w:r>
        <w:t>tables, 6 fact tables, monthly aggregate rollups, and specialized KPI data marts hosted in SQLite (</w:t>
      </w:r>
      <w:proofErr w:type="spellStart"/>
      <w:r>
        <w:t>analytics.db</w:t>
      </w:r>
      <w:proofErr w:type="spellEnd"/>
      <w:r>
        <w:t>).</w:t>
      </w:r>
    </w:p>
    <w:p w14:paraId="428EF2F0" w14:textId="77777777" w:rsidR="00B77D1C" w:rsidRDefault="00000000">
      <w:pPr>
        <w:numPr>
          <w:ilvl w:val="0"/>
          <w:numId w:val="1"/>
        </w:numPr>
        <w:spacing w:line="259" w:lineRule="auto"/>
        <w:ind w:hanging="227"/>
      </w:pPr>
      <w:r>
        <w:rPr>
          <w:b/>
          <w:color w:val="1B365D"/>
        </w:rPr>
        <w:t xml:space="preserve">Dual-Engine Predictive AI: </w:t>
      </w:r>
      <w:r>
        <w:t xml:space="preserve">Trained </w:t>
      </w:r>
      <w:proofErr w:type="spellStart"/>
      <w:r>
        <w:t>LightGBM</w:t>
      </w:r>
      <w:proofErr w:type="spellEnd"/>
      <w:r>
        <w:t xml:space="preserve"> Gradient Boosted Decision Trees achieving high-precision demand</w:t>
      </w:r>
    </w:p>
    <w:p w14:paraId="010AA8E6" w14:textId="77777777" w:rsidR="00B77D1C" w:rsidRDefault="00000000">
      <w:pPr>
        <w:spacing w:after="116"/>
        <w:ind w:left="2679"/>
      </w:pPr>
      <w:r>
        <w:t>forecasting (MAE &lt; 2.8 units) and stockout risk classification (ROC-AUC &gt; 0.88, F1 = 0.84) with class imbalance weighting.</w:t>
      </w:r>
    </w:p>
    <w:p w14:paraId="10FE2C84" w14:textId="77777777" w:rsidR="00B77D1C" w:rsidRDefault="00000000">
      <w:pPr>
        <w:numPr>
          <w:ilvl w:val="0"/>
          <w:numId w:val="1"/>
        </w:numPr>
        <w:spacing w:line="259" w:lineRule="auto"/>
        <w:ind w:hanging="227"/>
      </w:pPr>
      <w:r>
        <w:rPr>
          <w:b/>
          <w:color w:val="1B365D"/>
        </w:rPr>
        <w:t xml:space="preserve">Automated Inter-Facility Redistribution Optimizer: </w:t>
      </w:r>
      <w:r>
        <w:t>Formulated a spatial-economic allocation optimizer based on</w:t>
      </w:r>
    </w:p>
    <w:p w14:paraId="01FE76D6" w14:textId="77777777" w:rsidR="00B77D1C" w:rsidRDefault="00000000">
      <w:pPr>
        <w:spacing w:after="116"/>
        <w:ind w:left="4699"/>
      </w:pPr>
      <w:r>
        <w:t>Haversine distance geometry and ROI scoring that evaluated 23,120 candidate transfer pairs, establishing 12 designed inter-facility chains and preserving over KES 14.8M in medicine value.</w:t>
      </w:r>
    </w:p>
    <w:p w14:paraId="1A21952C" w14:textId="77777777" w:rsidR="00B77D1C" w:rsidRDefault="00000000">
      <w:pPr>
        <w:numPr>
          <w:ilvl w:val="0"/>
          <w:numId w:val="1"/>
        </w:numPr>
        <w:spacing w:line="259" w:lineRule="auto"/>
        <w:ind w:hanging="227"/>
      </w:pPr>
      <w:r>
        <w:rPr>
          <w:b/>
          <w:color w:val="1B365D"/>
        </w:rPr>
        <w:t xml:space="preserve">Interactive Multi-Tier Web Dashboard: </w:t>
      </w:r>
      <w:r>
        <w:t xml:space="preserve">Built an enterprise-grade </w:t>
      </w:r>
      <w:proofErr w:type="spellStart"/>
      <w:r>
        <w:t>Plotly</w:t>
      </w:r>
      <w:proofErr w:type="spellEnd"/>
      <w:r>
        <w:t xml:space="preserve"> Dash application featuring an institutional</w:t>
      </w:r>
    </w:p>
    <w:p w14:paraId="15647545" w14:textId="77777777" w:rsidR="00B77D1C" w:rsidRDefault="00000000">
      <w:pPr>
        <w:ind w:left="3669"/>
      </w:pPr>
      <w:r>
        <w:t xml:space="preserve">landing page, role-based authentication with 5 one-click </w:t>
      </w:r>
      <w:proofErr w:type="gramStart"/>
      <w:r>
        <w:t>demo</w:t>
      </w:r>
      <w:proofErr w:type="gramEnd"/>
      <w:r>
        <w:t xml:space="preserve"> personas, GIS mapping, days-of-stock gauges, and transfer order management.</w:t>
      </w:r>
    </w:p>
    <w:p w14:paraId="49F39459" w14:textId="77777777" w:rsidR="00B77D1C" w:rsidRDefault="00000000">
      <w:pPr>
        <w:pStyle w:val="Heading2"/>
        <w:spacing w:after="0"/>
        <w:ind w:left="-5"/>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1D549C0" wp14:editId="3E7B1767">
                <wp:simplePos x="0" y="0"/>
                <wp:positionH relativeFrom="page">
                  <wp:posOffset>575945</wp:posOffset>
                </wp:positionH>
                <wp:positionV relativeFrom="page">
                  <wp:posOffset>845947</wp:posOffset>
                </wp:positionV>
                <wp:extent cx="6408039" cy="10795"/>
                <wp:effectExtent l="0" t="0" r="0" b="0"/>
                <wp:wrapTopAndBottom/>
                <wp:docPr id="20844" name="Group 20844"/>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157" name="Shape 157"/>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44" style="width:504.57pt;height:0.85pt;position:absolute;mso-position-horizontal-relative:page;mso-position-horizontal:absolute;margin-left:45.35pt;mso-position-vertical-relative:page;margin-top:66.61pt;" coordsize="64080,107">
                <v:shape id="Shape 157" style="position:absolute;width:64080;height:0;left:0;top:0;" coordsize="6408039,0" path="m0,0l6408039,0">
                  <v:stroke weight="0.85pt" endcap="square" joinstyle="miter" miterlimit="10" on="true" color="#cbd5e1"/>
                  <v:fill on="false" color="#000000" opacity="0"/>
                </v:shape>
                <w10:wrap type="topAndBottom"/>
              </v:group>
            </w:pict>
          </mc:Fallback>
        </mc:AlternateContent>
      </w:r>
      <w:r>
        <w:t>1.2 Master Table of Contents</w:t>
      </w:r>
    </w:p>
    <w:tbl>
      <w:tblPr>
        <w:tblStyle w:val="TableGrid"/>
        <w:tblW w:w="10091" w:type="dxa"/>
        <w:tblInd w:w="-57" w:type="dxa"/>
        <w:tblCellMar>
          <w:top w:w="57" w:type="dxa"/>
          <w:left w:w="57" w:type="dxa"/>
          <w:bottom w:w="0" w:type="dxa"/>
          <w:right w:w="57" w:type="dxa"/>
        </w:tblCellMar>
        <w:tblLook w:val="04A0" w:firstRow="1" w:lastRow="0" w:firstColumn="1" w:lastColumn="0" w:noHBand="0" w:noVBand="1"/>
      </w:tblPr>
      <w:tblGrid>
        <w:gridCol w:w="3685"/>
        <w:gridCol w:w="4819"/>
        <w:gridCol w:w="1587"/>
      </w:tblGrid>
      <w:tr w:rsidR="00B77D1C" w14:paraId="0FDDCD18" w14:textId="77777777">
        <w:trPr>
          <w:trHeight w:val="312"/>
        </w:trPr>
        <w:tc>
          <w:tcPr>
            <w:tcW w:w="3685" w:type="dxa"/>
            <w:tcBorders>
              <w:top w:val="single" w:sz="14" w:space="0" w:color="10B981"/>
              <w:left w:val="single" w:sz="14" w:space="0" w:color="10B981"/>
              <w:bottom w:val="single" w:sz="14" w:space="0" w:color="10B981"/>
              <w:right w:val="single" w:sz="14" w:space="0" w:color="10B981"/>
            </w:tcBorders>
            <w:shd w:val="clear" w:color="auto" w:fill="1B365D"/>
          </w:tcPr>
          <w:p w14:paraId="208EE5F9" w14:textId="77777777" w:rsidR="00B77D1C" w:rsidRDefault="00000000">
            <w:pPr>
              <w:spacing w:after="0" w:line="259" w:lineRule="auto"/>
              <w:ind w:left="0" w:firstLine="0"/>
              <w:jc w:val="left"/>
            </w:pPr>
            <w:r>
              <w:rPr>
                <w:b/>
                <w:color w:val="FFFFFF"/>
                <w:sz w:val="23"/>
              </w:rPr>
              <w:t>Document Section</w:t>
            </w:r>
          </w:p>
        </w:tc>
        <w:tc>
          <w:tcPr>
            <w:tcW w:w="4819" w:type="dxa"/>
            <w:tcBorders>
              <w:top w:val="single" w:sz="14" w:space="0" w:color="10B981"/>
              <w:left w:val="single" w:sz="14" w:space="0" w:color="10B981"/>
              <w:bottom w:val="single" w:sz="14" w:space="0" w:color="10B981"/>
              <w:right w:val="single" w:sz="14" w:space="0" w:color="10B981"/>
            </w:tcBorders>
            <w:shd w:val="clear" w:color="auto" w:fill="1B365D"/>
          </w:tcPr>
          <w:p w14:paraId="25195621" w14:textId="77777777" w:rsidR="00B77D1C" w:rsidRDefault="00000000">
            <w:pPr>
              <w:spacing w:after="0" w:line="259" w:lineRule="auto"/>
              <w:ind w:left="0" w:firstLine="0"/>
              <w:jc w:val="left"/>
            </w:pPr>
            <w:r>
              <w:rPr>
                <w:b/>
                <w:color w:val="FFFFFF"/>
                <w:sz w:val="23"/>
              </w:rPr>
              <w:t>Detailed Coverage</w:t>
            </w:r>
          </w:p>
        </w:tc>
        <w:tc>
          <w:tcPr>
            <w:tcW w:w="1587" w:type="dxa"/>
            <w:tcBorders>
              <w:top w:val="single" w:sz="14" w:space="0" w:color="10B981"/>
              <w:left w:val="single" w:sz="14" w:space="0" w:color="10B981"/>
              <w:bottom w:val="single" w:sz="14" w:space="0" w:color="10B981"/>
              <w:right w:val="single" w:sz="14" w:space="0" w:color="10B981"/>
            </w:tcBorders>
            <w:shd w:val="clear" w:color="auto" w:fill="1B365D"/>
          </w:tcPr>
          <w:p w14:paraId="5809ED34" w14:textId="77777777" w:rsidR="00B77D1C" w:rsidRDefault="00000000">
            <w:pPr>
              <w:spacing w:after="0" w:line="259" w:lineRule="auto"/>
              <w:ind w:left="0" w:firstLine="0"/>
              <w:jc w:val="left"/>
            </w:pPr>
            <w:r>
              <w:rPr>
                <w:b/>
                <w:color w:val="FFFFFF"/>
                <w:sz w:val="23"/>
              </w:rPr>
              <w:t>Location</w:t>
            </w:r>
          </w:p>
        </w:tc>
      </w:tr>
      <w:tr w:rsidR="00B77D1C" w14:paraId="4EF782F2" w14:textId="77777777">
        <w:trPr>
          <w:trHeight w:val="624"/>
        </w:trPr>
        <w:tc>
          <w:tcPr>
            <w:tcW w:w="3685" w:type="dxa"/>
            <w:tcBorders>
              <w:top w:val="single" w:sz="14" w:space="0" w:color="10B981"/>
              <w:left w:val="single" w:sz="14" w:space="0" w:color="10B981"/>
              <w:bottom w:val="single" w:sz="14" w:space="0" w:color="10B981"/>
              <w:right w:val="single" w:sz="14" w:space="0" w:color="10B981"/>
            </w:tcBorders>
            <w:shd w:val="clear" w:color="auto" w:fill="FFFFFF"/>
          </w:tcPr>
          <w:p w14:paraId="4B11C618" w14:textId="77777777" w:rsidR="00B77D1C" w:rsidRDefault="00000000">
            <w:pPr>
              <w:spacing w:after="26" w:line="259" w:lineRule="auto"/>
              <w:ind w:left="0" w:firstLine="0"/>
            </w:pPr>
            <w:r>
              <w:rPr>
                <w:b/>
                <w:color w:val="1B365D"/>
                <w:sz w:val="23"/>
              </w:rPr>
              <w:lastRenderedPageBreak/>
              <w:t>Section 01: Executive Summary</w:t>
            </w:r>
          </w:p>
          <w:p w14:paraId="03E95F4A" w14:textId="77777777" w:rsidR="00B77D1C" w:rsidRDefault="00000000">
            <w:pPr>
              <w:spacing w:after="0" w:line="259" w:lineRule="auto"/>
              <w:ind w:left="0" w:firstLine="0"/>
              <w:jc w:val="left"/>
            </w:pPr>
            <w:r>
              <w:rPr>
                <w:b/>
                <w:color w:val="1B365D"/>
                <w:sz w:val="23"/>
              </w:rPr>
              <w:t>&amp; Table of Contents</w:t>
            </w:r>
          </w:p>
        </w:tc>
        <w:tc>
          <w:tcPr>
            <w:tcW w:w="4819" w:type="dxa"/>
            <w:tcBorders>
              <w:top w:val="single" w:sz="14" w:space="0" w:color="10B981"/>
              <w:left w:val="single" w:sz="14" w:space="0" w:color="10B981"/>
              <w:bottom w:val="single" w:sz="14" w:space="0" w:color="10B981"/>
              <w:right w:val="single" w:sz="14" w:space="0" w:color="10B981"/>
            </w:tcBorders>
            <w:shd w:val="clear" w:color="auto" w:fill="FFFFFF"/>
            <w:vAlign w:val="center"/>
          </w:tcPr>
          <w:p w14:paraId="2AF941D2" w14:textId="77777777" w:rsidR="00B77D1C" w:rsidRDefault="00000000">
            <w:pPr>
              <w:spacing w:after="0" w:line="259" w:lineRule="auto"/>
              <w:ind w:left="0" w:firstLine="0"/>
            </w:pPr>
            <w:r>
              <w:rPr>
                <w:b/>
                <w:sz w:val="23"/>
              </w:rPr>
              <w:t>Strategic Overview, Highlights &amp; Roadmap</w:t>
            </w:r>
          </w:p>
        </w:tc>
        <w:tc>
          <w:tcPr>
            <w:tcW w:w="1587" w:type="dxa"/>
            <w:tcBorders>
              <w:top w:val="single" w:sz="14" w:space="0" w:color="10B981"/>
              <w:left w:val="single" w:sz="14" w:space="0" w:color="10B981"/>
              <w:bottom w:val="single" w:sz="14" w:space="0" w:color="10B981"/>
              <w:right w:val="single" w:sz="14" w:space="0" w:color="10B981"/>
            </w:tcBorders>
            <w:shd w:val="clear" w:color="auto" w:fill="FFFFFF"/>
            <w:vAlign w:val="center"/>
          </w:tcPr>
          <w:p w14:paraId="375EE803" w14:textId="77777777" w:rsidR="00B77D1C" w:rsidRDefault="00000000">
            <w:pPr>
              <w:spacing w:after="0" w:line="259" w:lineRule="auto"/>
              <w:ind w:left="0" w:firstLine="0"/>
              <w:jc w:val="left"/>
            </w:pPr>
            <w:r>
              <w:rPr>
                <w:b/>
                <w:color w:val="0D9488"/>
                <w:sz w:val="23"/>
              </w:rPr>
              <w:t>Page 2</w:t>
            </w:r>
          </w:p>
        </w:tc>
      </w:tr>
      <w:tr w:rsidR="00B77D1C" w14:paraId="30ED0A88" w14:textId="77777777">
        <w:trPr>
          <w:trHeight w:val="624"/>
        </w:trPr>
        <w:tc>
          <w:tcPr>
            <w:tcW w:w="3685" w:type="dxa"/>
            <w:tcBorders>
              <w:top w:val="single" w:sz="14" w:space="0" w:color="10B981"/>
              <w:left w:val="single" w:sz="14" w:space="0" w:color="10B981"/>
              <w:bottom w:val="single" w:sz="14" w:space="0" w:color="10B981"/>
              <w:right w:val="single" w:sz="14" w:space="0" w:color="10B981"/>
            </w:tcBorders>
            <w:shd w:val="clear" w:color="auto" w:fill="F1F5F9"/>
          </w:tcPr>
          <w:p w14:paraId="08675F2D" w14:textId="77777777" w:rsidR="00B77D1C" w:rsidRDefault="00000000">
            <w:pPr>
              <w:spacing w:after="26" w:line="259" w:lineRule="auto"/>
              <w:ind w:left="0" w:firstLine="0"/>
            </w:pPr>
            <w:r>
              <w:rPr>
                <w:b/>
                <w:color w:val="1B365D"/>
                <w:sz w:val="23"/>
              </w:rPr>
              <w:t>Section 02: Operational Context</w:t>
            </w:r>
          </w:p>
          <w:p w14:paraId="00BAEBFC" w14:textId="77777777" w:rsidR="00B77D1C" w:rsidRDefault="00000000">
            <w:pPr>
              <w:spacing w:after="0" w:line="259" w:lineRule="auto"/>
              <w:ind w:left="0" w:firstLine="0"/>
              <w:jc w:val="left"/>
            </w:pPr>
            <w:r>
              <w:rPr>
                <w:b/>
                <w:color w:val="1B365D"/>
                <w:sz w:val="23"/>
              </w:rPr>
              <w:t>&amp; Problem Statement</w:t>
            </w:r>
          </w:p>
        </w:tc>
        <w:tc>
          <w:tcPr>
            <w:tcW w:w="4819" w:type="dxa"/>
            <w:tcBorders>
              <w:top w:val="single" w:sz="14" w:space="0" w:color="10B981"/>
              <w:left w:val="single" w:sz="14" w:space="0" w:color="10B981"/>
              <w:bottom w:val="single" w:sz="14" w:space="0" w:color="10B981"/>
              <w:right w:val="single" w:sz="14" w:space="0" w:color="10B981"/>
            </w:tcBorders>
            <w:shd w:val="clear" w:color="auto" w:fill="F1F5F9"/>
          </w:tcPr>
          <w:p w14:paraId="1DFBE396" w14:textId="77777777" w:rsidR="00B77D1C" w:rsidRDefault="00000000">
            <w:pPr>
              <w:spacing w:after="26" w:line="259" w:lineRule="auto"/>
              <w:ind w:left="0" w:firstLine="0"/>
            </w:pPr>
            <w:r>
              <w:rPr>
                <w:b/>
                <w:sz w:val="23"/>
              </w:rPr>
              <w:t>KEMSA Architecture, Information Silos &amp;</w:t>
            </w:r>
          </w:p>
          <w:p w14:paraId="6356BE71" w14:textId="77777777" w:rsidR="00B77D1C" w:rsidRDefault="00000000">
            <w:pPr>
              <w:spacing w:after="0" w:line="259" w:lineRule="auto"/>
              <w:ind w:left="0" w:firstLine="0"/>
              <w:jc w:val="left"/>
            </w:pPr>
            <w:r>
              <w:rPr>
                <w:b/>
                <w:sz w:val="23"/>
              </w:rPr>
              <w:t>Non-Replacement</w:t>
            </w:r>
          </w:p>
        </w:tc>
        <w:tc>
          <w:tcPr>
            <w:tcW w:w="1587" w:type="dxa"/>
            <w:tcBorders>
              <w:top w:val="single" w:sz="14" w:space="0" w:color="10B981"/>
              <w:left w:val="single" w:sz="14" w:space="0" w:color="10B981"/>
              <w:bottom w:val="single" w:sz="14" w:space="0" w:color="10B981"/>
              <w:right w:val="single" w:sz="14" w:space="0" w:color="10B981"/>
            </w:tcBorders>
            <w:shd w:val="clear" w:color="auto" w:fill="F1F5F9"/>
            <w:vAlign w:val="center"/>
          </w:tcPr>
          <w:p w14:paraId="11D4EF4D" w14:textId="77777777" w:rsidR="00B77D1C" w:rsidRDefault="00000000">
            <w:pPr>
              <w:spacing w:after="0" w:line="259" w:lineRule="auto"/>
              <w:ind w:left="0" w:firstLine="0"/>
              <w:jc w:val="left"/>
            </w:pPr>
            <w:r>
              <w:rPr>
                <w:b/>
                <w:color w:val="0D9488"/>
                <w:sz w:val="23"/>
              </w:rPr>
              <w:t>Page 4</w:t>
            </w:r>
          </w:p>
        </w:tc>
      </w:tr>
      <w:tr w:rsidR="00B77D1C" w14:paraId="44AEC759" w14:textId="77777777">
        <w:trPr>
          <w:trHeight w:val="624"/>
        </w:trPr>
        <w:tc>
          <w:tcPr>
            <w:tcW w:w="3685" w:type="dxa"/>
            <w:tcBorders>
              <w:top w:val="single" w:sz="14" w:space="0" w:color="10B981"/>
              <w:left w:val="single" w:sz="14" w:space="0" w:color="10B981"/>
              <w:bottom w:val="single" w:sz="14" w:space="0" w:color="10B981"/>
              <w:right w:val="single" w:sz="14" w:space="0" w:color="10B981"/>
            </w:tcBorders>
            <w:shd w:val="clear" w:color="auto" w:fill="FFFFFF"/>
          </w:tcPr>
          <w:p w14:paraId="10B9C7AB" w14:textId="77777777" w:rsidR="00B77D1C" w:rsidRDefault="00000000">
            <w:pPr>
              <w:spacing w:after="26" w:line="259" w:lineRule="auto"/>
              <w:ind w:left="0" w:firstLine="0"/>
            </w:pPr>
            <w:r>
              <w:rPr>
                <w:b/>
                <w:color w:val="1B365D"/>
                <w:sz w:val="23"/>
              </w:rPr>
              <w:t>Section 03: End-to-End System</w:t>
            </w:r>
          </w:p>
          <w:p w14:paraId="422DB0CE" w14:textId="77777777" w:rsidR="00B77D1C" w:rsidRDefault="00000000">
            <w:pPr>
              <w:spacing w:after="0" w:line="259" w:lineRule="auto"/>
              <w:ind w:left="0" w:firstLine="0"/>
              <w:jc w:val="left"/>
            </w:pPr>
            <w:r>
              <w:rPr>
                <w:b/>
                <w:color w:val="1B365D"/>
                <w:sz w:val="23"/>
              </w:rPr>
              <w:t>Architecture</w:t>
            </w:r>
          </w:p>
        </w:tc>
        <w:tc>
          <w:tcPr>
            <w:tcW w:w="4819" w:type="dxa"/>
            <w:tcBorders>
              <w:top w:val="single" w:sz="14" w:space="0" w:color="10B981"/>
              <w:left w:val="single" w:sz="14" w:space="0" w:color="10B981"/>
              <w:bottom w:val="single" w:sz="14" w:space="0" w:color="10B981"/>
              <w:right w:val="single" w:sz="14" w:space="0" w:color="10B981"/>
            </w:tcBorders>
            <w:shd w:val="clear" w:color="auto" w:fill="FFFFFF"/>
          </w:tcPr>
          <w:p w14:paraId="6DE4A5D3" w14:textId="77777777" w:rsidR="00B77D1C" w:rsidRDefault="00000000">
            <w:pPr>
              <w:tabs>
                <w:tab w:val="center" w:pos="1588"/>
                <w:tab w:val="center" w:pos="3035"/>
                <w:tab w:val="right" w:pos="4706"/>
              </w:tabs>
              <w:spacing w:after="33" w:line="259" w:lineRule="auto"/>
              <w:ind w:left="0" w:firstLine="0"/>
              <w:jc w:val="left"/>
            </w:pPr>
            <w:r>
              <w:rPr>
                <w:b/>
                <w:sz w:val="23"/>
              </w:rPr>
              <w:t>5-Tier</w:t>
            </w:r>
            <w:r>
              <w:rPr>
                <w:b/>
                <w:sz w:val="23"/>
              </w:rPr>
              <w:tab/>
              <w:t xml:space="preserve"> Blueprint,</w:t>
            </w:r>
            <w:r>
              <w:rPr>
                <w:b/>
                <w:sz w:val="23"/>
              </w:rPr>
              <w:tab/>
              <w:t xml:space="preserve"> Security</w:t>
            </w:r>
            <w:r>
              <w:rPr>
                <w:b/>
                <w:sz w:val="23"/>
              </w:rPr>
              <w:tab/>
              <w:t xml:space="preserve"> RBAC,</w:t>
            </w:r>
          </w:p>
          <w:p w14:paraId="77BA8B6E" w14:textId="77777777" w:rsidR="00B77D1C" w:rsidRDefault="00000000">
            <w:pPr>
              <w:spacing w:after="0" w:line="259" w:lineRule="auto"/>
              <w:ind w:left="0" w:firstLine="0"/>
              <w:jc w:val="left"/>
            </w:pPr>
            <w:r>
              <w:rPr>
                <w:b/>
                <w:sz w:val="23"/>
              </w:rPr>
              <w:t>Governance &amp; Field Logistics</w:t>
            </w:r>
          </w:p>
        </w:tc>
        <w:tc>
          <w:tcPr>
            <w:tcW w:w="1587" w:type="dxa"/>
            <w:tcBorders>
              <w:top w:val="single" w:sz="14" w:space="0" w:color="10B981"/>
              <w:left w:val="single" w:sz="14" w:space="0" w:color="10B981"/>
              <w:bottom w:val="single" w:sz="14" w:space="0" w:color="10B981"/>
              <w:right w:val="single" w:sz="14" w:space="0" w:color="10B981"/>
            </w:tcBorders>
            <w:shd w:val="clear" w:color="auto" w:fill="FFFFFF"/>
            <w:vAlign w:val="center"/>
          </w:tcPr>
          <w:p w14:paraId="4A83FDDC" w14:textId="77777777" w:rsidR="00B77D1C" w:rsidRDefault="00000000">
            <w:pPr>
              <w:spacing w:after="0" w:line="259" w:lineRule="auto"/>
              <w:ind w:left="0" w:firstLine="0"/>
              <w:jc w:val="left"/>
            </w:pPr>
            <w:r>
              <w:rPr>
                <w:b/>
                <w:color w:val="0D9488"/>
                <w:sz w:val="23"/>
              </w:rPr>
              <w:t>Page 5</w:t>
            </w:r>
          </w:p>
        </w:tc>
      </w:tr>
      <w:tr w:rsidR="00B77D1C" w14:paraId="3E611A1E" w14:textId="77777777">
        <w:trPr>
          <w:trHeight w:val="624"/>
        </w:trPr>
        <w:tc>
          <w:tcPr>
            <w:tcW w:w="3685" w:type="dxa"/>
            <w:tcBorders>
              <w:top w:val="single" w:sz="14" w:space="0" w:color="10B981"/>
              <w:left w:val="single" w:sz="14" w:space="0" w:color="10B981"/>
              <w:bottom w:val="single" w:sz="14" w:space="0" w:color="10B981"/>
              <w:right w:val="single" w:sz="14" w:space="0" w:color="10B981"/>
            </w:tcBorders>
            <w:shd w:val="clear" w:color="auto" w:fill="F1F5F9"/>
          </w:tcPr>
          <w:p w14:paraId="002286CA" w14:textId="77777777" w:rsidR="00B77D1C" w:rsidRDefault="00000000">
            <w:pPr>
              <w:spacing w:after="26" w:line="259" w:lineRule="auto"/>
              <w:ind w:left="0" w:firstLine="0"/>
            </w:pPr>
            <w:r>
              <w:rPr>
                <w:b/>
                <w:color w:val="1B365D"/>
                <w:sz w:val="23"/>
              </w:rPr>
              <w:t>Section 04: Synthetic Relational</w:t>
            </w:r>
          </w:p>
          <w:p w14:paraId="4799A49C" w14:textId="77777777" w:rsidR="00B77D1C" w:rsidRDefault="00000000">
            <w:pPr>
              <w:spacing w:after="0" w:line="259" w:lineRule="auto"/>
              <w:ind w:left="0" w:firstLine="0"/>
              <w:jc w:val="left"/>
            </w:pPr>
            <w:r>
              <w:rPr>
                <w:b/>
                <w:color w:val="1B365D"/>
                <w:sz w:val="23"/>
              </w:rPr>
              <w:t>Data Generation Engine</w:t>
            </w:r>
          </w:p>
        </w:tc>
        <w:tc>
          <w:tcPr>
            <w:tcW w:w="4819" w:type="dxa"/>
            <w:tcBorders>
              <w:top w:val="single" w:sz="14" w:space="0" w:color="10B981"/>
              <w:left w:val="single" w:sz="14" w:space="0" w:color="10B981"/>
              <w:bottom w:val="single" w:sz="14" w:space="0" w:color="10B981"/>
              <w:right w:val="single" w:sz="14" w:space="0" w:color="10B981"/>
            </w:tcBorders>
            <w:shd w:val="clear" w:color="auto" w:fill="F1F5F9"/>
          </w:tcPr>
          <w:p w14:paraId="6C4CDB79" w14:textId="77777777" w:rsidR="00B77D1C" w:rsidRDefault="00000000">
            <w:pPr>
              <w:tabs>
                <w:tab w:val="center" w:pos="2896"/>
                <w:tab w:val="right" w:pos="4706"/>
              </w:tabs>
              <w:spacing w:after="33" w:line="259" w:lineRule="auto"/>
              <w:ind w:left="0" w:firstLine="0"/>
              <w:jc w:val="left"/>
            </w:pPr>
            <w:r>
              <w:rPr>
                <w:b/>
                <w:sz w:val="23"/>
              </w:rPr>
              <w:t>Epidemiological</w:t>
            </w:r>
            <w:r>
              <w:rPr>
                <w:b/>
                <w:sz w:val="23"/>
              </w:rPr>
              <w:tab/>
              <w:t xml:space="preserve"> Dynamics,</w:t>
            </w:r>
            <w:r>
              <w:rPr>
                <w:b/>
                <w:sz w:val="23"/>
              </w:rPr>
              <w:tab/>
              <w:t xml:space="preserve"> FEFO</w:t>
            </w:r>
          </w:p>
          <w:p w14:paraId="5B8CA146" w14:textId="77777777" w:rsidR="00B77D1C" w:rsidRDefault="00000000">
            <w:pPr>
              <w:spacing w:after="0" w:line="259" w:lineRule="auto"/>
              <w:ind w:left="0" w:firstLine="0"/>
              <w:jc w:val="left"/>
            </w:pPr>
            <w:r>
              <w:rPr>
                <w:b/>
                <w:sz w:val="23"/>
              </w:rPr>
              <w:t>Drawdowns &amp; Scenario Design</w:t>
            </w:r>
          </w:p>
        </w:tc>
        <w:tc>
          <w:tcPr>
            <w:tcW w:w="1587" w:type="dxa"/>
            <w:tcBorders>
              <w:top w:val="single" w:sz="14" w:space="0" w:color="10B981"/>
              <w:left w:val="single" w:sz="14" w:space="0" w:color="10B981"/>
              <w:bottom w:val="single" w:sz="14" w:space="0" w:color="10B981"/>
              <w:right w:val="single" w:sz="14" w:space="0" w:color="10B981"/>
            </w:tcBorders>
            <w:shd w:val="clear" w:color="auto" w:fill="F1F5F9"/>
            <w:vAlign w:val="center"/>
          </w:tcPr>
          <w:p w14:paraId="3D13DF0F" w14:textId="77777777" w:rsidR="00B77D1C" w:rsidRDefault="00000000">
            <w:pPr>
              <w:spacing w:after="0" w:line="259" w:lineRule="auto"/>
              <w:ind w:left="0" w:firstLine="0"/>
              <w:jc w:val="left"/>
            </w:pPr>
            <w:r>
              <w:rPr>
                <w:b/>
                <w:color w:val="0D9488"/>
                <w:sz w:val="23"/>
              </w:rPr>
              <w:t>Page 6</w:t>
            </w:r>
          </w:p>
        </w:tc>
      </w:tr>
      <w:tr w:rsidR="00B77D1C" w14:paraId="63632711" w14:textId="77777777">
        <w:trPr>
          <w:trHeight w:val="624"/>
        </w:trPr>
        <w:tc>
          <w:tcPr>
            <w:tcW w:w="3685" w:type="dxa"/>
            <w:tcBorders>
              <w:top w:val="single" w:sz="14" w:space="0" w:color="10B981"/>
              <w:left w:val="single" w:sz="14" w:space="0" w:color="10B981"/>
              <w:bottom w:val="single" w:sz="14" w:space="0" w:color="10B981"/>
              <w:right w:val="single" w:sz="14" w:space="0" w:color="10B981"/>
            </w:tcBorders>
          </w:tcPr>
          <w:p w14:paraId="2E33B84E" w14:textId="77777777" w:rsidR="00B77D1C" w:rsidRDefault="00000000">
            <w:pPr>
              <w:spacing w:after="26" w:line="259" w:lineRule="auto"/>
              <w:ind w:left="0" w:firstLine="0"/>
            </w:pPr>
            <w:r>
              <w:rPr>
                <w:b/>
                <w:color w:val="1B365D"/>
                <w:sz w:val="23"/>
              </w:rPr>
              <w:t>Section 05: Data Engineering &amp;</w:t>
            </w:r>
          </w:p>
          <w:p w14:paraId="11326626" w14:textId="77777777" w:rsidR="00B77D1C" w:rsidRDefault="00000000">
            <w:pPr>
              <w:spacing w:after="0" w:line="259" w:lineRule="auto"/>
              <w:ind w:left="0" w:firstLine="0"/>
              <w:jc w:val="left"/>
            </w:pPr>
            <w:r>
              <w:rPr>
                <w:b/>
                <w:color w:val="1B365D"/>
                <w:sz w:val="23"/>
              </w:rPr>
              <w:t>Analytics ETL Pipeline</w:t>
            </w:r>
          </w:p>
        </w:tc>
        <w:tc>
          <w:tcPr>
            <w:tcW w:w="4819" w:type="dxa"/>
            <w:tcBorders>
              <w:top w:val="single" w:sz="14" w:space="0" w:color="10B981"/>
              <w:left w:val="single" w:sz="14" w:space="0" w:color="10B981"/>
              <w:bottom w:val="single" w:sz="14" w:space="0" w:color="10B981"/>
              <w:right w:val="single" w:sz="14" w:space="0" w:color="10B981"/>
            </w:tcBorders>
          </w:tcPr>
          <w:p w14:paraId="5585832A" w14:textId="77777777" w:rsidR="00B77D1C" w:rsidRDefault="00000000">
            <w:pPr>
              <w:spacing w:after="26" w:line="259" w:lineRule="auto"/>
              <w:ind w:left="0" w:firstLine="0"/>
            </w:pPr>
            <w:r>
              <w:rPr>
                <w:b/>
                <w:sz w:val="23"/>
              </w:rPr>
              <w:t>7 DQ Issue Fixes, Star Schema DW,</w:t>
            </w:r>
          </w:p>
          <w:p w14:paraId="7E05C768" w14:textId="77777777" w:rsidR="00B77D1C" w:rsidRDefault="00000000">
            <w:pPr>
              <w:spacing w:after="0" w:line="259" w:lineRule="auto"/>
              <w:ind w:left="0" w:firstLine="0"/>
              <w:jc w:val="left"/>
            </w:pPr>
            <w:r>
              <w:rPr>
                <w:b/>
                <w:sz w:val="23"/>
              </w:rPr>
              <w:t xml:space="preserve">Aggregates &amp; </w:t>
            </w:r>
            <w:proofErr w:type="spellStart"/>
            <w:r>
              <w:rPr>
                <w:b/>
                <w:sz w:val="23"/>
              </w:rPr>
              <w:t>KPIs</w:t>
            </w:r>
            <w:proofErr w:type="spellEnd"/>
          </w:p>
        </w:tc>
        <w:tc>
          <w:tcPr>
            <w:tcW w:w="1587" w:type="dxa"/>
            <w:tcBorders>
              <w:top w:val="single" w:sz="14" w:space="0" w:color="10B981"/>
              <w:left w:val="single" w:sz="14" w:space="0" w:color="10B981"/>
              <w:bottom w:val="single" w:sz="14" w:space="0" w:color="10B981"/>
              <w:right w:val="single" w:sz="14" w:space="0" w:color="10B981"/>
            </w:tcBorders>
            <w:shd w:val="clear" w:color="auto" w:fill="FFFFFF"/>
            <w:vAlign w:val="center"/>
          </w:tcPr>
          <w:p w14:paraId="3EBFE93A" w14:textId="77777777" w:rsidR="00B77D1C" w:rsidRDefault="00000000">
            <w:pPr>
              <w:spacing w:after="0" w:line="259" w:lineRule="auto"/>
              <w:ind w:left="0" w:firstLine="0"/>
              <w:jc w:val="left"/>
            </w:pPr>
            <w:r>
              <w:rPr>
                <w:b/>
                <w:color w:val="0D9488"/>
                <w:sz w:val="23"/>
              </w:rPr>
              <w:t>Page 8</w:t>
            </w:r>
          </w:p>
        </w:tc>
      </w:tr>
      <w:tr w:rsidR="00B77D1C" w14:paraId="4F38C3FA" w14:textId="77777777">
        <w:trPr>
          <w:trHeight w:val="624"/>
        </w:trPr>
        <w:tc>
          <w:tcPr>
            <w:tcW w:w="3685" w:type="dxa"/>
            <w:tcBorders>
              <w:top w:val="single" w:sz="14" w:space="0" w:color="10B981"/>
              <w:left w:val="single" w:sz="14" w:space="0" w:color="10B981"/>
              <w:bottom w:val="single" w:sz="14" w:space="0" w:color="10B981"/>
              <w:right w:val="single" w:sz="14" w:space="0" w:color="10B981"/>
            </w:tcBorders>
            <w:shd w:val="clear" w:color="auto" w:fill="F1F5F9"/>
          </w:tcPr>
          <w:p w14:paraId="6DDE9E93" w14:textId="77777777" w:rsidR="00B77D1C" w:rsidRDefault="00000000">
            <w:pPr>
              <w:spacing w:after="26" w:line="259" w:lineRule="auto"/>
              <w:ind w:left="0" w:firstLine="0"/>
            </w:pPr>
            <w:r>
              <w:rPr>
                <w:b/>
                <w:color w:val="1B365D"/>
                <w:sz w:val="23"/>
              </w:rPr>
              <w:t>Section 06: Predictive Machine</w:t>
            </w:r>
          </w:p>
          <w:p w14:paraId="107660B8" w14:textId="77777777" w:rsidR="00B77D1C" w:rsidRDefault="00000000">
            <w:pPr>
              <w:spacing w:after="0" w:line="259" w:lineRule="auto"/>
              <w:ind w:left="0" w:firstLine="0"/>
              <w:jc w:val="left"/>
            </w:pPr>
            <w:r>
              <w:rPr>
                <w:b/>
                <w:color w:val="1B365D"/>
                <w:sz w:val="23"/>
              </w:rPr>
              <w:t>Learning &amp; Forecasting</w:t>
            </w:r>
          </w:p>
        </w:tc>
        <w:tc>
          <w:tcPr>
            <w:tcW w:w="4819" w:type="dxa"/>
            <w:tcBorders>
              <w:top w:val="single" w:sz="14" w:space="0" w:color="10B981"/>
              <w:left w:val="single" w:sz="14" w:space="0" w:color="10B981"/>
              <w:bottom w:val="single" w:sz="14" w:space="0" w:color="10B981"/>
              <w:right w:val="single" w:sz="14" w:space="0" w:color="10B981"/>
            </w:tcBorders>
            <w:shd w:val="clear" w:color="auto" w:fill="F1F5F9"/>
          </w:tcPr>
          <w:p w14:paraId="28693B4D" w14:textId="77777777" w:rsidR="00B77D1C" w:rsidRDefault="00000000">
            <w:pPr>
              <w:spacing w:after="26" w:line="259" w:lineRule="auto"/>
              <w:ind w:left="0" w:firstLine="0"/>
            </w:pPr>
            <w:r>
              <w:rPr>
                <w:b/>
                <w:sz w:val="23"/>
              </w:rPr>
              <w:t xml:space="preserve">Feature Engineering, </w:t>
            </w:r>
            <w:proofErr w:type="spellStart"/>
            <w:r>
              <w:rPr>
                <w:b/>
                <w:sz w:val="23"/>
              </w:rPr>
              <w:t>LightGBM</w:t>
            </w:r>
            <w:proofErr w:type="spellEnd"/>
            <w:r>
              <w:rPr>
                <w:b/>
                <w:sz w:val="23"/>
              </w:rPr>
              <w:t xml:space="preserve"> Demand</w:t>
            </w:r>
          </w:p>
          <w:p w14:paraId="6814C53F" w14:textId="77777777" w:rsidR="00B77D1C" w:rsidRDefault="00000000">
            <w:pPr>
              <w:spacing w:after="0" w:line="259" w:lineRule="auto"/>
              <w:ind w:left="0" w:firstLine="0"/>
              <w:jc w:val="left"/>
            </w:pPr>
            <w:r>
              <w:rPr>
                <w:b/>
                <w:sz w:val="23"/>
              </w:rPr>
              <w:t>Models &amp; Risk Classifier</w:t>
            </w:r>
          </w:p>
        </w:tc>
        <w:tc>
          <w:tcPr>
            <w:tcW w:w="1587" w:type="dxa"/>
            <w:tcBorders>
              <w:top w:val="single" w:sz="14" w:space="0" w:color="10B981"/>
              <w:left w:val="single" w:sz="14" w:space="0" w:color="10B981"/>
              <w:bottom w:val="single" w:sz="14" w:space="0" w:color="10B981"/>
              <w:right w:val="single" w:sz="14" w:space="0" w:color="10B981"/>
            </w:tcBorders>
            <w:shd w:val="clear" w:color="auto" w:fill="F1F5F9"/>
            <w:vAlign w:val="center"/>
          </w:tcPr>
          <w:p w14:paraId="7FDFFEA4" w14:textId="77777777" w:rsidR="00B77D1C" w:rsidRDefault="00000000">
            <w:pPr>
              <w:spacing w:after="0" w:line="259" w:lineRule="auto"/>
              <w:ind w:left="0" w:firstLine="0"/>
              <w:jc w:val="left"/>
            </w:pPr>
            <w:r>
              <w:rPr>
                <w:b/>
                <w:color w:val="0D9488"/>
                <w:sz w:val="23"/>
              </w:rPr>
              <w:t>Page 9</w:t>
            </w:r>
          </w:p>
        </w:tc>
      </w:tr>
      <w:tr w:rsidR="00B77D1C" w14:paraId="35A45FD5" w14:textId="77777777">
        <w:trPr>
          <w:trHeight w:val="624"/>
        </w:trPr>
        <w:tc>
          <w:tcPr>
            <w:tcW w:w="3685" w:type="dxa"/>
            <w:tcBorders>
              <w:top w:val="single" w:sz="14" w:space="0" w:color="10B981"/>
              <w:left w:val="single" w:sz="14" w:space="0" w:color="10B981"/>
              <w:bottom w:val="single" w:sz="14" w:space="0" w:color="10B981"/>
              <w:right w:val="single" w:sz="14" w:space="0" w:color="10B981"/>
            </w:tcBorders>
          </w:tcPr>
          <w:p w14:paraId="4FC324F6" w14:textId="77777777" w:rsidR="00B77D1C" w:rsidRDefault="00000000">
            <w:pPr>
              <w:tabs>
                <w:tab w:val="center" w:pos="1485"/>
                <w:tab w:val="right" w:pos="3572"/>
              </w:tabs>
              <w:spacing w:after="33" w:line="259" w:lineRule="auto"/>
              <w:ind w:left="0" w:firstLine="0"/>
              <w:jc w:val="left"/>
            </w:pPr>
            <w:r>
              <w:rPr>
                <w:b/>
                <w:color w:val="1B365D"/>
                <w:sz w:val="23"/>
              </w:rPr>
              <w:t>Section</w:t>
            </w:r>
            <w:r>
              <w:rPr>
                <w:b/>
                <w:color w:val="1B365D"/>
                <w:sz w:val="23"/>
              </w:rPr>
              <w:tab/>
              <w:t xml:space="preserve"> 07:</w:t>
            </w:r>
            <w:r>
              <w:rPr>
                <w:b/>
                <w:color w:val="1B365D"/>
                <w:sz w:val="23"/>
              </w:rPr>
              <w:tab/>
              <w:t xml:space="preserve"> Inter-Facility</w:t>
            </w:r>
          </w:p>
          <w:p w14:paraId="0C6DD4BA" w14:textId="77777777" w:rsidR="00B77D1C" w:rsidRDefault="00000000">
            <w:pPr>
              <w:spacing w:after="0" w:line="259" w:lineRule="auto"/>
              <w:ind w:left="0" w:firstLine="0"/>
              <w:jc w:val="left"/>
            </w:pPr>
            <w:r>
              <w:rPr>
                <w:b/>
                <w:color w:val="1B365D"/>
                <w:sz w:val="23"/>
              </w:rPr>
              <w:t>Redistribution &amp; Allocation</w:t>
            </w:r>
          </w:p>
        </w:tc>
        <w:tc>
          <w:tcPr>
            <w:tcW w:w="4819" w:type="dxa"/>
            <w:tcBorders>
              <w:top w:val="single" w:sz="14" w:space="0" w:color="10B981"/>
              <w:left w:val="single" w:sz="14" w:space="0" w:color="10B981"/>
              <w:bottom w:val="single" w:sz="14" w:space="0" w:color="10B981"/>
              <w:right w:val="single" w:sz="14" w:space="0" w:color="10B981"/>
            </w:tcBorders>
          </w:tcPr>
          <w:p w14:paraId="6C869180" w14:textId="77777777" w:rsidR="00B77D1C" w:rsidRDefault="00000000">
            <w:pPr>
              <w:spacing w:after="26" w:line="259" w:lineRule="auto"/>
              <w:ind w:left="0" w:firstLine="0"/>
            </w:pPr>
            <w:r>
              <w:rPr>
                <w:b/>
                <w:sz w:val="23"/>
              </w:rPr>
              <w:t>Mathematical Optimizer, Spatial Haversine</w:t>
            </w:r>
          </w:p>
          <w:p w14:paraId="0188C29B" w14:textId="77777777" w:rsidR="00B77D1C" w:rsidRDefault="00000000">
            <w:pPr>
              <w:spacing w:after="0" w:line="259" w:lineRule="auto"/>
              <w:ind w:left="0" w:firstLine="0"/>
              <w:jc w:val="left"/>
            </w:pPr>
            <w:r>
              <w:rPr>
                <w:b/>
                <w:sz w:val="23"/>
              </w:rPr>
              <w:t>ROI &amp; Transfer Orders</w:t>
            </w:r>
          </w:p>
        </w:tc>
        <w:tc>
          <w:tcPr>
            <w:tcW w:w="1587" w:type="dxa"/>
            <w:tcBorders>
              <w:top w:val="single" w:sz="14" w:space="0" w:color="10B981"/>
              <w:left w:val="single" w:sz="14" w:space="0" w:color="10B981"/>
              <w:bottom w:val="single" w:sz="14" w:space="0" w:color="10B981"/>
              <w:right w:val="single" w:sz="14" w:space="0" w:color="10B981"/>
            </w:tcBorders>
            <w:shd w:val="clear" w:color="auto" w:fill="FFFFFF"/>
            <w:vAlign w:val="center"/>
          </w:tcPr>
          <w:p w14:paraId="769E6562" w14:textId="77777777" w:rsidR="00B77D1C" w:rsidRDefault="00000000">
            <w:pPr>
              <w:spacing w:after="0" w:line="259" w:lineRule="auto"/>
              <w:ind w:left="0" w:firstLine="0"/>
              <w:jc w:val="left"/>
            </w:pPr>
            <w:r>
              <w:rPr>
                <w:b/>
                <w:color w:val="0D9488"/>
                <w:sz w:val="23"/>
              </w:rPr>
              <w:t>Page 11</w:t>
            </w:r>
          </w:p>
        </w:tc>
      </w:tr>
      <w:tr w:rsidR="00B77D1C" w14:paraId="2CE6441D" w14:textId="77777777">
        <w:trPr>
          <w:trHeight w:val="624"/>
        </w:trPr>
        <w:tc>
          <w:tcPr>
            <w:tcW w:w="3685" w:type="dxa"/>
            <w:tcBorders>
              <w:top w:val="single" w:sz="14" w:space="0" w:color="10B981"/>
              <w:left w:val="single" w:sz="14" w:space="0" w:color="10B981"/>
              <w:bottom w:val="single" w:sz="14" w:space="0" w:color="10B981"/>
              <w:right w:val="single" w:sz="14" w:space="0" w:color="10B981"/>
            </w:tcBorders>
            <w:shd w:val="clear" w:color="auto" w:fill="F1F5F9"/>
          </w:tcPr>
          <w:p w14:paraId="7DFD3DB9" w14:textId="77777777" w:rsidR="00B77D1C" w:rsidRDefault="00000000">
            <w:pPr>
              <w:spacing w:after="26" w:line="259" w:lineRule="auto"/>
              <w:ind w:left="0" w:firstLine="0"/>
            </w:pPr>
            <w:r>
              <w:rPr>
                <w:b/>
                <w:color w:val="1B365D"/>
                <w:sz w:val="23"/>
              </w:rPr>
              <w:t>Section 08: Interactive Decision</w:t>
            </w:r>
          </w:p>
          <w:p w14:paraId="7735F01E" w14:textId="77777777" w:rsidR="00B77D1C" w:rsidRDefault="00000000">
            <w:pPr>
              <w:spacing w:after="0" w:line="259" w:lineRule="auto"/>
              <w:ind w:left="0" w:firstLine="0"/>
              <w:jc w:val="left"/>
            </w:pPr>
            <w:r>
              <w:rPr>
                <w:b/>
                <w:color w:val="1B365D"/>
                <w:sz w:val="23"/>
              </w:rPr>
              <w:t>Dashboard Platform</w:t>
            </w:r>
          </w:p>
        </w:tc>
        <w:tc>
          <w:tcPr>
            <w:tcW w:w="4819" w:type="dxa"/>
            <w:tcBorders>
              <w:top w:val="single" w:sz="14" w:space="0" w:color="10B981"/>
              <w:left w:val="single" w:sz="14" w:space="0" w:color="10B981"/>
              <w:bottom w:val="single" w:sz="14" w:space="0" w:color="10B981"/>
              <w:right w:val="single" w:sz="14" w:space="0" w:color="10B981"/>
            </w:tcBorders>
            <w:shd w:val="clear" w:color="auto" w:fill="F1F5F9"/>
          </w:tcPr>
          <w:p w14:paraId="6B49B04C" w14:textId="77777777" w:rsidR="00B77D1C" w:rsidRDefault="00000000">
            <w:pPr>
              <w:spacing w:after="26" w:line="259" w:lineRule="auto"/>
              <w:ind w:left="0" w:firstLine="0"/>
            </w:pPr>
            <w:proofErr w:type="spellStart"/>
            <w:r>
              <w:rPr>
                <w:b/>
                <w:sz w:val="23"/>
              </w:rPr>
              <w:t>Plotly</w:t>
            </w:r>
            <w:proofErr w:type="spellEnd"/>
            <w:r>
              <w:rPr>
                <w:b/>
                <w:sz w:val="23"/>
              </w:rPr>
              <w:t xml:space="preserve"> Dash Stack, 5 Persona Auth &amp;</w:t>
            </w:r>
          </w:p>
          <w:p w14:paraId="04FD4820" w14:textId="77777777" w:rsidR="00B77D1C" w:rsidRDefault="00000000">
            <w:pPr>
              <w:spacing w:after="0" w:line="259" w:lineRule="auto"/>
              <w:ind w:left="0" w:firstLine="0"/>
              <w:jc w:val="left"/>
            </w:pPr>
            <w:r>
              <w:rPr>
                <w:b/>
                <w:sz w:val="23"/>
              </w:rPr>
              <w:t>Multi-Tier Stakeholder Views</w:t>
            </w:r>
          </w:p>
        </w:tc>
        <w:tc>
          <w:tcPr>
            <w:tcW w:w="1587" w:type="dxa"/>
            <w:tcBorders>
              <w:top w:val="single" w:sz="14" w:space="0" w:color="10B981"/>
              <w:left w:val="single" w:sz="14" w:space="0" w:color="10B981"/>
              <w:bottom w:val="single" w:sz="14" w:space="0" w:color="10B981"/>
              <w:right w:val="single" w:sz="14" w:space="0" w:color="10B981"/>
            </w:tcBorders>
            <w:shd w:val="clear" w:color="auto" w:fill="F1F5F9"/>
            <w:vAlign w:val="center"/>
          </w:tcPr>
          <w:p w14:paraId="03C4B87D" w14:textId="77777777" w:rsidR="00B77D1C" w:rsidRDefault="00000000">
            <w:pPr>
              <w:spacing w:after="0" w:line="259" w:lineRule="auto"/>
              <w:ind w:left="0" w:firstLine="0"/>
              <w:jc w:val="left"/>
            </w:pPr>
            <w:r>
              <w:rPr>
                <w:b/>
                <w:color w:val="0D9488"/>
                <w:sz w:val="23"/>
              </w:rPr>
              <w:t>Page 12</w:t>
            </w:r>
          </w:p>
        </w:tc>
      </w:tr>
      <w:tr w:rsidR="00B77D1C" w14:paraId="651F7D7D" w14:textId="77777777">
        <w:trPr>
          <w:trHeight w:val="624"/>
        </w:trPr>
        <w:tc>
          <w:tcPr>
            <w:tcW w:w="3685" w:type="dxa"/>
            <w:tcBorders>
              <w:top w:val="single" w:sz="14" w:space="0" w:color="10B981"/>
              <w:left w:val="single" w:sz="14" w:space="0" w:color="10B981"/>
              <w:bottom w:val="single" w:sz="14" w:space="0" w:color="10B981"/>
              <w:right w:val="single" w:sz="14" w:space="0" w:color="10B981"/>
            </w:tcBorders>
            <w:shd w:val="clear" w:color="auto" w:fill="FFFFFF"/>
          </w:tcPr>
          <w:p w14:paraId="18CFE8ED" w14:textId="77777777" w:rsidR="00B77D1C" w:rsidRDefault="00000000">
            <w:pPr>
              <w:spacing w:after="26" w:line="259" w:lineRule="auto"/>
              <w:ind w:left="0" w:firstLine="0"/>
            </w:pPr>
            <w:r>
              <w:rPr>
                <w:b/>
                <w:color w:val="1B365D"/>
                <w:sz w:val="23"/>
              </w:rPr>
              <w:t>Section 09: Empirical Findings</w:t>
            </w:r>
          </w:p>
          <w:p w14:paraId="7B277E25" w14:textId="77777777" w:rsidR="00B77D1C" w:rsidRDefault="00000000">
            <w:pPr>
              <w:spacing w:after="0" w:line="259" w:lineRule="auto"/>
              <w:ind w:left="0" w:firstLine="0"/>
              <w:jc w:val="left"/>
            </w:pPr>
            <w:r>
              <w:rPr>
                <w:b/>
                <w:color w:val="1B365D"/>
                <w:sz w:val="23"/>
              </w:rPr>
              <w:t>&amp; Experimental Evaluation</w:t>
            </w:r>
          </w:p>
        </w:tc>
        <w:tc>
          <w:tcPr>
            <w:tcW w:w="4819" w:type="dxa"/>
            <w:tcBorders>
              <w:top w:val="single" w:sz="14" w:space="0" w:color="10B981"/>
              <w:left w:val="single" w:sz="14" w:space="0" w:color="10B981"/>
              <w:bottom w:val="single" w:sz="14" w:space="0" w:color="10B981"/>
              <w:right w:val="single" w:sz="14" w:space="0" w:color="10B981"/>
            </w:tcBorders>
            <w:shd w:val="clear" w:color="auto" w:fill="FFFFFF"/>
          </w:tcPr>
          <w:p w14:paraId="351F5E88" w14:textId="77777777" w:rsidR="00B77D1C" w:rsidRDefault="00000000">
            <w:pPr>
              <w:spacing w:after="0" w:line="259" w:lineRule="auto"/>
              <w:ind w:left="0" w:firstLine="0"/>
            </w:pPr>
            <w:r>
              <w:rPr>
                <w:b/>
                <w:sz w:val="23"/>
              </w:rPr>
              <w:t>Supplier Matrix, Expiry Loss &amp; Baseline vs. AI Comparison</w:t>
            </w:r>
          </w:p>
        </w:tc>
        <w:tc>
          <w:tcPr>
            <w:tcW w:w="1587" w:type="dxa"/>
            <w:tcBorders>
              <w:top w:val="single" w:sz="14" w:space="0" w:color="10B981"/>
              <w:left w:val="single" w:sz="14" w:space="0" w:color="10B981"/>
              <w:bottom w:val="single" w:sz="14" w:space="0" w:color="10B981"/>
              <w:right w:val="single" w:sz="14" w:space="0" w:color="10B981"/>
            </w:tcBorders>
            <w:shd w:val="clear" w:color="auto" w:fill="FFFFFF"/>
            <w:vAlign w:val="center"/>
          </w:tcPr>
          <w:p w14:paraId="0F7A6273" w14:textId="77777777" w:rsidR="00B77D1C" w:rsidRDefault="00000000">
            <w:pPr>
              <w:spacing w:after="0" w:line="259" w:lineRule="auto"/>
              <w:ind w:left="0" w:firstLine="0"/>
              <w:jc w:val="left"/>
            </w:pPr>
            <w:r>
              <w:rPr>
                <w:b/>
                <w:color w:val="0D9488"/>
                <w:sz w:val="23"/>
              </w:rPr>
              <w:t>Page 13</w:t>
            </w:r>
          </w:p>
        </w:tc>
      </w:tr>
      <w:tr w:rsidR="00B77D1C" w14:paraId="4A776758" w14:textId="77777777">
        <w:trPr>
          <w:trHeight w:val="624"/>
        </w:trPr>
        <w:tc>
          <w:tcPr>
            <w:tcW w:w="3685" w:type="dxa"/>
            <w:tcBorders>
              <w:top w:val="single" w:sz="14" w:space="0" w:color="10B981"/>
              <w:left w:val="single" w:sz="14" w:space="0" w:color="10B981"/>
              <w:bottom w:val="single" w:sz="14" w:space="0" w:color="10B981"/>
              <w:right w:val="single" w:sz="14" w:space="0" w:color="10B981"/>
            </w:tcBorders>
            <w:shd w:val="clear" w:color="auto" w:fill="F1F5F9"/>
          </w:tcPr>
          <w:p w14:paraId="041E0898" w14:textId="77777777" w:rsidR="00B77D1C" w:rsidRDefault="00000000">
            <w:pPr>
              <w:spacing w:after="26" w:line="259" w:lineRule="auto"/>
              <w:ind w:left="0" w:firstLine="0"/>
            </w:pPr>
            <w:r>
              <w:rPr>
                <w:b/>
                <w:color w:val="1B365D"/>
                <w:sz w:val="23"/>
              </w:rPr>
              <w:t>Section 10: Verification, Testing</w:t>
            </w:r>
          </w:p>
          <w:p w14:paraId="0F3C5D14" w14:textId="77777777" w:rsidR="00B77D1C" w:rsidRDefault="00000000">
            <w:pPr>
              <w:spacing w:after="0" w:line="259" w:lineRule="auto"/>
              <w:ind w:left="0" w:firstLine="0"/>
              <w:jc w:val="left"/>
            </w:pPr>
            <w:r>
              <w:rPr>
                <w:b/>
                <w:color w:val="1B365D"/>
                <w:sz w:val="23"/>
              </w:rPr>
              <w:t>&amp; Data Integrity Audits</w:t>
            </w:r>
          </w:p>
        </w:tc>
        <w:tc>
          <w:tcPr>
            <w:tcW w:w="4819" w:type="dxa"/>
            <w:tcBorders>
              <w:top w:val="single" w:sz="14" w:space="0" w:color="10B981"/>
              <w:left w:val="single" w:sz="14" w:space="0" w:color="10B981"/>
              <w:bottom w:val="single" w:sz="14" w:space="0" w:color="10B981"/>
              <w:right w:val="single" w:sz="14" w:space="0" w:color="10B981"/>
            </w:tcBorders>
            <w:shd w:val="clear" w:color="auto" w:fill="F1F5F9"/>
          </w:tcPr>
          <w:p w14:paraId="19CB820A" w14:textId="77777777" w:rsidR="00B77D1C" w:rsidRDefault="00000000">
            <w:pPr>
              <w:spacing w:after="26" w:line="259" w:lineRule="auto"/>
              <w:ind w:left="0" w:firstLine="0"/>
            </w:pPr>
            <w:r>
              <w:rPr>
                <w:b/>
                <w:sz w:val="23"/>
              </w:rPr>
              <w:t>Constraint Suite, Referential Checks &amp;</w:t>
            </w:r>
          </w:p>
          <w:p w14:paraId="2F486ED5" w14:textId="77777777" w:rsidR="00B77D1C" w:rsidRDefault="00000000">
            <w:pPr>
              <w:spacing w:after="0" w:line="259" w:lineRule="auto"/>
              <w:ind w:left="0" w:firstLine="0"/>
              <w:jc w:val="left"/>
            </w:pPr>
            <w:r>
              <w:rPr>
                <w:b/>
                <w:sz w:val="23"/>
              </w:rPr>
              <w:t>Smoke Benchmarks</w:t>
            </w:r>
          </w:p>
        </w:tc>
        <w:tc>
          <w:tcPr>
            <w:tcW w:w="1587" w:type="dxa"/>
            <w:tcBorders>
              <w:top w:val="single" w:sz="14" w:space="0" w:color="10B981"/>
              <w:left w:val="single" w:sz="14" w:space="0" w:color="10B981"/>
              <w:bottom w:val="single" w:sz="14" w:space="0" w:color="10B981"/>
              <w:right w:val="single" w:sz="14" w:space="0" w:color="10B981"/>
            </w:tcBorders>
            <w:shd w:val="clear" w:color="auto" w:fill="F1F5F9"/>
            <w:vAlign w:val="center"/>
          </w:tcPr>
          <w:p w14:paraId="08D0B9DF" w14:textId="77777777" w:rsidR="00B77D1C" w:rsidRDefault="00000000">
            <w:pPr>
              <w:spacing w:after="0" w:line="259" w:lineRule="auto"/>
              <w:ind w:left="0" w:firstLine="0"/>
              <w:jc w:val="left"/>
            </w:pPr>
            <w:r>
              <w:rPr>
                <w:b/>
                <w:color w:val="0D9488"/>
                <w:sz w:val="23"/>
              </w:rPr>
              <w:t>Page 14</w:t>
            </w:r>
          </w:p>
        </w:tc>
      </w:tr>
      <w:tr w:rsidR="00B77D1C" w14:paraId="49BBA862" w14:textId="77777777">
        <w:trPr>
          <w:trHeight w:val="624"/>
        </w:trPr>
        <w:tc>
          <w:tcPr>
            <w:tcW w:w="3685" w:type="dxa"/>
            <w:tcBorders>
              <w:top w:val="single" w:sz="14" w:space="0" w:color="10B981"/>
              <w:left w:val="single" w:sz="14" w:space="0" w:color="10B981"/>
              <w:bottom w:val="single" w:sz="14" w:space="0" w:color="10B981"/>
              <w:right w:val="single" w:sz="14" w:space="0" w:color="10B981"/>
            </w:tcBorders>
            <w:shd w:val="clear" w:color="auto" w:fill="FFFFFF"/>
          </w:tcPr>
          <w:p w14:paraId="61C471CF" w14:textId="77777777" w:rsidR="00B77D1C" w:rsidRDefault="00000000">
            <w:pPr>
              <w:spacing w:after="26" w:line="259" w:lineRule="auto"/>
              <w:ind w:left="0" w:firstLine="0"/>
            </w:pPr>
            <w:r>
              <w:rPr>
                <w:b/>
                <w:color w:val="1B365D"/>
                <w:sz w:val="23"/>
              </w:rPr>
              <w:t>Section 11: Deployment Guide,</w:t>
            </w:r>
          </w:p>
          <w:p w14:paraId="484F000B" w14:textId="77777777" w:rsidR="00B77D1C" w:rsidRDefault="00000000">
            <w:pPr>
              <w:spacing w:after="0" w:line="259" w:lineRule="auto"/>
              <w:ind w:left="0" w:firstLine="0"/>
              <w:jc w:val="left"/>
            </w:pPr>
            <w:r>
              <w:rPr>
                <w:b/>
                <w:color w:val="1B365D"/>
                <w:sz w:val="23"/>
              </w:rPr>
              <w:t>Installation &amp; User Manual</w:t>
            </w:r>
          </w:p>
        </w:tc>
        <w:tc>
          <w:tcPr>
            <w:tcW w:w="4819" w:type="dxa"/>
            <w:tcBorders>
              <w:top w:val="single" w:sz="14" w:space="0" w:color="10B981"/>
              <w:left w:val="single" w:sz="14" w:space="0" w:color="10B981"/>
              <w:bottom w:val="single" w:sz="14" w:space="0" w:color="10B981"/>
              <w:right w:val="single" w:sz="14" w:space="0" w:color="10B981"/>
            </w:tcBorders>
            <w:shd w:val="clear" w:color="auto" w:fill="FFFFFF"/>
          </w:tcPr>
          <w:p w14:paraId="19C18AC7" w14:textId="77777777" w:rsidR="00B77D1C" w:rsidRDefault="00000000">
            <w:pPr>
              <w:spacing w:after="26" w:line="259" w:lineRule="auto"/>
              <w:ind w:left="0" w:firstLine="0"/>
            </w:pPr>
            <w:r>
              <w:rPr>
                <w:b/>
                <w:sz w:val="23"/>
              </w:rPr>
              <w:t>Prerequisites, CLI Scripts, Web Navigation</w:t>
            </w:r>
          </w:p>
          <w:p w14:paraId="30F5B389" w14:textId="77777777" w:rsidR="00B77D1C" w:rsidRDefault="00000000">
            <w:pPr>
              <w:spacing w:after="0" w:line="259" w:lineRule="auto"/>
              <w:ind w:left="0" w:firstLine="0"/>
              <w:jc w:val="left"/>
            </w:pPr>
            <w:r>
              <w:rPr>
                <w:b/>
                <w:sz w:val="23"/>
              </w:rPr>
              <w:t>&amp; Appendices</w:t>
            </w:r>
          </w:p>
        </w:tc>
        <w:tc>
          <w:tcPr>
            <w:tcW w:w="1587" w:type="dxa"/>
            <w:tcBorders>
              <w:top w:val="single" w:sz="14" w:space="0" w:color="10B981"/>
              <w:left w:val="single" w:sz="14" w:space="0" w:color="10B981"/>
              <w:bottom w:val="single" w:sz="14" w:space="0" w:color="10B981"/>
              <w:right w:val="single" w:sz="14" w:space="0" w:color="10B981"/>
            </w:tcBorders>
            <w:shd w:val="clear" w:color="auto" w:fill="FFFFFF"/>
            <w:vAlign w:val="center"/>
          </w:tcPr>
          <w:p w14:paraId="5CF54DEF" w14:textId="77777777" w:rsidR="00B77D1C" w:rsidRDefault="00000000">
            <w:pPr>
              <w:spacing w:after="0" w:line="259" w:lineRule="auto"/>
              <w:ind w:left="0" w:firstLine="0"/>
              <w:jc w:val="left"/>
            </w:pPr>
            <w:r>
              <w:rPr>
                <w:b/>
                <w:color w:val="0D9488"/>
                <w:sz w:val="23"/>
              </w:rPr>
              <w:t>Page 15</w:t>
            </w:r>
          </w:p>
        </w:tc>
      </w:tr>
    </w:tbl>
    <w:p w14:paraId="3F379A48" w14:textId="77777777" w:rsidR="00B77D1C" w:rsidRDefault="00000000">
      <w:pPr>
        <w:pStyle w:val="Heading1"/>
        <w:ind w:left="-5"/>
      </w:pPr>
      <w:r>
        <w:t>Operational Context &amp; Problem Statement</w:t>
      </w:r>
    </w:p>
    <w:p w14:paraId="53269E76" w14:textId="77777777" w:rsidR="00B77D1C" w:rsidRDefault="00000000">
      <w:pPr>
        <w:spacing w:after="384" w:line="259" w:lineRule="auto"/>
        <w:ind w:left="-57" w:right="-57" w:firstLine="0"/>
        <w:jc w:val="left"/>
      </w:pPr>
      <w:r>
        <w:rPr>
          <w:rFonts w:ascii="Calibri" w:eastAsia="Calibri" w:hAnsi="Calibri" w:cs="Calibri"/>
          <w:noProof/>
          <w:color w:val="000000"/>
          <w:sz w:val="22"/>
        </w:rPr>
        <mc:AlternateContent>
          <mc:Choice Requires="wpg">
            <w:drawing>
              <wp:inline distT="0" distB="0" distL="0" distR="0" wp14:anchorId="133D9D4B" wp14:editId="3DC7F5AD">
                <wp:extent cx="6408039" cy="28829"/>
                <wp:effectExtent l="0" t="0" r="0" b="0"/>
                <wp:docPr id="18225" name="Group 18225"/>
                <wp:cNvGraphicFramePr/>
                <a:graphic xmlns:a="http://schemas.openxmlformats.org/drawingml/2006/main">
                  <a:graphicData uri="http://schemas.microsoft.com/office/word/2010/wordprocessingGroup">
                    <wpg:wgp>
                      <wpg:cNvGrpSpPr/>
                      <wpg:grpSpPr>
                        <a:xfrm>
                          <a:off x="0" y="0"/>
                          <a:ext cx="6408039" cy="28829"/>
                          <a:chOff x="0" y="0"/>
                          <a:chExt cx="6408039" cy="28829"/>
                        </a:xfrm>
                      </wpg:grpSpPr>
                      <wps:wsp>
                        <wps:cNvPr id="269" name="Shape 269"/>
                        <wps:cNvSpPr/>
                        <wps:spPr>
                          <a:xfrm>
                            <a:off x="0" y="0"/>
                            <a:ext cx="6408039" cy="0"/>
                          </a:xfrm>
                          <a:custGeom>
                            <a:avLst/>
                            <a:gdLst/>
                            <a:ahLst/>
                            <a:cxnLst/>
                            <a:rect l="0" t="0" r="0" b="0"/>
                            <a:pathLst>
                              <a:path w="6408039">
                                <a:moveTo>
                                  <a:pt x="0" y="0"/>
                                </a:moveTo>
                                <a:lnTo>
                                  <a:pt x="6408039" y="0"/>
                                </a:lnTo>
                              </a:path>
                            </a:pathLst>
                          </a:custGeom>
                          <a:ln w="28829"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25" style="width:504.57pt;height:2.27pt;mso-position-horizontal-relative:char;mso-position-vertical-relative:line" coordsize="64080,288">
                <v:shape id="Shape 269" style="position:absolute;width:64080;height:0;left:0;top:0;" coordsize="6408039,0" path="m0,0l6408039,0">
                  <v:stroke weight="2.27pt" endcap="square" joinstyle="miter" miterlimit="10" on="true" color="#0d9488"/>
                  <v:fill on="false" color="#000000" opacity="0"/>
                </v:shape>
              </v:group>
            </w:pict>
          </mc:Fallback>
        </mc:AlternateContent>
      </w:r>
    </w:p>
    <w:p w14:paraId="0B99FAB3" w14:textId="77777777" w:rsidR="00B77D1C" w:rsidRDefault="00000000">
      <w:pPr>
        <w:pStyle w:val="Heading2"/>
        <w:ind w:left="-5"/>
      </w:pPr>
      <w:r>
        <w:t>2.1 The Kenyan Public Health Supply Chain Structure</w:t>
      </w:r>
    </w:p>
    <w:p w14:paraId="2D3352BC" w14:textId="77777777" w:rsidR="00B77D1C" w:rsidRDefault="00000000">
      <w:pPr>
        <w:spacing w:after="168"/>
        <w:ind w:left="-5"/>
      </w:pPr>
      <w:r>
        <w:t>Kenya's public healthcare logistics network is a multi-echelon supply pyramid governed under a devolved constitutional framework. The national custodian is the Kenya Medical Supplies Authority (KEMSA), operating a state-of-the-art Central Distribution Centre in Nairobi alongside five strategic regional depots located in Mombasa, Kisumu, Nakuru, Eldoret, and Garissa. These depots serve as regional buffers intended to supply healthcare facilities across all 47 semi-autonomous county health directorates.</w:t>
      </w:r>
    </w:p>
    <w:p w14:paraId="24F9C87F" w14:textId="77777777" w:rsidR="00B77D1C" w:rsidRDefault="00000000">
      <w:pPr>
        <w:spacing w:line="259" w:lineRule="auto"/>
        <w:ind w:left="-5"/>
      </w:pPr>
      <w:r>
        <w:t>Healthcare delivery is stratified into five standardized facility tiers:</w:t>
      </w:r>
    </w:p>
    <w:p w14:paraId="1D8D6D95" w14:textId="77777777" w:rsidR="00B77D1C" w:rsidRDefault="00000000">
      <w:pPr>
        <w:numPr>
          <w:ilvl w:val="0"/>
          <w:numId w:val="2"/>
        </w:numPr>
        <w:spacing w:line="259" w:lineRule="auto"/>
        <w:ind w:hanging="120"/>
      </w:pPr>
      <w:r>
        <w:t>Level 2 (Dispensaries): Primary frontline touchpoints providing basic preventive, maternal, and outpatient triage.</w:t>
      </w:r>
    </w:p>
    <w:p w14:paraId="55B19E81" w14:textId="77777777" w:rsidR="00B77D1C" w:rsidRDefault="00000000">
      <w:pPr>
        <w:numPr>
          <w:ilvl w:val="0"/>
          <w:numId w:val="2"/>
        </w:numPr>
        <w:spacing w:line="259" w:lineRule="auto"/>
        <w:ind w:hanging="120"/>
      </w:pPr>
      <w:r>
        <w:t>Level 3 (Health Centres): Primary clinical nodes with minor operating capacity and maternity wards.</w:t>
      </w:r>
    </w:p>
    <w:p w14:paraId="1A1AAF9B" w14:textId="77777777" w:rsidR="00B77D1C" w:rsidRDefault="00000000">
      <w:pPr>
        <w:numPr>
          <w:ilvl w:val="0"/>
          <w:numId w:val="2"/>
        </w:numPr>
        <w:spacing w:line="259" w:lineRule="auto"/>
        <w:ind w:hanging="120"/>
      </w:pPr>
      <w:r>
        <w:t>Level 4 (Sub-County Hospitals): Secondary facilities with surgical and inpatient capabilities.</w:t>
      </w:r>
    </w:p>
    <w:p w14:paraId="0CCF80A3" w14:textId="77777777" w:rsidR="00B77D1C" w:rsidRDefault="00000000">
      <w:pPr>
        <w:numPr>
          <w:ilvl w:val="0"/>
          <w:numId w:val="2"/>
        </w:numPr>
        <w:spacing w:line="259" w:lineRule="auto"/>
        <w:ind w:hanging="120"/>
      </w:pPr>
      <w:r>
        <w:t>Level 5 (County Referral Hospitals): Tertiary referral facilities managing specialized regional cases.</w:t>
      </w:r>
    </w:p>
    <w:p w14:paraId="0F86B0F4" w14:textId="77777777" w:rsidR="00B77D1C" w:rsidRDefault="00000000">
      <w:pPr>
        <w:numPr>
          <w:ilvl w:val="0"/>
          <w:numId w:val="2"/>
        </w:numPr>
        <w:spacing w:after="302" w:line="259" w:lineRule="auto"/>
        <w:ind w:hanging="120"/>
      </w:pPr>
      <w:r>
        <w:t>Level 6 (National Referral Hospitals): Apex teaching institutions managing complex multi-disciplinary clinical care.</w:t>
      </w:r>
    </w:p>
    <w:p w14:paraId="3D3F3BE9" w14:textId="77777777" w:rsidR="00B77D1C" w:rsidRDefault="00000000">
      <w:pPr>
        <w:pStyle w:val="Heading2"/>
        <w:ind w:left="-5"/>
      </w:pPr>
      <w:r>
        <w:t>2.2 The Paradox of Simultaneous Shortage &amp; Surplus</w:t>
      </w:r>
    </w:p>
    <w:tbl>
      <w:tblPr>
        <w:tblStyle w:val="TableGrid"/>
        <w:tblpPr w:vertAnchor="page" w:horzAnchor="page" w:tblpX="907" w:tblpY="1247"/>
        <w:tblOverlap w:val="never"/>
        <w:tblW w:w="10091" w:type="dxa"/>
        <w:tblInd w:w="0" w:type="dxa"/>
        <w:tblCellMar>
          <w:top w:w="17" w:type="dxa"/>
          <w:left w:w="115" w:type="dxa"/>
          <w:bottom w:w="0" w:type="dxa"/>
          <w:right w:w="115" w:type="dxa"/>
        </w:tblCellMar>
        <w:tblLook w:val="04A0" w:firstRow="1" w:lastRow="0" w:firstColumn="1" w:lastColumn="0" w:noHBand="0" w:noVBand="1"/>
      </w:tblPr>
      <w:tblGrid>
        <w:gridCol w:w="1474"/>
        <w:gridCol w:w="8617"/>
      </w:tblGrid>
      <w:tr w:rsidR="00B77D1C" w14:paraId="1CDB4547" w14:textId="77777777">
        <w:trPr>
          <w:trHeight w:val="85"/>
        </w:trPr>
        <w:tc>
          <w:tcPr>
            <w:tcW w:w="1474" w:type="dxa"/>
            <w:tcBorders>
              <w:top w:val="nil"/>
              <w:left w:val="nil"/>
              <w:bottom w:val="single" w:sz="7" w:space="0" w:color="CBD5E1"/>
              <w:right w:val="nil"/>
            </w:tcBorders>
            <w:shd w:val="clear" w:color="auto" w:fill="0D9488"/>
          </w:tcPr>
          <w:p w14:paraId="3DEA271F" w14:textId="77777777" w:rsidR="00B77D1C" w:rsidRDefault="00B77D1C">
            <w:pPr>
              <w:spacing w:after="160" w:line="259" w:lineRule="auto"/>
              <w:ind w:left="0" w:firstLine="0"/>
              <w:jc w:val="left"/>
            </w:pPr>
          </w:p>
        </w:tc>
        <w:tc>
          <w:tcPr>
            <w:tcW w:w="8617" w:type="dxa"/>
            <w:tcBorders>
              <w:top w:val="nil"/>
              <w:left w:val="nil"/>
              <w:bottom w:val="single" w:sz="7" w:space="0" w:color="CBD5E1"/>
              <w:right w:val="nil"/>
            </w:tcBorders>
          </w:tcPr>
          <w:p w14:paraId="5AEBA30E" w14:textId="77777777" w:rsidR="00B77D1C" w:rsidRDefault="00B77D1C">
            <w:pPr>
              <w:spacing w:after="160" w:line="259" w:lineRule="auto"/>
              <w:ind w:left="0" w:firstLine="0"/>
              <w:jc w:val="left"/>
            </w:pPr>
          </w:p>
        </w:tc>
      </w:tr>
      <w:tr w:rsidR="00B77D1C" w14:paraId="7D5B8F3C" w14:textId="77777777">
        <w:trPr>
          <w:trHeight w:val="255"/>
        </w:trPr>
        <w:tc>
          <w:tcPr>
            <w:tcW w:w="1474" w:type="dxa"/>
            <w:tcBorders>
              <w:top w:val="single" w:sz="7" w:space="0" w:color="CBD5E1"/>
              <w:left w:val="nil"/>
              <w:bottom w:val="nil"/>
              <w:right w:val="nil"/>
            </w:tcBorders>
            <w:shd w:val="clear" w:color="auto" w:fill="0D9488"/>
          </w:tcPr>
          <w:p w14:paraId="22FD6B91" w14:textId="77777777" w:rsidR="00B77D1C" w:rsidRDefault="00000000">
            <w:pPr>
              <w:spacing w:after="0" w:line="259" w:lineRule="auto"/>
              <w:ind w:left="0" w:firstLine="0"/>
              <w:jc w:val="center"/>
            </w:pPr>
            <w:r>
              <w:rPr>
                <w:b/>
                <w:color w:val="FFFFFF"/>
                <w:sz w:val="16"/>
              </w:rPr>
              <w:t>SECTION 02</w:t>
            </w:r>
          </w:p>
        </w:tc>
        <w:tc>
          <w:tcPr>
            <w:tcW w:w="8617" w:type="dxa"/>
            <w:tcBorders>
              <w:top w:val="single" w:sz="7" w:space="0" w:color="CBD5E1"/>
              <w:left w:val="nil"/>
              <w:bottom w:val="nil"/>
              <w:right w:val="nil"/>
            </w:tcBorders>
          </w:tcPr>
          <w:p w14:paraId="6F146B0C" w14:textId="77777777" w:rsidR="00B77D1C" w:rsidRDefault="00B77D1C">
            <w:pPr>
              <w:spacing w:after="160" w:line="259" w:lineRule="auto"/>
              <w:ind w:left="0" w:firstLine="0"/>
              <w:jc w:val="left"/>
            </w:pPr>
          </w:p>
        </w:tc>
      </w:tr>
    </w:tbl>
    <w:p w14:paraId="3C92F5F2" w14:textId="77777777" w:rsidR="00B77D1C" w:rsidRDefault="00000000">
      <w:pPr>
        <w:spacing w:after="278"/>
        <w:ind w:left="-5"/>
      </w:pPr>
      <w:r>
        <w:lastRenderedPageBreak/>
        <w:t xml:space="preserve">Under the current operating model, individual facilities place replenishment orders directly with KEMSA or county pharmacists on fixed quarterly cycles. Because facility stock levels are recorded in disconnected local LMIS or paper registers, health administrators lack horizontal (facility-to-facility) visibility. This creates a severe operational pathology: while a rural sub-county hospital exhausts its inventory of </w:t>
      </w:r>
      <w:proofErr w:type="spellStart"/>
      <w:r>
        <w:t>pediatric</w:t>
      </w:r>
      <w:proofErr w:type="spellEnd"/>
      <w:r>
        <w:t xml:space="preserve"> amoxicillin, leading to preventable infant morbidity, a </w:t>
      </w:r>
      <w:proofErr w:type="spellStart"/>
      <w:r>
        <w:t>neighboring</w:t>
      </w:r>
      <w:proofErr w:type="spellEnd"/>
      <w:r>
        <w:t xml:space="preserve"> hospital only 45 </w:t>
      </w:r>
      <w:proofErr w:type="spellStart"/>
      <w:r>
        <w:t>kilometers</w:t>
      </w:r>
      <w:proofErr w:type="spellEnd"/>
      <w:r>
        <w:t xml:space="preserve"> away holds an 8-month surplus of the exact same antibiotic. Because the surplus facility has no mechanism to identify regional shortages, the excess stock remains idle until it reaches its shelf-life expiration and is written off as financial waste.</w:t>
      </w:r>
    </w:p>
    <w:p w14:paraId="6CF21635" w14:textId="77777777" w:rsidR="00B77D1C" w:rsidRDefault="00000000">
      <w:pPr>
        <w:pBdr>
          <w:top w:val="single" w:sz="14" w:space="0" w:color="B91C1C"/>
          <w:left w:val="single" w:sz="64" w:space="0" w:color="B91C1C"/>
          <w:bottom w:val="single" w:sz="14" w:space="0" w:color="B91C1C"/>
          <w:right w:val="single" w:sz="14" w:space="0" w:color="B91C1C"/>
        </w:pBdr>
        <w:shd w:val="clear" w:color="auto" w:fill="FEF2F2"/>
        <w:spacing w:after="67" w:line="259" w:lineRule="auto"/>
        <w:ind w:left="268" w:firstLine="0"/>
        <w:jc w:val="left"/>
      </w:pPr>
      <w:r>
        <w:rPr>
          <w:b/>
          <w:color w:val="B91C1C"/>
          <w:sz w:val="17"/>
        </w:rPr>
        <w:t>[!] CRITICAL FINDING: Root Causes of Supply Chain Fragmentation</w:t>
      </w:r>
    </w:p>
    <w:p w14:paraId="1E4AF288" w14:textId="77777777" w:rsidR="00B77D1C" w:rsidRDefault="00000000">
      <w:pPr>
        <w:numPr>
          <w:ilvl w:val="0"/>
          <w:numId w:val="3"/>
        </w:numPr>
        <w:pBdr>
          <w:top w:val="single" w:sz="14" w:space="0" w:color="B91C1C"/>
          <w:left w:val="single" w:sz="64" w:space="0" w:color="B91C1C"/>
          <w:bottom w:val="single" w:sz="14" w:space="0" w:color="B91C1C"/>
          <w:right w:val="single" w:sz="14" w:space="0" w:color="B91C1C"/>
        </w:pBdr>
        <w:shd w:val="clear" w:color="auto" w:fill="FEF2F2"/>
        <w:spacing w:after="2" w:line="306" w:lineRule="auto"/>
        <w:ind w:hanging="189"/>
        <w:jc w:val="left"/>
      </w:pPr>
      <w:r>
        <w:rPr>
          <w:sz w:val="17"/>
        </w:rPr>
        <w:t>Static Reorder Schedules: Facilities reorder on calendar cycles rather than real-time consumption velocity.</w:t>
      </w:r>
    </w:p>
    <w:p w14:paraId="3C4707E0" w14:textId="77777777" w:rsidR="00B77D1C" w:rsidRDefault="00000000">
      <w:pPr>
        <w:numPr>
          <w:ilvl w:val="0"/>
          <w:numId w:val="3"/>
        </w:numPr>
        <w:pBdr>
          <w:top w:val="single" w:sz="14" w:space="0" w:color="B91C1C"/>
          <w:left w:val="single" w:sz="64" w:space="0" w:color="B91C1C"/>
          <w:bottom w:val="single" w:sz="14" w:space="0" w:color="B91C1C"/>
          <w:right w:val="single" w:sz="14" w:space="0" w:color="B91C1C"/>
        </w:pBdr>
        <w:shd w:val="clear" w:color="auto" w:fill="FEF2F2"/>
        <w:spacing w:after="2" w:line="306" w:lineRule="auto"/>
        <w:ind w:hanging="189"/>
        <w:jc w:val="left"/>
      </w:pPr>
      <w:r>
        <w:rPr>
          <w:sz w:val="17"/>
        </w:rPr>
        <w:t xml:space="preserve">The Bullwhip Effect: Exogenous disease spikes (e.g., malaria seasons, cholera outbreaks) cause exaggerated </w:t>
      </w:r>
      <w:proofErr w:type="spellStart"/>
      <w:r>
        <w:rPr>
          <w:sz w:val="17"/>
        </w:rPr>
        <w:t>panicorders</w:t>
      </w:r>
      <w:proofErr w:type="spellEnd"/>
      <w:r>
        <w:rPr>
          <w:sz w:val="17"/>
        </w:rPr>
        <w:t>.</w:t>
      </w:r>
    </w:p>
    <w:p w14:paraId="0C05E642" w14:textId="77777777" w:rsidR="00B77D1C" w:rsidRDefault="00000000">
      <w:pPr>
        <w:numPr>
          <w:ilvl w:val="0"/>
          <w:numId w:val="3"/>
        </w:numPr>
        <w:pBdr>
          <w:top w:val="single" w:sz="14" w:space="0" w:color="B91C1C"/>
          <w:left w:val="single" w:sz="64" w:space="0" w:color="B91C1C"/>
          <w:bottom w:val="single" w:sz="14" w:space="0" w:color="B91C1C"/>
          <w:right w:val="single" w:sz="14" w:space="0" w:color="B91C1C"/>
        </w:pBdr>
        <w:shd w:val="clear" w:color="auto" w:fill="FEF2F2"/>
        <w:spacing w:after="2" w:line="306" w:lineRule="auto"/>
        <w:ind w:hanging="189"/>
        <w:jc w:val="left"/>
      </w:pPr>
      <w:r>
        <w:rPr>
          <w:sz w:val="17"/>
        </w:rPr>
        <w:t>Supplier Reliability Deficits: Upstream pharmaceutical suppliers exhibit stochastic lead-time delays ranging from 7 to 42 days.</w:t>
      </w:r>
    </w:p>
    <w:p w14:paraId="595F2933" w14:textId="77777777" w:rsidR="00B77D1C" w:rsidRDefault="00000000">
      <w:pPr>
        <w:numPr>
          <w:ilvl w:val="0"/>
          <w:numId w:val="3"/>
        </w:numPr>
        <w:spacing w:after="0" w:line="259" w:lineRule="auto"/>
        <w:ind w:hanging="189"/>
        <w:jc w:val="left"/>
      </w:pPr>
      <w:r>
        <w:rPr>
          <w:sz w:val="17"/>
        </w:rPr>
        <w:t>Bureaucratic Silos: Inter-facility transfers are currently manual, ad-hoc, and lack formalized transport budgeting.</w:t>
      </w:r>
    </w:p>
    <w:p w14:paraId="32BC5E59" w14:textId="77777777" w:rsidR="00B77D1C" w:rsidRDefault="00000000">
      <w:pPr>
        <w:pStyle w:val="Heading2"/>
        <w:ind w:left="-5"/>
      </w:pPr>
      <w:r>
        <w:t>2.3 The Non-Replacement Integration Principle</w:t>
      </w:r>
    </w:p>
    <w:p w14:paraId="7F7C477B" w14:textId="77777777" w:rsidR="00B77D1C" w:rsidRDefault="00000000">
      <w:pPr>
        <w:ind w:left="-5"/>
      </w:pPr>
      <w:r>
        <w:t>A critical design mandate of the IRONCLAD platform is institutional non-replacement. In public administration, projects that seek to rip-and-replace legacy ERPs or electronic medical registers face immense institutional resistance, astronomical procurement costs, and prolonged operational disruption. The Healthcare Supply Chain Intelligence Platform is engineered explicitly as an overlay decision-support engine. It respects existing systems of record—ingesting transactional tables, standardizing entity schemas, executing predictive algorithms, and presenting prioritized, human-verifiable operational recommendations to authorized supply-chain officers.</w:t>
      </w:r>
    </w:p>
    <w:p w14:paraId="5DCF4101" w14:textId="77777777" w:rsidR="00B77D1C" w:rsidRDefault="00000000">
      <w:pPr>
        <w:pStyle w:val="Heading1"/>
        <w:ind w:left="-5"/>
      </w:pPr>
      <w:r>
        <w:t>End-to-End System Architecture &amp; Governance</w:t>
      </w:r>
    </w:p>
    <w:p w14:paraId="72FD9EFF" w14:textId="77777777" w:rsidR="00B77D1C" w:rsidRDefault="00000000">
      <w:pPr>
        <w:spacing w:after="384" w:line="259" w:lineRule="auto"/>
        <w:ind w:left="-57" w:right="-57" w:firstLine="0"/>
        <w:jc w:val="left"/>
      </w:pPr>
      <w:r>
        <w:rPr>
          <w:rFonts w:ascii="Calibri" w:eastAsia="Calibri" w:hAnsi="Calibri" w:cs="Calibri"/>
          <w:noProof/>
          <w:color w:val="000000"/>
          <w:sz w:val="22"/>
        </w:rPr>
        <mc:AlternateContent>
          <mc:Choice Requires="wpg">
            <w:drawing>
              <wp:inline distT="0" distB="0" distL="0" distR="0" wp14:anchorId="3B28C6DD" wp14:editId="2661DE09">
                <wp:extent cx="6408039" cy="28829"/>
                <wp:effectExtent l="0" t="0" r="0" b="0"/>
                <wp:docPr id="17715" name="Group 17715"/>
                <wp:cNvGraphicFramePr/>
                <a:graphic xmlns:a="http://schemas.openxmlformats.org/drawingml/2006/main">
                  <a:graphicData uri="http://schemas.microsoft.com/office/word/2010/wordprocessingGroup">
                    <wpg:wgp>
                      <wpg:cNvGrpSpPr/>
                      <wpg:grpSpPr>
                        <a:xfrm>
                          <a:off x="0" y="0"/>
                          <a:ext cx="6408039" cy="28829"/>
                          <a:chOff x="0" y="0"/>
                          <a:chExt cx="6408039" cy="28829"/>
                        </a:xfrm>
                      </wpg:grpSpPr>
                      <wps:wsp>
                        <wps:cNvPr id="334" name="Shape 334"/>
                        <wps:cNvSpPr/>
                        <wps:spPr>
                          <a:xfrm>
                            <a:off x="0" y="0"/>
                            <a:ext cx="6408039" cy="0"/>
                          </a:xfrm>
                          <a:custGeom>
                            <a:avLst/>
                            <a:gdLst/>
                            <a:ahLst/>
                            <a:cxnLst/>
                            <a:rect l="0" t="0" r="0" b="0"/>
                            <a:pathLst>
                              <a:path w="6408039">
                                <a:moveTo>
                                  <a:pt x="0" y="0"/>
                                </a:moveTo>
                                <a:lnTo>
                                  <a:pt x="6408039" y="0"/>
                                </a:lnTo>
                              </a:path>
                            </a:pathLst>
                          </a:custGeom>
                          <a:ln w="28829"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15" style="width:504.57pt;height:2.27pt;mso-position-horizontal-relative:char;mso-position-vertical-relative:line" coordsize="64080,288">
                <v:shape id="Shape 334" style="position:absolute;width:64080;height:0;left:0;top:0;" coordsize="6408039,0" path="m0,0l6408039,0">
                  <v:stroke weight="2.27pt" endcap="square" joinstyle="miter" miterlimit="10" on="true" color="#0d9488"/>
                  <v:fill on="false" color="#000000" opacity="0"/>
                </v:shape>
              </v:group>
            </w:pict>
          </mc:Fallback>
        </mc:AlternateContent>
      </w:r>
    </w:p>
    <w:p w14:paraId="06C9A276" w14:textId="77777777" w:rsidR="00B77D1C" w:rsidRDefault="00000000">
      <w:pPr>
        <w:pStyle w:val="Heading2"/>
        <w:ind w:left="-5"/>
      </w:pPr>
      <w:r>
        <w:t>3.1 Architectural Blueprint</w:t>
      </w:r>
    </w:p>
    <w:tbl>
      <w:tblPr>
        <w:tblStyle w:val="TableGrid"/>
        <w:tblpPr w:vertAnchor="page" w:horzAnchor="page" w:tblpX="907" w:tblpY="1247"/>
        <w:tblOverlap w:val="never"/>
        <w:tblW w:w="10091" w:type="dxa"/>
        <w:tblInd w:w="0" w:type="dxa"/>
        <w:tblCellMar>
          <w:top w:w="17" w:type="dxa"/>
          <w:left w:w="115" w:type="dxa"/>
          <w:bottom w:w="0" w:type="dxa"/>
          <w:right w:w="115" w:type="dxa"/>
        </w:tblCellMar>
        <w:tblLook w:val="04A0" w:firstRow="1" w:lastRow="0" w:firstColumn="1" w:lastColumn="0" w:noHBand="0" w:noVBand="1"/>
      </w:tblPr>
      <w:tblGrid>
        <w:gridCol w:w="1474"/>
        <w:gridCol w:w="8617"/>
      </w:tblGrid>
      <w:tr w:rsidR="00B77D1C" w14:paraId="27C296CB" w14:textId="77777777">
        <w:trPr>
          <w:trHeight w:val="85"/>
        </w:trPr>
        <w:tc>
          <w:tcPr>
            <w:tcW w:w="1474" w:type="dxa"/>
            <w:tcBorders>
              <w:top w:val="nil"/>
              <w:left w:val="nil"/>
              <w:bottom w:val="single" w:sz="7" w:space="0" w:color="CBD5E1"/>
              <w:right w:val="nil"/>
            </w:tcBorders>
            <w:shd w:val="clear" w:color="auto" w:fill="0D9488"/>
          </w:tcPr>
          <w:p w14:paraId="006A4C3B" w14:textId="77777777" w:rsidR="00B77D1C" w:rsidRDefault="00B77D1C">
            <w:pPr>
              <w:spacing w:after="160" w:line="259" w:lineRule="auto"/>
              <w:ind w:left="0" w:firstLine="0"/>
              <w:jc w:val="left"/>
            </w:pPr>
          </w:p>
        </w:tc>
        <w:tc>
          <w:tcPr>
            <w:tcW w:w="8617" w:type="dxa"/>
            <w:tcBorders>
              <w:top w:val="nil"/>
              <w:left w:val="nil"/>
              <w:bottom w:val="single" w:sz="7" w:space="0" w:color="CBD5E1"/>
              <w:right w:val="nil"/>
            </w:tcBorders>
          </w:tcPr>
          <w:p w14:paraId="08FB323A" w14:textId="77777777" w:rsidR="00B77D1C" w:rsidRDefault="00B77D1C">
            <w:pPr>
              <w:spacing w:after="160" w:line="259" w:lineRule="auto"/>
              <w:ind w:left="0" w:firstLine="0"/>
              <w:jc w:val="left"/>
            </w:pPr>
          </w:p>
        </w:tc>
      </w:tr>
      <w:tr w:rsidR="00B77D1C" w14:paraId="33BE58F8" w14:textId="77777777">
        <w:trPr>
          <w:trHeight w:val="255"/>
        </w:trPr>
        <w:tc>
          <w:tcPr>
            <w:tcW w:w="1474" w:type="dxa"/>
            <w:tcBorders>
              <w:top w:val="single" w:sz="7" w:space="0" w:color="CBD5E1"/>
              <w:left w:val="nil"/>
              <w:bottom w:val="nil"/>
              <w:right w:val="nil"/>
            </w:tcBorders>
            <w:shd w:val="clear" w:color="auto" w:fill="0D9488"/>
          </w:tcPr>
          <w:p w14:paraId="6F1F9FCE" w14:textId="77777777" w:rsidR="00B77D1C" w:rsidRDefault="00000000">
            <w:pPr>
              <w:spacing w:after="0" w:line="259" w:lineRule="auto"/>
              <w:ind w:left="0" w:firstLine="0"/>
              <w:jc w:val="center"/>
            </w:pPr>
            <w:r>
              <w:rPr>
                <w:b/>
                <w:color w:val="FFFFFF"/>
                <w:sz w:val="16"/>
              </w:rPr>
              <w:t>SECTION 03</w:t>
            </w:r>
          </w:p>
        </w:tc>
        <w:tc>
          <w:tcPr>
            <w:tcW w:w="8617" w:type="dxa"/>
            <w:tcBorders>
              <w:top w:val="single" w:sz="7" w:space="0" w:color="CBD5E1"/>
              <w:left w:val="nil"/>
              <w:bottom w:val="nil"/>
              <w:right w:val="nil"/>
            </w:tcBorders>
          </w:tcPr>
          <w:p w14:paraId="2B4290EB" w14:textId="77777777" w:rsidR="00B77D1C" w:rsidRDefault="00B77D1C">
            <w:pPr>
              <w:spacing w:after="160" w:line="259" w:lineRule="auto"/>
              <w:ind w:left="0" w:firstLine="0"/>
              <w:jc w:val="left"/>
            </w:pPr>
          </w:p>
        </w:tc>
      </w:tr>
    </w:tbl>
    <w:p w14:paraId="2867F484" w14:textId="77777777" w:rsidR="00B77D1C" w:rsidRDefault="00000000">
      <w:pPr>
        <w:spacing w:after="0"/>
        <w:ind w:left="-5"/>
      </w:pPr>
      <w:r>
        <w:t>The platform architecture follows an enterprise 5-tier decoupling model designed for resilience, modularity, and high auditability. Each layer communicates through structured schemas and standardized interfaces.</w:t>
      </w:r>
    </w:p>
    <w:p w14:paraId="371C3E4D" w14:textId="77777777" w:rsidR="00B77D1C" w:rsidRDefault="00000000">
      <w:pPr>
        <w:spacing w:after="353" w:line="259" w:lineRule="auto"/>
        <w:ind w:left="57" w:firstLine="0"/>
        <w:jc w:val="left"/>
      </w:pPr>
      <w:r>
        <w:rPr>
          <w:rFonts w:ascii="Calibri" w:eastAsia="Calibri" w:hAnsi="Calibri" w:cs="Calibri"/>
          <w:noProof/>
          <w:color w:val="000000"/>
          <w:sz w:val="22"/>
        </w:rPr>
        <w:lastRenderedPageBreak/>
        <mc:AlternateContent>
          <mc:Choice Requires="wpg">
            <w:drawing>
              <wp:inline distT="0" distB="0" distL="0" distR="0" wp14:anchorId="138FB944" wp14:editId="0BC32FD0">
                <wp:extent cx="6264021" cy="3843977"/>
                <wp:effectExtent l="0" t="0" r="0" b="0"/>
                <wp:docPr id="17716" name="Group 17716"/>
                <wp:cNvGraphicFramePr/>
                <a:graphic xmlns:a="http://schemas.openxmlformats.org/drawingml/2006/main">
                  <a:graphicData uri="http://schemas.microsoft.com/office/word/2010/wordprocessingGroup">
                    <wpg:wgp>
                      <wpg:cNvGrpSpPr/>
                      <wpg:grpSpPr>
                        <a:xfrm>
                          <a:off x="0" y="0"/>
                          <a:ext cx="6264021" cy="3843977"/>
                          <a:chOff x="0" y="0"/>
                          <a:chExt cx="6264021" cy="3843977"/>
                        </a:xfrm>
                      </wpg:grpSpPr>
                      <wps:wsp>
                        <wps:cNvPr id="338" name="Shape 338"/>
                        <wps:cNvSpPr/>
                        <wps:spPr>
                          <a:xfrm>
                            <a:off x="0" y="0"/>
                            <a:ext cx="6264021" cy="3662299"/>
                          </a:xfrm>
                          <a:custGeom>
                            <a:avLst/>
                            <a:gdLst/>
                            <a:ahLst/>
                            <a:cxnLst/>
                            <a:rect l="0" t="0" r="0" b="0"/>
                            <a:pathLst>
                              <a:path w="6264021" h="3662299">
                                <a:moveTo>
                                  <a:pt x="0" y="3662299"/>
                                </a:moveTo>
                                <a:lnTo>
                                  <a:pt x="6264021" y="3662299"/>
                                </a:lnTo>
                                <a:lnTo>
                                  <a:pt x="6264021" y="0"/>
                                </a:lnTo>
                                <a:lnTo>
                                  <a:pt x="0" y="0"/>
                                </a:lnTo>
                                <a:close/>
                              </a:path>
                            </a:pathLst>
                          </a:custGeom>
                          <a:ln w="10795" cap="sq">
                            <a:miter lim="127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340" name="Picture 340"/>
                          <pic:cNvPicPr/>
                        </pic:nvPicPr>
                        <pic:blipFill>
                          <a:blip r:embed="rId7"/>
                          <a:stretch>
                            <a:fillRect/>
                          </a:stretch>
                        </pic:blipFill>
                        <pic:spPr>
                          <a:xfrm>
                            <a:off x="36068" y="36068"/>
                            <a:ext cx="6192012" cy="3590290"/>
                          </a:xfrm>
                          <a:prstGeom prst="rect">
                            <a:avLst/>
                          </a:prstGeom>
                        </pic:spPr>
                      </pic:pic>
                      <wps:wsp>
                        <wps:cNvPr id="341" name="Rectangle 341"/>
                        <wps:cNvSpPr/>
                        <wps:spPr>
                          <a:xfrm>
                            <a:off x="1853184" y="3748479"/>
                            <a:ext cx="3401848" cy="127012"/>
                          </a:xfrm>
                          <a:prstGeom prst="rect">
                            <a:avLst/>
                          </a:prstGeom>
                          <a:ln>
                            <a:noFill/>
                          </a:ln>
                        </wps:spPr>
                        <wps:txbx>
                          <w:txbxContent>
                            <w:p w14:paraId="4EB41154" w14:textId="77777777" w:rsidR="00B77D1C" w:rsidRDefault="00000000">
                              <w:pPr>
                                <w:spacing w:after="160" w:line="259" w:lineRule="auto"/>
                                <w:ind w:left="0" w:firstLine="0"/>
                                <w:jc w:val="left"/>
                              </w:pPr>
                              <w:r>
                                <w:rPr>
                                  <w:i/>
                                  <w:color w:val="64748B"/>
                                  <w:sz w:val="16"/>
                                </w:rPr>
                                <w:t>Figure: End-to-End 5-Tier Platform Architecture Blueprint</w:t>
                              </w:r>
                            </w:p>
                          </w:txbxContent>
                        </wps:txbx>
                        <wps:bodyPr horzOverflow="overflow" vert="horz" lIns="0" tIns="0" rIns="0" bIns="0" rtlCol="0">
                          <a:noAutofit/>
                        </wps:bodyPr>
                      </wps:wsp>
                    </wpg:wgp>
                  </a:graphicData>
                </a:graphic>
              </wp:inline>
            </w:drawing>
          </mc:Choice>
          <mc:Fallback xmlns:a="http://schemas.openxmlformats.org/drawingml/2006/main">
            <w:pict>
              <v:group id="Group 17716" style="width:493.23pt;height:302.675pt;mso-position-horizontal-relative:char;mso-position-vertical-relative:line" coordsize="62640,38439">
                <v:shape id="Shape 338" style="position:absolute;width:62640;height:36622;left:0;top:0;" coordsize="6264021,3662299" path="m0,3662299l6264021,3662299l6264021,0l0,0x">
                  <v:stroke weight="0.85pt" endcap="square" joinstyle="miter" miterlimit="10" on="true" color="#cbd5e1"/>
                  <v:fill on="false" color="#000000" opacity="0"/>
                </v:shape>
                <v:shape id="Picture 340" style="position:absolute;width:61920;height:35902;left:360;top:360;" filled="f">
                  <v:imagedata r:id="rId25"/>
                </v:shape>
                <v:rect id="Rectangle 341" style="position:absolute;width:34018;height:1270;left:18531;top:37484;" filled="f" stroked="f">
                  <v:textbox inset="0,0,0,0">
                    <w:txbxContent>
                      <w:p>
                        <w:pPr>
                          <w:spacing w:before="0" w:after="160" w:line="259" w:lineRule="auto"/>
                          <w:ind w:left="0" w:right="0" w:firstLine="0"/>
                          <w:jc w:val="left"/>
                        </w:pPr>
                        <w:r>
                          <w:rPr>
                            <w:rFonts w:cs="Arial" w:hAnsi="Arial" w:eastAsia="Arial" w:ascii="Arial"/>
                            <w:i w:val="1"/>
                            <w:color w:val="64748b"/>
                            <w:sz w:val="16"/>
                          </w:rPr>
                          <w:t xml:space="preserve">Figure: End-to-End 5-Tier Platform Architecture Blueprint</w:t>
                        </w:r>
                      </w:p>
                    </w:txbxContent>
                  </v:textbox>
                </v:rect>
              </v:group>
            </w:pict>
          </mc:Fallback>
        </mc:AlternateContent>
      </w:r>
    </w:p>
    <w:p w14:paraId="518EDB5A" w14:textId="77777777" w:rsidR="00B77D1C" w:rsidRDefault="00000000">
      <w:pPr>
        <w:spacing w:after="117" w:line="259" w:lineRule="auto"/>
        <w:ind w:left="-5"/>
        <w:jc w:val="left"/>
      </w:pPr>
      <w:r>
        <w:rPr>
          <w:b/>
          <w:color w:val="0D9488"/>
          <w:sz w:val="19"/>
        </w:rPr>
        <w:t>Detailed Layer Descriptions:</w:t>
      </w:r>
    </w:p>
    <w:p w14:paraId="7081DB31" w14:textId="77777777" w:rsidR="00B77D1C" w:rsidRDefault="00000000">
      <w:pPr>
        <w:numPr>
          <w:ilvl w:val="0"/>
          <w:numId w:val="4"/>
        </w:numPr>
        <w:spacing w:line="259" w:lineRule="auto"/>
        <w:ind w:hanging="227"/>
      </w:pPr>
      <w:r>
        <w:rPr>
          <w:b/>
          <w:color w:val="1B365D"/>
        </w:rPr>
        <w:t xml:space="preserve">Tier 1: Data Ingestion &amp; Relational Sources: </w:t>
      </w:r>
      <w:r>
        <w:t>Connects to KEMSA central warehouse ledgers, regional depot</w:t>
      </w:r>
    </w:p>
    <w:p w14:paraId="40C2DC4A" w14:textId="77777777" w:rsidR="00B77D1C" w:rsidRDefault="00000000">
      <w:pPr>
        <w:spacing w:after="115"/>
        <w:ind w:left="4169"/>
      </w:pPr>
      <w:r>
        <w:t xml:space="preserve">inventories, 150 facility dispensing logs, 12 supplier fulfillment </w:t>
      </w:r>
      <w:proofErr w:type="spellStart"/>
      <w:r>
        <w:t>catalogs</w:t>
      </w:r>
      <w:proofErr w:type="spellEnd"/>
      <w:r>
        <w:t>, and external epidemiological disease trackers.</w:t>
      </w:r>
    </w:p>
    <w:p w14:paraId="0E89D588" w14:textId="77777777" w:rsidR="00B77D1C" w:rsidRDefault="00000000">
      <w:pPr>
        <w:numPr>
          <w:ilvl w:val="0"/>
          <w:numId w:val="4"/>
        </w:numPr>
        <w:spacing w:line="259" w:lineRule="auto"/>
        <w:ind w:hanging="227"/>
      </w:pPr>
      <w:r>
        <w:rPr>
          <w:b/>
          <w:color w:val="1B365D"/>
        </w:rPr>
        <w:t xml:space="preserve">Tier 2: Data Quality &amp; Analytics ETL Pipeline: </w:t>
      </w:r>
      <w:r>
        <w:t>Executes systematic rule-based cleaning on 7 documented real-world</w:t>
      </w:r>
    </w:p>
    <w:p w14:paraId="58D1834B" w14:textId="77777777" w:rsidR="00B77D1C" w:rsidRDefault="00000000">
      <w:pPr>
        <w:spacing w:after="115"/>
        <w:ind w:left="4290"/>
      </w:pPr>
      <w:r>
        <w:t>anomalies, validates mathematical stock balance identities, and builds an optimized Star Schema Data Warehouse in SQLite (</w:t>
      </w:r>
      <w:proofErr w:type="spellStart"/>
      <w:r>
        <w:t>analytics.db</w:t>
      </w:r>
      <w:proofErr w:type="spellEnd"/>
      <w:r>
        <w:t>).</w:t>
      </w:r>
    </w:p>
    <w:p w14:paraId="78A6B99F" w14:textId="77777777" w:rsidR="00B77D1C" w:rsidRDefault="00000000">
      <w:pPr>
        <w:numPr>
          <w:ilvl w:val="0"/>
          <w:numId w:val="4"/>
        </w:numPr>
        <w:spacing w:line="259" w:lineRule="auto"/>
        <w:ind w:hanging="227"/>
      </w:pPr>
      <w:r>
        <w:rPr>
          <w:b/>
          <w:color w:val="1B365D"/>
        </w:rPr>
        <w:t xml:space="preserve">Tier 3: Machine Learning &amp; Optimization Core: </w:t>
      </w:r>
      <w:r>
        <w:t xml:space="preserve">Hosts </w:t>
      </w:r>
      <w:proofErr w:type="spellStart"/>
      <w:r>
        <w:t>LightGBM</w:t>
      </w:r>
      <w:proofErr w:type="spellEnd"/>
      <w:r>
        <w:t xml:space="preserve"> multi-horizon demand forecasters, a 7-day binary</w:t>
      </w:r>
    </w:p>
    <w:p w14:paraId="2F2BFFC0" w14:textId="77777777" w:rsidR="00B77D1C" w:rsidRDefault="00000000">
      <w:pPr>
        <w:spacing w:after="116"/>
        <w:ind w:left="4389"/>
      </w:pPr>
      <w:r>
        <w:t>stockout risk classifier, an expiry decay scoring engine, and a Haversine spatial redistribution optimizer.</w:t>
      </w:r>
    </w:p>
    <w:p w14:paraId="45FF2D4F" w14:textId="77777777" w:rsidR="00B77D1C" w:rsidRDefault="00000000">
      <w:pPr>
        <w:numPr>
          <w:ilvl w:val="0"/>
          <w:numId w:val="4"/>
        </w:numPr>
        <w:spacing w:after="115"/>
        <w:ind w:hanging="227"/>
      </w:pPr>
      <w:r>
        <w:rPr>
          <w:b/>
          <w:color w:val="1B365D"/>
        </w:rPr>
        <w:t xml:space="preserve">Tier 4: Presentation &amp; Interactive Dashboards: </w:t>
      </w:r>
      <w:r>
        <w:t xml:space="preserve">Delivers role-tailored </w:t>
      </w:r>
      <w:proofErr w:type="spellStart"/>
      <w:r>
        <w:t>Plotly</w:t>
      </w:r>
      <w:proofErr w:type="spellEnd"/>
      <w:r>
        <w:t xml:space="preserve"> Dash web interfaces featuring dynamic KPI metric cards, Leaflet GIS mapping, Days-of-Stock (DOS) gauges, and 1-click executable transfer orders.</w:t>
      </w:r>
    </w:p>
    <w:p w14:paraId="697A1141" w14:textId="77777777" w:rsidR="00B77D1C" w:rsidRDefault="00000000">
      <w:pPr>
        <w:numPr>
          <w:ilvl w:val="0"/>
          <w:numId w:val="4"/>
        </w:numPr>
        <w:spacing w:line="259" w:lineRule="auto"/>
        <w:ind w:hanging="227"/>
      </w:pPr>
      <w:r>
        <w:rPr>
          <w:b/>
          <w:color w:val="1B365D"/>
        </w:rPr>
        <w:t xml:space="preserve">Tier 5: Operational Governance &amp; Field Logistics: </w:t>
      </w:r>
      <w:r>
        <w:t xml:space="preserve">Enforces human-in-the-loop validation, </w:t>
      </w:r>
      <w:proofErr w:type="gramStart"/>
      <w:r>
        <w:t>where</w:t>
      </w:r>
      <w:proofErr w:type="gramEnd"/>
      <w:r>
        <w:t xml:space="preserve"> county logistics</w:t>
      </w:r>
    </w:p>
    <w:p w14:paraId="0AF4D77D" w14:textId="77777777" w:rsidR="00B77D1C" w:rsidRDefault="00000000">
      <w:pPr>
        <w:spacing w:after="171"/>
        <w:ind w:left="4660"/>
      </w:pPr>
      <w:r>
        <w:t>directors and hospital pharmacists review and approve automated allocation orders before physical vehicle dispatch.</w:t>
      </w:r>
    </w:p>
    <w:p w14:paraId="6DFB86F6" w14:textId="77777777" w:rsidR="00B77D1C" w:rsidRDefault="00000000">
      <w:pPr>
        <w:pStyle w:val="Heading2"/>
        <w:ind w:left="-5"/>
      </w:pPr>
      <w:r>
        <w:t>3.2 Security, Role-Based Access Control (RBAC) &amp; Governance</w:t>
      </w:r>
    </w:p>
    <w:p w14:paraId="6575802E" w14:textId="77777777" w:rsidR="00B77D1C" w:rsidRDefault="00000000">
      <w:pPr>
        <w:spacing w:after="0" w:line="259" w:lineRule="auto"/>
        <w:ind w:left="-5"/>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A0DE453" wp14:editId="61FD32F8">
                <wp:simplePos x="0" y="0"/>
                <wp:positionH relativeFrom="page">
                  <wp:posOffset>575945</wp:posOffset>
                </wp:positionH>
                <wp:positionV relativeFrom="page">
                  <wp:posOffset>845947</wp:posOffset>
                </wp:positionV>
                <wp:extent cx="6408039" cy="10795"/>
                <wp:effectExtent l="0" t="0" r="0" b="0"/>
                <wp:wrapTopAndBottom/>
                <wp:docPr id="21938" name="Group 21938"/>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380" name="Shape 380"/>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38" style="width:504.57pt;height:0.85pt;position:absolute;mso-position-horizontal-relative:page;mso-position-horizontal:absolute;margin-left:45.35pt;mso-position-vertical-relative:page;margin-top:66.61pt;" coordsize="64080,107">
                <v:shape id="Shape 380" style="position:absolute;width:64080;height:0;left:0;top:0;" coordsize="6408039,0" path="m0,0l6408039,0">
                  <v:stroke weight="0.85pt" endcap="square" joinstyle="miter" miterlimit="10" on="true" color="#cbd5e1"/>
                  <v:fill on="false" color="#000000" opacity="0"/>
                </v:shape>
                <w10:wrap type="topAndBottom"/>
              </v:group>
            </w:pict>
          </mc:Fallback>
        </mc:AlternateContent>
      </w:r>
      <w:r>
        <w:t>Public health logistics requires stringent data security and governance. The platform implements an integrated Role-Based Access Control (RBAC) mechanism that restricts analytical views and operational actions based on user credentials:</w:t>
      </w:r>
    </w:p>
    <w:tbl>
      <w:tblPr>
        <w:tblStyle w:val="TableGrid"/>
        <w:tblW w:w="10092" w:type="dxa"/>
        <w:tblInd w:w="-57" w:type="dxa"/>
        <w:tblCellMar>
          <w:top w:w="79" w:type="dxa"/>
          <w:left w:w="57" w:type="dxa"/>
          <w:bottom w:w="0" w:type="dxa"/>
          <w:right w:w="57" w:type="dxa"/>
        </w:tblCellMar>
        <w:tblLook w:val="04A0" w:firstRow="1" w:lastRow="0" w:firstColumn="1" w:lastColumn="0" w:noHBand="0" w:noVBand="1"/>
      </w:tblPr>
      <w:tblGrid>
        <w:gridCol w:w="2381"/>
        <w:gridCol w:w="2381"/>
        <w:gridCol w:w="5330"/>
      </w:tblGrid>
      <w:tr w:rsidR="00B77D1C" w14:paraId="3F7F6F02" w14:textId="77777777">
        <w:trPr>
          <w:trHeight w:val="312"/>
        </w:trPr>
        <w:tc>
          <w:tcPr>
            <w:tcW w:w="2381" w:type="dxa"/>
            <w:tcBorders>
              <w:top w:val="single" w:sz="7" w:space="0" w:color="CBD5E1"/>
              <w:left w:val="single" w:sz="7" w:space="0" w:color="CBD5E1"/>
              <w:bottom w:val="single" w:sz="7" w:space="0" w:color="CBD5E1"/>
              <w:right w:val="single" w:sz="7" w:space="0" w:color="CBD5E1"/>
            </w:tcBorders>
            <w:shd w:val="clear" w:color="auto" w:fill="1B365D"/>
          </w:tcPr>
          <w:p w14:paraId="67C34571" w14:textId="77777777" w:rsidR="00B77D1C" w:rsidRDefault="00000000">
            <w:pPr>
              <w:spacing w:after="0" w:line="259" w:lineRule="auto"/>
              <w:ind w:left="0" w:firstLine="0"/>
              <w:jc w:val="left"/>
            </w:pPr>
            <w:r>
              <w:rPr>
                <w:b/>
                <w:color w:val="FFFFFF"/>
              </w:rPr>
              <w:t>User Role / Persona</w:t>
            </w:r>
          </w:p>
        </w:tc>
        <w:tc>
          <w:tcPr>
            <w:tcW w:w="2381" w:type="dxa"/>
            <w:tcBorders>
              <w:top w:val="single" w:sz="7" w:space="0" w:color="CBD5E1"/>
              <w:left w:val="single" w:sz="7" w:space="0" w:color="CBD5E1"/>
              <w:bottom w:val="single" w:sz="7" w:space="0" w:color="CBD5E1"/>
              <w:right w:val="single" w:sz="7" w:space="0" w:color="CBD5E1"/>
            </w:tcBorders>
            <w:shd w:val="clear" w:color="auto" w:fill="1B365D"/>
          </w:tcPr>
          <w:p w14:paraId="494BECFF" w14:textId="77777777" w:rsidR="00B77D1C" w:rsidRDefault="00000000">
            <w:pPr>
              <w:spacing w:after="0" w:line="259" w:lineRule="auto"/>
              <w:ind w:left="0" w:firstLine="0"/>
              <w:jc w:val="left"/>
            </w:pPr>
            <w:r>
              <w:rPr>
                <w:b/>
                <w:color w:val="FFFFFF"/>
              </w:rPr>
              <w:t>Access Boundary</w:t>
            </w:r>
          </w:p>
        </w:tc>
        <w:tc>
          <w:tcPr>
            <w:tcW w:w="5329" w:type="dxa"/>
            <w:tcBorders>
              <w:top w:val="single" w:sz="7" w:space="0" w:color="CBD5E1"/>
              <w:left w:val="single" w:sz="7" w:space="0" w:color="CBD5E1"/>
              <w:bottom w:val="single" w:sz="7" w:space="0" w:color="CBD5E1"/>
              <w:right w:val="single" w:sz="7" w:space="0" w:color="CBD5E1"/>
            </w:tcBorders>
            <w:shd w:val="clear" w:color="auto" w:fill="1B365D"/>
          </w:tcPr>
          <w:p w14:paraId="00CFD087" w14:textId="77777777" w:rsidR="00B77D1C" w:rsidRDefault="00000000">
            <w:pPr>
              <w:spacing w:after="0" w:line="259" w:lineRule="auto"/>
              <w:ind w:left="0" w:firstLine="0"/>
              <w:jc w:val="left"/>
            </w:pPr>
            <w:r>
              <w:rPr>
                <w:b/>
                <w:color w:val="FFFFFF"/>
              </w:rPr>
              <w:t>Permitted Operational Capabilities</w:t>
            </w:r>
          </w:p>
        </w:tc>
      </w:tr>
      <w:tr w:rsidR="00B77D1C" w14:paraId="5A79402B" w14:textId="77777777">
        <w:trPr>
          <w:trHeight w:val="624"/>
        </w:trPr>
        <w:tc>
          <w:tcPr>
            <w:tcW w:w="238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16D280C3" w14:textId="77777777" w:rsidR="00B77D1C" w:rsidRDefault="00000000">
            <w:pPr>
              <w:spacing w:after="0" w:line="259" w:lineRule="auto"/>
              <w:ind w:left="0" w:firstLine="0"/>
              <w:jc w:val="left"/>
            </w:pPr>
            <w:r>
              <w:rPr>
                <w:b/>
                <w:color w:val="1B365D"/>
              </w:rPr>
              <w:t>Super Administrator</w:t>
            </w:r>
          </w:p>
        </w:tc>
        <w:tc>
          <w:tcPr>
            <w:tcW w:w="238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24A28066" w14:textId="77777777" w:rsidR="00B77D1C" w:rsidRDefault="00000000">
            <w:pPr>
              <w:spacing w:after="0" w:line="259" w:lineRule="auto"/>
              <w:ind w:left="0" w:firstLine="0"/>
              <w:jc w:val="left"/>
            </w:pPr>
            <w:r>
              <w:rPr>
                <w:i/>
                <w:color w:val="0D9488"/>
              </w:rPr>
              <w:t>Full System Access</w:t>
            </w:r>
          </w:p>
        </w:tc>
        <w:tc>
          <w:tcPr>
            <w:tcW w:w="5329" w:type="dxa"/>
            <w:tcBorders>
              <w:top w:val="single" w:sz="7" w:space="0" w:color="CBD5E1"/>
              <w:left w:val="single" w:sz="7" w:space="0" w:color="CBD5E1"/>
              <w:bottom w:val="single" w:sz="7" w:space="0" w:color="CBD5E1"/>
              <w:right w:val="single" w:sz="7" w:space="0" w:color="CBD5E1"/>
            </w:tcBorders>
            <w:shd w:val="clear" w:color="auto" w:fill="FFFFFF"/>
          </w:tcPr>
          <w:p w14:paraId="09248E71" w14:textId="77777777" w:rsidR="00B77D1C" w:rsidRDefault="00000000">
            <w:pPr>
              <w:spacing w:after="0" w:line="259" w:lineRule="auto"/>
              <w:ind w:left="0" w:firstLine="0"/>
            </w:pPr>
            <w:r>
              <w:t>Can trigger ETL runs, retrain ML models, modify reorder policies, and audit system logs.</w:t>
            </w:r>
          </w:p>
        </w:tc>
      </w:tr>
      <w:tr w:rsidR="00B77D1C" w14:paraId="1EDF8056" w14:textId="77777777">
        <w:trPr>
          <w:trHeight w:val="624"/>
        </w:trPr>
        <w:tc>
          <w:tcPr>
            <w:tcW w:w="2381" w:type="dxa"/>
            <w:tcBorders>
              <w:top w:val="single" w:sz="7" w:space="0" w:color="CBD5E1"/>
              <w:left w:val="single" w:sz="7" w:space="0" w:color="CBD5E1"/>
              <w:bottom w:val="single" w:sz="7" w:space="0" w:color="CBD5E1"/>
              <w:right w:val="single" w:sz="7" w:space="0" w:color="CBD5E1"/>
            </w:tcBorders>
            <w:shd w:val="clear" w:color="auto" w:fill="F1F5F9"/>
          </w:tcPr>
          <w:p w14:paraId="789F9785" w14:textId="77777777" w:rsidR="00B77D1C" w:rsidRDefault="00000000">
            <w:pPr>
              <w:tabs>
                <w:tab w:val="right" w:pos="2268"/>
              </w:tabs>
              <w:spacing w:after="94" w:line="259" w:lineRule="auto"/>
              <w:ind w:left="0" w:firstLine="0"/>
              <w:jc w:val="left"/>
            </w:pPr>
            <w:r>
              <w:rPr>
                <w:b/>
                <w:color w:val="1B365D"/>
              </w:rPr>
              <w:lastRenderedPageBreak/>
              <w:t>KEMSA</w:t>
            </w:r>
            <w:r>
              <w:rPr>
                <w:b/>
                <w:color w:val="1B365D"/>
              </w:rPr>
              <w:tab/>
              <w:t xml:space="preserve"> Executive</w:t>
            </w:r>
          </w:p>
          <w:p w14:paraId="1D84CAB8" w14:textId="77777777" w:rsidR="00B77D1C" w:rsidRDefault="00000000">
            <w:pPr>
              <w:spacing w:after="0" w:line="259" w:lineRule="auto"/>
              <w:ind w:left="0" w:firstLine="0"/>
              <w:jc w:val="left"/>
            </w:pPr>
            <w:r>
              <w:rPr>
                <w:b/>
                <w:color w:val="1B365D"/>
              </w:rPr>
              <w:t>Leadership</w:t>
            </w:r>
          </w:p>
        </w:tc>
        <w:tc>
          <w:tcPr>
            <w:tcW w:w="2381"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0A61C2FF" w14:textId="77777777" w:rsidR="00B77D1C" w:rsidRDefault="00000000">
            <w:pPr>
              <w:spacing w:after="0" w:line="259" w:lineRule="auto"/>
              <w:ind w:left="0" w:firstLine="0"/>
              <w:jc w:val="left"/>
            </w:pPr>
            <w:r>
              <w:rPr>
                <w:i/>
                <w:color w:val="0D9488"/>
              </w:rPr>
              <w:t>National Strategic Scope</w:t>
            </w:r>
          </w:p>
        </w:tc>
        <w:tc>
          <w:tcPr>
            <w:tcW w:w="5329" w:type="dxa"/>
            <w:tcBorders>
              <w:top w:val="single" w:sz="7" w:space="0" w:color="CBD5E1"/>
              <w:left w:val="single" w:sz="7" w:space="0" w:color="CBD5E1"/>
              <w:bottom w:val="single" w:sz="7" w:space="0" w:color="CBD5E1"/>
              <w:right w:val="single" w:sz="7" w:space="0" w:color="CBD5E1"/>
            </w:tcBorders>
            <w:shd w:val="clear" w:color="auto" w:fill="F1F5F9"/>
          </w:tcPr>
          <w:p w14:paraId="6382756B" w14:textId="77777777" w:rsidR="00B77D1C" w:rsidRDefault="00000000">
            <w:pPr>
              <w:spacing w:after="0" w:line="259" w:lineRule="auto"/>
              <w:ind w:left="0" w:firstLine="0"/>
            </w:pPr>
            <w:r>
              <w:t>Access to View 1: National stockout metrics, supplier delivery ratings, and network-wide financial savings.</w:t>
            </w:r>
          </w:p>
        </w:tc>
      </w:tr>
      <w:tr w:rsidR="00B77D1C" w14:paraId="7B972F2F" w14:textId="77777777">
        <w:trPr>
          <w:trHeight w:val="624"/>
        </w:trPr>
        <w:tc>
          <w:tcPr>
            <w:tcW w:w="238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7F4B1D62" w14:textId="77777777" w:rsidR="00B77D1C" w:rsidRDefault="00000000">
            <w:pPr>
              <w:spacing w:after="0" w:line="259" w:lineRule="auto"/>
              <w:ind w:left="0" w:firstLine="0"/>
              <w:jc w:val="left"/>
            </w:pPr>
            <w:r>
              <w:rPr>
                <w:b/>
                <w:color w:val="1B365D"/>
              </w:rPr>
              <w:t>County Health Director</w:t>
            </w:r>
          </w:p>
        </w:tc>
        <w:tc>
          <w:tcPr>
            <w:tcW w:w="238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7FB33701" w14:textId="77777777" w:rsidR="00B77D1C" w:rsidRDefault="00000000">
            <w:pPr>
              <w:spacing w:after="0" w:line="259" w:lineRule="auto"/>
              <w:ind w:left="0" w:firstLine="0"/>
              <w:jc w:val="left"/>
            </w:pPr>
            <w:r>
              <w:rPr>
                <w:i/>
                <w:color w:val="0D9488"/>
              </w:rPr>
              <w:t>County GIS Scope</w:t>
            </w:r>
          </w:p>
        </w:tc>
        <w:tc>
          <w:tcPr>
            <w:tcW w:w="5329" w:type="dxa"/>
            <w:tcBorders>
              <w:top w:val="single" w:sz="7" w:space="0" w:color="CBD5E1"/>
              <w:left w:val="single" w:sz="7" w:space="0" w:color="CBD5E1"/>
              <w:bottom w:val="single" w:sz="7" w:space="0" w:color="CBD5E1"/>
              <w:right w:val="single" w:sz="7" w:space="0" w:color="CBD5E1"/>
            </w:tcBorders>
            <w:shd w:val="clear" w:color="auto" w:fill="FFFFFF"/>
          </w:tcPr>
          <w:p w14:paraId="19520BB0" w14:textId="77777777" w:rsidR="00B77D1C" w:rsidRDefault="00000000">
            <w:pPr>
              <w:spacing w:after="0" w:line="259" w:lineRule="auto"/>
              <w:ind w:left="0" w:firstLine="0"/>
            </w:pPr>
            <w:r>
              <w:t>Access to View 2: County-level facility heatmaps, local stockout severity rankings, and intra-county transfer orders.</w:t>
            </w:r>
          </w:p>
        </w:tc>
      </w:tr>
      <w:tr w:rsidR="00B77D1C" w14:paraId="0F25BE96" w14:textId="77777777">
        <w:trPr>
          <w:trHeight w:val="624"/>
        </w:trPr>
        <w:tc>
          <w:tcPr>
            <w:tcW w:w="2381"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71FA0C84" w14:textId="77777777" w:rsidR="00B77D1C" w:rsidRDefault="00000000">
            <w:pPr>
              <w:spacing w:after="0" w:line="259" w:lineRule="auto"/>
              <w:ind w:left="0" w:firstLine="0"/>
              <w:jc w:val="left"/>
            </w:pPr>
            <w:r>
              <w:rPr>
                <w:b/>
                <w:color w:val="1B365D"/>
              </w:rPr>
              <w:t>Facility Pharmacist</w:t>
            </w:r>
          </w:p>
        </w:tc>
        <w:tc>
          <w:tcPr>
            <w:tcW w:w="2381"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20BF1A44" w14:textId="77777777" w:rsidR="00B77D1C" w:rsidRDefault="00000000">
            <w:pPr>
              <w:spacing w:after="0" w:line="259" w:lineRule="auto"/>
              <w:ind w:left="0" w:firstLine="0"/>
              <w:jc w:val="left"/>
            </w:pPr>
            <w:r>
              <w:rPr>
                <w:i/>
                <w:color w:val="0D9488"/>
              </w:rPr>
              <w:t>Facility Operations Scope</w:t>
            </w:r>
          </w:p>
        </w:tc>
        <w:tc>
          <w:tcPr>
            <w:tcW w:w="5329" w:type="dxa"/>
            <w:tcBorders>
              <w:top w:val="single" w:sz="7" w:space="0" w:color="CBD5E1"/>
              <w:left w:val="single" w:sz="7" w:space="0" w:color="CBD5E1"/>
              <w:bottom w:val="single" w:sz="7" w:space="0" w:color="CBD5E1"/>
              <w:right w:val="single" w:sz="7" w:space="0" w:color="CBD5E1"/>
            </w:tcBorders>
            <w:shd w:val="clear" w:color="auto" w:fill="F1F5F9"/>
          </w:tcPr>
          <w:p w14:paraId="5E5F7559" w14:textId="77777777" w:rsidR="00B77D1C" w:rsidRDefault="00000000">
            <w:pPr>
              <w:spacing w:after="0" w:line="259" w:lineRule="auto"/>
              <w:ind w:left="0" w:firstLine="0"/>
            </w:pPr>
            <w:r>
              <w:t>Access to View 3: Single-facility Days-of-Stock (DOS) monitors, FEFO batch expiry countdowns, and replenishment triggers.</w:t>
            </w:r>
          </w:p>
        </w:tc>
      </w:tr>
      <w:tr w:rsidR="00B77D1C" w14:paraId="48C61324" w14:textId="77777777">
        <w:trPr>
          <w:trHeight w:val="624"/>
        </w:trPr>
        <w:tc>
          <w:tcPr>
            <w:tcW w:w="2381" w:type="dxa"/>
            <w:tcBorders>
              <w:top w:val="single" w:sz="7" w:space="0" w:color="CBD5E1"/>
              <w:left w:val="single" w:sz="7" w:space="0" w:color="CBD5E1"/>
              <w:bottom w:val="single" w:sz="7" w:space="0" w:color="CBD5E1"/>
              <w:right w:val="single" w:sz="7" w:space="0" w:color="CBD5E1"/>
            </w:tcBorders>
            <w:shd w:val="clear" w:color="auto" w:fill="FFFFFF"/>
          </w:tcPr>
          <w:p w14:paraId="360D3F82" w14:textId="77777777" w:rsidR="00B77D1C" w:rsidRDefault="00000000">
            <w:pPr>
              <w:tabs>
                <w:tab w:val="center" w:pos="1084"/>
                <w:tab w:val="right" w:pos="2268"/>
              </w:tabs>
              <w:spacing w:after="94" w:line="259" w:lineRule="auto"/>
              <w:ind w:left="0" w:firstLine="0"/>
              <w:jc w:val="left"/>
            </w:pPr>
            <w:r>
              <w:rPr>
                <w:b/>
                <w:color w:val="1B365D"/>
              </w:rPr>
              <w:t>Logistics</w:t>
            </w:r>
            <w:r>
              <w:rPr>
                <w:b/>
                <w:color w:val="1B365D"/>
              </w:rPr>
              <w:tab/>
              <w:t xml:space="preserve"> &amp;</w:t>
            </w:r>
            <w:r>
              <w:rPr>
                <w:b/>
                <w:color w:val="1B365D"/>
              </w:rPr>
              <w:tab/>
              <w:t xml:space="preserve"> Transport</w:t>
            </w:r>
          </w:p>
          <w:p w14:paraId="354A2EDA" w14:textId="77777777" w:rsidR="00B77D1C" w:rsidRDefault="00000000">
            <w:pPr>
              <w:spacing w:after="0" w:line="259" w:lineRule="auto"/>
              <w:ind w:left="0" w:firstLine="0"/>
              <w:jc w:val="left"/>
            </w:pPr>
            <w:r>
              <w:rPr>
                <w:b/>
                <w:color w:val="1B365D"/>
              </w:rPr>
              <w:t>Planner</w:t>
            </w:r>
          </w:p>
        </w:tc>
        <w:tc>
          <w:tcPr>
            <w:tcW w:w="238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79F425C0" w14:textId="77777777" w:rsidR="00B77D1C" w:rsidRDefault="00000000">
            <w:pPr>
              <w:spacing w:after="0" w:line="259" w:lineRule="auto"/>
              <w:ind w:left="0" w:firstLine="0"/>
              <w:jc w:val="left"/>
            </w:pPr>
            <w:r>
              <w:rPr>
                <w:i/>
                <w:color w:val="0D9488"/>
              </w:rPr>
              <w:t>Allocation Engine Scope</w:t>
            </w:r>
          </w:p>
        </w:tc>
        <w:tc>
          <w:tcPr>
            <w:tcW w:w="5329" w:type="dxa"/>
            <w:tcBorders>
              <w:top w:val="single" w:sz="7" w:space="0" w:color="CBD5E1"/>
              <w:left w:val="single" w:sz="7" w:space="0" w:color="CBD5E1"/>
              <w:bottom w:val="single" w:sz="7" w:space="0" w:color="CBD5E1"/>
              <w:right w:val="single" w:sz="7" w:space="0" w:color="CBD5E1"/>
            </w:tcBorders>
            <w:shd w:val="clear" w:color="auto" w:fill="FFFFFF"/>
          </w:tcPr>
          <w:p w14:paraId="26593EAC" w14:textId="77777777" w:rsidR="00B77D1C" w:rsidRDefault="00000000">
            <w:pPr>
              <w:spacing w:after="0" w:line="259" w:lineRule="auto"/>
              <w:ind w:left="0" w:firstLine="0"/>
            </w:pPr>
            <w:r>
              <w:t xml:space="preserve">Access to View 4: Inter-facility </w:t>
            </w:r>
            <w:proofErr w:type="gramStart"/>
            <w:r>
              <w:t>transfer</w:t>
            </w:r>
            <w:proofErr w:type="gramEnd"/>
            <w:r>
              <w:t xml:space="preserve"> orders, route distance matrix, transport cost budgets, and vehicle dispatch.</w:t>
            </w:r>
          </w:p>
        </w:tc>
      </w:tr>
    </w:tbl>
    <w:p w14:paraId="71D930EE" w14:textId="77777777" w:rsidR="00B77D1C" w:rsidRDefault="00000000">
      <w:r>
        <w:br w:type="page"/>
      </w:r>
    </w:p>
    <w:p w14:paraId="34370708" w14:textId="77777777" w:rsidR="00B77D1C" w:rsidRDefault="00000000">
      <w:pPr>
        <w:pStyle w:val="Heading1"/>
        <w:ind w:left="-5"/>
      </w:pPr>
      <w:r>
        <w:lastRenderedPageBreak/>
        <w:t>Synthetic Relational Data Generation Engine</w:t>
      </w:r>
    </w:p>
    <w:p w14:paraId="3E159F63" w14:textId="77777777" w:rsidR="00B77D1C" w:rsidRDefault="00000000">
      <w:pPr>
        <w:spacing w:after="384" w:line="259" w:lineRule="auto"/>
        <w:ind w:left="-57" w:right="-57" w:firstLine="0"/>
        <w:jc w:val="left"/>
      </w:pPr>
      <w:r>
        <w:rPr>
          <w:rFonts w:ascii="Calibri" w:eastAsia="Calibri" w:hAnsi="Calibri" w:cs="Calibri"/>
          <w:noProof/>
          <w:color w:val="000000"/>
          <w:sz w:val="22"/>
        </w:rPr>
        <mc:AlternateContent>
          <mc:Choice Requires="wpg">
            <w:drawing>
              <wp:inline distT="0" distB="0" distL="0" distR="0" wp14:anchorId="499946BC" wp14:editId="183B70B1">
                <wp:extent cx="6408039" cy="28829"/>
                <wp:effectExtent l="0" t="0" r="0" b="0"/>
                <wp:docPr id="23297" name="Group 23297"/>
                <wp:cNvGraphicFramePr/>
                <a:graphic xmlns:a="http://schemas.openxmlformats.org/drawingml/2006/main">
                  <a:graphicData uri="http://schemas.microsoft.com/office/word/2010/wordprocessingGroup">
                    <wpg:wgp>
                      <wpg:cNvGrpSpPr/>
                      <wpg:grpSpPr>
                        <a:xfrm>
                          <a:off x="0" y="0"/>
                          <a:ext cx="6408039" cy="28829"/>
                          <a:chOff x="0" y="0"/>
                          <a:chExt cx="6408039" cy="28829"/>
                        </a:xfrm>
                      </wpg:grpSpPr>
                      <wps:wsp>
                        <wps:cNvPr id="437" name="Shape 437"/>
                        <wps:cNvSpPr/>
                        <wps:spPr>
                          <a:xfrm>
                            <a:off x="0" y="0"/>
                            <a:ext cx="6408039" cy="0"/>
                          </a:xfrm>
                          <a:custGeom>
                            <a:avLst/>
                            <a:gdLst/>
                            <a:ahLst/>
                            <a:cxnLst/>
                            <a:rect l="0" t="0" r="0" b="0"/>
                            <a:pathLst>
                              <a:path w="6408039">
                                <a:moveTo>
                                  <a:pt x="0" y="0"/>
                                </a:moveTo>
                                <a:lnTo>
                                  <a:pt x="6408039" y="0"/>
                                </a:lnTo>
                              </a:path>
                            </a:pathLst>
                          </a:custGeom>
                          <a:ln w="28829"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97" style="width:504.57pt;height:2.27pt;mso-position-horizontal-relative:char;mso-position-vertical-relative:line" coordsize="64080,288">
                <v:shape id="Shape 437" style="position:absolute;width:64080;height:0;left:0;top:0;" coordsize="6408039,0" path="m0,0l6408039,0">
                  <v:stroke weight="2.27pt" endcap="square" joinstyle="miter" miterlimit="10" on="true" color="#0d9488"/>
                  <v:fill on="false" color="#000000" opacity="0"/>
                </v:shape>
              </v:group>
            </w:pict>
          </mc:Fallback>
        </mc:AlternateContent>
      </w:r>
    </w:p>
    <w:p w14:paraId="5E907EDE" w14:textId="77777777" w:rsidR="00B77D1C" w:rsidRDefault="00000000">
      <w:pPr>
        <w:pStyle w:val="Heading2"/>
        <w:ind w:left="-5"/>
      </w:pPr>
      <w:r>
        <w:t>4.1 Simulation Objectives &amp; Mathematical Realism</w:t>
      </w:r>
    </w:p>
    <w:p w14:paraId="685FE5AF" w14:textId="77777777" w:rsidR="00B77D1C" w:rsidRDefault="00000000">
      <w:pPr>
        <w:spacing w:after="199"/>
        <w:ind w:left="-5"/>
      </w:pPr>
      <w:r>
        <w:t>Access to production KEMSA operational records is heavily restricted due to data privacy, national health security, and procurement confidentiality. To establish an unconstrained, scientifically rigorous testbed, the team developed generate_data.py—a statistical relational simulation engine. The generator creates a synthetic mirror of Kenya's health supply chain governed by exact epidemiological mechanics, realistic demographic scaling, stochastic delivery noise, and referential integrity guarantees.</w:t>
      </w:r>
    </w:p>
    <w:p w14:paraId="41FB5F03" w14:textId="77777777" w:rsidR="00B77D1C" w:rsidRDefault="00000000">
      <w:pPr>
        <w:spacing w:after="117" w:line="259" w:lineRule="auto"/>
        <w:ind w:left="-5"/>
        <w:jc w:val="left"/>
      </w:pPr>
      <w:r>
        <w:rPr>
          <w:b/>
          <w:color w:val="0D9488"/>
          <w:sz w:val="19"/>
        </w:rPr>
        <w:t>Relational Scale &amp; Scope:</w:t>
      </w:r>
    </w:p>
    <w:p w14:paraId="6378DA44" w14:textId="77777777" w:rsidR="00B77D1C" w:rsidRDefault="00000000">
      <w:pPr>
        <w:numPr>
          <w:ilvl w:val="0"/>
          <w:numId w:val="5"/>
        </w:numPr>
        <w:spacing w:after="115"/>
        <w:ind w:hanging="227"/>
      </w:pPr>
      <w:r>
        <w:rPr>
          <w:b/>
          <w:color w:val="1B365D"/>
        </w:rPr>
        <w:t xml:space="preserve">150 Health Facilities: </w:t>
      </w:r>
      <w:r>
        <w:t xml:space="preserve">Distributed across 10 representative Kenyan counties (Nairobi, Mombasa, Kisumu, Nakuru, </w:t>
      </w:r>
      <w:proofErr w:type="spellStart"/>
      <w:r>
        <w:t>Uasin</w:t>
      </w:r>
      <w:proofErr w:type="spellEnd"/>
      <w:r>
        <w:t xml:space="preserve"> Gishu, Kilifi, Machakos, Garissa, Nyeri, Kakamega), spanning Tiers 2 through 6 with GPS coordinates, bed capacities, and daily patient visit distributions (15 to 1,500 visits/day).</w:t>
      </w:r>
    </w:p>
    <w:tbl>
      <w:tblPr>
        <w:tblStyle w:val="TableGrid"/>
        <w:tblpPr w:vertAnchor="page" w:horzAnchor="page" w:tblpX="907" w:tblpY="1247"/>
        <w:tblOverlap w:val="never"/>
        <w:tblW w:w="10091" w:type="dxa"/>
        <w:tblInd w:w="0" w:type="dxa"/>
        <w:tblCellMar>
          <w:top w:w="17" w:type="dxa"/>
          <w:left w:w="115" w:type="dxa"/>
          <w:bottom w:w="0" w:type="dxa"/>
          <w:right w:w="115" w:type="dxa"/>
        </w:tblCellMar>
        <w:tblLook w:val="04A0" w:firstRow="1" w:lastRow="0" w:firstColumn="1" w:lastColumn="0" w:noHBand="0" w:noVBand="1"/>
      </w:tblPr>
      <w:tblGrid>
        <w:gridCol w:w="1474"/>
        <w:gridCol w:w="8617"/>
      </w:tblGrid>
      <w:tr w:rsidR="00B77D1C" w14:paraId="7A48773A" w14:textId="77777777">
        <w:trPr>
          <w:trHeight w:val="85"/>
        </w:trPr>
        <w:tc>
          <w:tcPr>
            <w:tcW w:w="1474" w:type="dxa"/>
            <w:tcBorders>
              <w:top w:val="nil"/>
              <w:left w:val="nil"/>
              <w:bottom w:val="single" w:sz="7" w:space="0" w:color="CBD5E1"/>
              <w:right w:val="nil"/>
            </w:tcBorders>
            <w:shd w:val="clear" w:color="auto" w:fill="0D9488"/>
          </w:tcPr>
          <w:p w14:paraId="2E5A5D4A" w14:textId="77777777" w:rsidR="00B77D1C" w:rsidRDefault="00B77D1C">
            <w:pPr>
              <w:spacing w:after="160" w:line="259" w:lineRule="auto"/>
              <w:ind w:left="0" w:firstLine="0"/>
              <w:jc w:val="left"/>
            </w:pPr>
          </w:p>
        </w:tc>
        <w:tc>
          <w:tcPr>
            <w:tcW w:w="8617" w:type="dxa"/>
            <w:tcBorders>
              <w:top w:val="nil"/>
              <w:left w:val="nil"/>
              <w:bottom w:val="single" w:sz="7" w:space="0" w:color="CBD5E1"/>
              <w:right w:val="nil"/>
            </w:tcBorders>
          </w:tcPr>
          <w:p w14:paraId="5BB999A7" w14:textId="77777777" w:rsidR="00B77D1C" w:rsidRDefault="00B77D1C">
            <w:pPr>
              <w:spacing w:after="160" w:line="259" w:lineRule="auto"/>
              <w:ind w:left="0" w:firstLine="0"/>
              <w:jc w:val="left"/>
            </w:pPr>
          </w:p>
        </w:tc>
      </w:tr>
      <w:tr w:rsidR="00B77D1C" w14:paraId="13692BAD" w14:textId="77777777">
        <w:trPr>
          <w:trHeight w:val="255"/>
        </w:trPr>
        <w:tc>
          <w:tcPr>
            <w:tcW w:w="1474" w:type="dxa"/>
            <w:tcBorders>
              <w:top w:val="single" w:sz="7" w:space="0" w:color="CBD5E1"/>
              <w:left w:val="nil"/>
              <w:bottom w:val="nil"/>
              <w:right w:val="nil"/>
            </w:tcBorders>
            <w:shd w:val="clear" w:color="auto" w:fill="0D9488"/>
          </w:tcPr>
          <w:p w14:paraId="4912EAEC" w14:textId="77777777" w:rsidR="00B77D1C" w:rsidRDefault="00000000">
            <w:pPr>
              <w:spacing w:after="0" w:line="259" w:lineRule="auto"/>
              <w:ind w:left="0" w:firstLine="0"/>
              <w:jc w:val="center"/>
            </w:pPr>
            <w:r>
              <w:rPr>
                <w:b/>
                <w:color w:val="FFFFFF"/>
                <w:sz w:val="16"/>
              </w:rPr>
              <w:t>SECTION 04</w:t>
            </w:r>
          </w:p>
        </w:tc>
        <w:tc>
          <w:tcPr>
            <w:tcW w:w="8617" w:type="dxa"/>
            <w:tcBorders>
              <w:top w:val="single" w:sz="7" w:space="0" w:color="CBD5E1"/>
              <w:left w:val="nil"/>
              <w:bottom w:val="nil"/>
              <w:right w:val="nil"/>
            </w:tcBorders>
          </w:tcPr>
          <w:p w14:paraId="75CB4D80" w14:textId="77777777" w:rsidR="00B77D1C" w:rsidRDefault="00B77D1C">
            <w:pPr>
              <w:spacing w:after="160" w:line="259" w:lineRule="auto"/>
              <w:ind w:left="0" w:firstLine="0"/>
              <w:jc w:val="left"/>
            </w:pPr>
          </w:p>
        </w:tc>
      </w:tr>
    </w:tbl>
    <w:p w14:paraId="44BD4F35" w14:textId="77777777" w:rsidR="00B77D1C" w:rsidRDefault="00000000">
      <w:pPr>
        <w:numPr>
          <w:ilvl w:val="0"/>
          <w:numId w:val="5"/>
        </w:numPr>
        <w:spacing w:after="115"/>
        <w:ind w:hanging="227"/>
      </w:pPr>
      <w:r>
        <w:rPr>
          <w:b/>
          <w:color w:val="1B365D"/>
        </w:rPr>
        <w:t xml:space="preserve">6 KEMSA Warehouses: </w:t>
      </w:r>
      <w:r>
        <w:t>1 national central hub (Nairobi Embakasi) and 5 regional depots (Mombasa, Kisumu, Nakuru, Eldoret, Garissa) with geo-coordinates and regional coverage radii.</w:t>
      </w:r>
    </w:p>
    <w:p w14:paraId="2D948969" w14:textId="77777777" w:rsidR="00B77D1C" w:rsidRDefault="00000000">
      <w:pPr>
        <w:numPr>
          <w:ilvl w:val="0"/>
          <w:numId w:val="5"/>
        </w:numPr>
        <w:spacing w:line="259" w:lineRule="auto"/>
        <w:ind w:hanging="227"/>
      </w:pPr>
      <w:r>
        <w:rPr>
          <w:b/>
          <w:color w:val="1B365D"/>
        </w:rPr>
        <w:t xml:space="preserve">45 Essential Medical Commodities: </w:t>
      </w:r>
      <w:r>
        <w:t>Grouped into 10 clinical categories (Antibiotics, Antimalarials, Analgesics,</w:t>
      </w:r>
    </w:p>
    <w:p w14:paraId="36683CDD" w14:textId="77777777" w:rsidR="00B77D1C" w:rsidRDefault="00000000">
      <w:pPr>
        <w:spacing w:after="60" w:line="259" w:lineRule="auto"/>
        <w:ind w:left="3169" w:right="-15"/>
        <w:jc w:val="right"/>
      </w:pPr>
      <w:r>
        <w:t>Diabetes, Hypertension, Maternal Health, Oncology, Vaccines, ARVs, Surgical</w:t>
      </w:r>
    </w:p>
    <w:p w14:paraId="57F3BB35" w14:textId="77777777" w:rsidR="00B77D1C" w:rsidRDefault="00000000">
      <w:pPr>
        <w:spacing w:after="116"/>
        <w:ind w:left="3429"/>
      </w:pPr>
      <w:r>
        <w:t>Supplies). Each commodity possesses synthetic unit costs (KES 2.50 to KES 8,500), minimum/maximum stock levels, shelf-life horizons (90 to 730 days), and safety stock targets.</w:t>
      </w:r>
    </w:p>
    <w:p w14:paraId="3C61C0B0" w14:textId="77777777" w:rsidR="00B77D1C" w:rsidRDefault="00000000">
      <w:pPr>
        <w:numPr>
          <w:ilvl w:val="0"/>
          <w:numId w:val="5"/>
        </w:numPr>
        <w:spacing w:line="259" w:lineRule="auto"/>
        <w:ind w:hanging="227"/>
      </w:pPr>
      <w:r>
        <w:rPr>
          <w:b/>
          <w:color w:val="1B365D"/>
        </w:rPr>
        <w:t xml:space="preserve">12 Pharmaceutical Suppliers: </w:t>
      </w:r>
      <w:r>
        <w:t>Simulated pharmaceutical vendors featuring realistic lead-time distributions (average 12</w:t>
      </w:r>
    </w:p>
    <w:p w14:paraId="0D29F103" w14:textId="77777777" w:rsidR="00B77D1C" w:rsidRDefault="00000000">
      <w:pPr>
        <w:spacing w:after="116"/>
        <w:ind w:left="2940"/>
      </w:pPr>
      <w:r>
        <w:t>to 45 days) and reliability scores, including two intentionally unreliable suppliers (SUP006 and SUP009).</w:t>
      </w:r>
    </w:p>
    <w:p w14:paraId="1D0FC819" w14:textId="77777777" w:rsidR="00B77D1C" w:rsidRDefault="00000000">
      <w:pPr>
        <w:numPr>
          <w:ilvl w:val="0"/>
          <w:numId w:val="5"/>
        </w:numPr>
        <w:spacing w:line="259" w:lineRule="auto"/>
        <w:ind w:hanging="227"/>
      </w:pPr>
      <w:r>
        <w:rPr>
          <w:b/>
          <w:color w:val="1B365D"/>
        </w:rPr>
        <w:t xml:space="preserve">24-Month Temporal Horizon: </w:t>
      </w:r>
      <w:r>
        <w:t>Daily operational simulation spanning 731 days (January 1, 2024 to December 31, 2025),</w:t>
      </w:r>
    </w:p>
    <w:p w14:paraId="017C2FEB" w14:textId="77777777" w:rsidR="00B77D1C" w:rsidRDefault="00000000">
      <w:pPr>
        <w:spacing w:after="171"/>
        <w:ind w:left="2869"/>
      </w:pPr>
      <w:r>
        <w:t>generating ~4.93 million daily inventory snapshots, ~4.93 million consumption records, ~61,000 replenishment orders, ~59,000 shipments, ~66,000 expiry batches, and ~1.8 million redistribution evaluations.</w:t>
      </w:r>
    </w:p>
    <w:p w14:paraId="1446ECC4" w14:textId="77777777" w:rsidR="00B77D1C" w:rsidRDefault="00000000">
      <w:pPr>
        <w:pStyle w:val="Heading2"/>
        <w:ind w:left="-5"/>
      </w:pPr>
      <w:r>
        <w:t>4.2 Embedded Real-World Scenarios</w:t>
      </w:r>
    </w:p>
    <w:p w14:paraId="7FF5DCFD" w14:textId="77777777" w:rsidR="00B77D1C" w:rsidRDefault="00000000">
      <w:pPr>
        <w:spacing w:after="0" w:line="259" w:lineRule="auto"/>
        <w:ind w:left="-5"/>
      </w:pPr>
      <w:r>
        <w:t>To rigorously evaluate the predictive algorithms and optimization models, seven specific real-world supply chain scenarios were synthetically woven into the data generation process:</w:t>
      </w:r>
    </w:p>
    <w:tbl>
      <w:tblPr>
        <w:tblStyle w:val="TableGrid"/>
        <w:tblW w:w="10091" w:type="dxa"/>
        <w:tblInd w:w="-57" w:type="dxa"/>
        <w:tblCellMar>
          <w:top w:w="70" w:type="dxa"/>
          <w:left w:w="57" w:type="dxa"/>
          <w:bottom w:w="0" w:type="dxa"/>
          <w:right w:w="57" w:type="dxa"/>
        </w:tblCellMar>
        <w:tblLook w:val="04A0" w:firstRow="1" w:lastRow="0" w:firstColumn="1" w:lastColumn="0" w:noHBand="0" w:noVBand="1"/>
      </w:tblPr>
      <w:tblGrid>
        <w:gridCol w:w="2551"/>
        <w:gridCol w:w="7540"/>
      </w:tblGrid>
      <w:tr w:rsidR="00B77D1C" w14:paraId="7608D9BF" w14:textId="77777777">
        <w:trPr>
          <w:trHeight w:val="295"/>
        </w:trPr>
        <w:tc>
          <w:tcPr>
            <w:tcW w:w="2551" w:type="dxa"/>
            <w:tcBorders>
              <w:top w:val="single" w:sz="18" w:space="0" w:color="0D9488"/>
              <w:left w:val="single" w:sz="18" w:space="0" w:color="0D9488"/>
              <w:bottom w:val="single" w:sz="18" w:space="0" w:color="0D9488"/>
              <w:right w:val="single" w:sz="18" w:space="0" w:color="0D9488"/>
            </w:tcBorders>
            <w:shd w:val="clear" w:color="auto" w:fill="1B365D"/>
          </w:tcPr>
          <w:p w14:paraId="162BCDB0" w14:textId="77777777" w:rsidR="00B77D1C" w:rsidRDefault="00000000">
            <w:pPr>
              <w:spacing w:after="0" w:line="259" w:lineRule="auto"/>
              <w:ind w:left="0" w:firstLine="0"/>
              <w:jc w:val="left"/>
            </w:pPr>
            <w:r>
              <w:rPr>
                <w:b/>
                <w:color w:val="FFFFFF"/>
              </w:rPr>
              <w:t>Scenario Identifier</w:t>
            </w:r>
          </w:p>
        </w:tc>
        <w:tc>
          <w:tcPr>
            <w:tcW w:w="7540" w:type="dxa"/>
            <w:tcBorders>
              <w:top w:val="single" w:sz="18" w:space="0" w:color="0D9488"/>
              <w:left w:val="single" w:sz="18" w:space="0" w:color="0D9488"/>
              <w:bottom w:val="single" w:sz="18" w:space="0" w:color="0D9488"/>
              <w:right w:val="single" w:sz="18" w:space="0" w:color="0D9488"/>
            </w:tcBorders>
            <w:shd w:val="clear" w:color="auto" w:fill="1B365D"/>
          </w:tcPr>
          <w:p w14:paraId="297E86DF" w14:textId="77777777" w:rsidR="00B77D1C" w:rsidRDefault="00000000">
            <w:pPr>
              <w:spacing w:after="0" w:line="259" w:lineRule="auto"/>
              <w:ind w:left="0" w:firstLine="0"/>
              <w:jc w:val="left"/>
            </w:pPr>
            <w:r>
              <w:rPr>
                <w:b/>
                <w:color w:val="FFFFFF"/>
              </w:rPr>
              <w:t>Simulation Mechanics &amp; Operational Expression</w:t>
            </w:r>
          </w:p>
        </w:tc>
      </w:tr>
      <w:tr w:rsidR="00B77D1C" w14:paraId="1164DDF4" w14:textId="77777777">
        <w:trPr>
          <w:trHeight w:val="590"/>
        </w:trPr>
        <w:tc>
          <w:tcPr>
            <w:tcW w:w="2551" w:type="dxa"/>
            <w:tcBorders>
              <w:top w:val="single" w:sz="18" w:space="0" w:color="0D9488"/>
              <w:left w:val="single" w:sz="18" w:space="0" w:color="0D9488"/>
              <w:bottom w:val="single" w:sz="18" w:space="0" w:color="0D9488"/>
              <w:right w:val="single" w:sz="18" w:space="0" w:color="0D9488"/>
            </w:tcBorders>
            <w:shd w:val="clear" w:color="auto" w:fill="FFFFFF"/>
          </w:tcPr>
          <w:p w14:paraId="4C967231" w14:textId="77777777" w:rsidR="00B77D1C" w:rsidRDefault="00000000">
            <w:pPr>
              <w:tabs>
                <w:tab w:val="center" w:pos="979"/>
                <w:tab w:val="right" w:pos="2438"/>
              </w:tabs>
              <w:spacing w:after="77" w:line="259" w:lineRule="auto"/>
              <w:ind w:left="0" w:firstLine="0"/>
              <w:jc w:val="left"/>
            </w:pPr>
            <w:r>
              <w:rPr>
                <w:b/>
                <w:color w:val="1B365D"/>
              </w:rPr>
              <w:t>S1:</w:t>
            </w:r>
            <w:r>
              <w:rPr>
                <w:b/>
                <w:color w:val="1B365D"/>
              </w:rPr>
              <w:tab/>
              <w:t xml:space="preserve"> Rising</w:t>
            </w:r>
            <w:r>
              <w:rPr>
                <w:b/>
                <w:color w:val="1B365D"/>
              </w:rPr>
              <w:tab/>
              <w:t xml:space="preserve"> Demand</w:t>
            </w:r>
          </w:p>
          <w:p w14:paraId="42A79ABE" w14:textId="77777777" w:rsidR="00B77D1C" w:rsidRDefault="00000000">
            <w:pPr>
              <w:spacing w:after="0" w:line="259" w:lineRule="auto"/>
              <w:ind w:left="0" w:firstLine="0"/>
              <w:jc w:val="left"/>
            </w:pPr>
            <w:r>
              <w:rPr>
                <w:b/>
                <w:color w:val="1B365D"/>
              </w:rPr>
              <w:t>Stockouts</w:t>
            </w:r>
          </w:p>
        </w:tc>
        <w:tc>
          <w:tcPr>
            <w:tcW w:w="7540" w:type="dxa"/>
            <w:tcBorders>
              <w:top w:val="single" w:sz="18" w:space="0" w:color="0D9488"/>
              <w:left w:val="single" w:sz="18" w:space="0" w:color="0D9488"/>
              <w:bottom w:val="single" w:sz="18" w:space="0" w:color="0D9488"/>
              <w:right w:val="single" w:sz="18" w:space="0" w:color="0D9488"/>
            </w:tcBorders>
            <w:shd w:val="clear" w:color="auto" w:fill="FFFFFF"/>
          </w:tcPr>
          <w:p w14:paraId="32E835CE" w14:textId="77777777" w:rsidR="00B77D1C" w:rsidRDefault="00000000">
            <w:pPr>
              <w:spacing w:after="0" w:line="259" w:lineRule="auto"/>
              <w:ind w:left="0" w:firstLine="0"/>
            </w:pPr>
            <w:r>
              <w:t>STRESS pairs with 45% demand growth over 24 months, chronic under-ordering, and unreliable suppliers leading to severe STOCKOUT events.</w:t>
            </w:r>
          </w:p>
        </w:tc>
      </w:tr>
      <w:tr w:rsidR="00B77D1C" w14:paraId="318058F5" w14:textId="77777777">
        <w:trPr>
          <w:trHeight w:val="590"/>
        </w:trPr>
        <w:tc>
          <w:tcPr>
            <w:tcW w:w="2551"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65A3A35E" w14:textId="77777777" w:rsidR="00B77D1C" w:rsidRDefault="00000000">
            <w:pPr>
              <w:spacing w:after="0" w:line="259" w:lineRule="auto"/>
              <w:ind w:left="0" w:firstLine="0"/>
              <w:jc w:val="left"/>
            </w:pPr>
            <w:r>
              <w:rPr>
                <w:b/>
                <w:color w:val="1B365D"/>
              </w:rPr>
              <w:t>S2: Surplus Accumulation</w:t>
            </w:r>
          </w:p>
        </w:tc>
        <w:tc>
          <w:tcPr>
            <w:tcW w:w="7540" w:type="dxa"/>
            <w:tcBorders>
              <w:top w:val="single" w:sz="18" w:space="0" w:color="0D9488"/>
              <w:left w:val="single" w:sz="18" w:space="0" w:color="0D9488"/>
              <w:bottom w:val="single" w:sz="18" w:space="0" w:color="0D9488"/>
              <w:right w:val="single" w:sz="18" w:space="0" w:color="0D9488"/>
            </w:tcBorders>
            <w:shd w:val="clear" w:color="auto" w:fill="F1F5F9"/>
          </w:tcPr>
          <w:p w14:paraId="51BF4329" w14:textId="77777777" w:rsidR="00B77D1C" w:rsidRDefault="00000000">
            <w:pPr>
              <w:spacing w:after="0" w:line="259" w:lineRule="auto"/>
              <w:ind w:left="0" w:firstLine="0"/>
            </w:pPr>
            <w:r>
              <w:t>SURPLUS pairs where facility managers over-order by 1.5x relative to static consumption, accumulating massive OVERSTOCKED days.</w:t>
            </w:r>
          </w:p>
        </w:tc>
      </w:tr>
      <w:tr w:rsidR="00B77D1C" w14:paraId="186F40FE" w14:textId="77777777">
        <w:trPr>
          <w:trHeight w:val="590"/>
        </w:trPr>
        <w:tc>
          <w:tcPr>
            <w:tcW w:w="2551"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23E17969" w14:textId="77777777" w:rsidR="00B77D1C" w:rsidRDefault="00000000">
            <w:pPr>
              <w:spacing w:after="0" w:line="259" w:lineRule="auto"/>
              <w:ind w:left="0" w:firstLine="0"/>
              <w:jc w:val="left"/>
            </w:pPr>
            <w:r>
              <w:rPr>
                <w:b/>
                <w:color w:val="1B365D"/>
              </w:rPr>
              <w:t>S3: Redistribution Chains</w:t>
            </w:r>
          </w:p>
        </w:tc>
        <w:tc>
          <w:tcPr>
            <w:tcW w:w="7540" w:type="dxa"/>
            <w:tcBorders>
              <w:top w:val="single" w:sz="18" w:space="0" w:color="0D9488"/>
              <w:left w:val="single" w:sz="18" w:space="0" w:color="0D9488"/>
              <w:bottom w:val="single" w:sz="18" w:space="0" w:color="0D9488"/>
              <w:right w:val="single" w:sz="18" w:space="0" w:color="0D9488"/>
            </w:tcBorders>
            <w:shd w:val="clear" w:color="auto" w:fill="FFFFFF"/>
          </w:tcPr>
          <w:p w14:paraId="1BFB72C9" w14:textId="77777777" w:rsidR="00B77D1C" w:rsidRDefault="00000000">
            <w:pPr>
              <w:spacing w:after="0" w:line="259" w:lineRule="auto"/>
              <w:ind w:left="0" w:firstLine="0"/>
            </w:pPr>
            <w:r>
              <w:t>12 designed inter-facility surplus-shortage pairs across key tracer drugs (Amoxicillin, Insulin, ORS, Paracetamol, Metformin).</w:t>
            </w:r>
          </w:p>
        </w:tc>
      </w:tr>
      <w:tr w:rsidR="00B77D1C" w14:paraId="4E2C6E52" w14:textId="77777777">
        <w:trPr>
          <w:trHeight w:val="590"/>
        </w:trPr>
        <w:tc>
          <w:tcPr>
            <w:tcW w:w="2551"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7F1D1E0C" w14:textId="77777777" w:rsidR="00B77D1C" w:rsidRDefault="00000000">
            <w:pPr>
              <w:spacing w:after="0" w:line="259" w:lineRule="auto"/>
              <w:ind w:left="0" w:firstLine="0"/>
              <w:jc w:val="left"/>
            </w:pPr>
            <w:r>
              <w:rPr>
                <w:b/>
                <w:color w:val="1B365D"/>
              </w:rPr>
              <w:t>S4: Expiry Batch Risk</w:t>
            </w:r>
          </w:p>
        </w:tc>
        <w:tc>
          <w:tcPr>
            <w:tcW w:w="7540" w:type="dxa"/>
            <w:tcBorders>
              <w:top w:val="single" w:sz="18" w:space="0" w:color="0D9488"/>
              <w:left w:val="single" w:sz="18" w:space="0" w:color="0D9488"/>
              <w:bottom w:val="single" w:sz="18" w:space="0" w:color="0D9488"/>
              <w:right w:val="single" w:sz="18" w:space="0" w:color="0D9488"/>
            </w:tcBorders>
            <w:shd w:val="clear" w:color="auto" w:fill="F1F5F9"/>
          </w:tcPr>
          <w:p w14:paraId="1B16A108" w14:textId="77777777" w:rsidR="00B77D1C" w:rsidRDefault="00000000">
            <w:pPr>
              <w:spacing w:after="0" w:line="259" w:lineRule="auto"/>
              <w:ind w:left="0" w:firstLine="0"/>
            </w:pPr>
            <w:r>
              <w:t>EXPIRY pairs characterized by large received batches, short residual shelf-life, and sluggish consumption velocity leading to write-offs.</w:t>
            </w:r>
          </w:p>
        </w:tc>
      </w:tr>
      <w:tr w:rsidR="00B77D1C" w14:paraId="6388B3BA" w14:textId="77777777">
        <w:trPr>
          <w:trHeight w:val="590"/>
        </w:trPr>
        <w:tc>
          <w:tcPr>
            <w:tcW w:w="2551" w:type="dxa"/>
            <w:tcBorders>
              <w:top w:val="single" w:sz="18" w:space="0" w:color="0D9488"/>
              <w:left w:val="single" w:sz="18" w:space="0" w:color="0D9488"/>
              <w:bottom w:val="single" w:sz="18" w:space="0" w:color="0D9488"/>
              <w:right w:val="single" w:sz="18" w:space="0" w:color="0D9488"/>
            </w:tcBorders>
            <w:shd w:val="clear" w:color="auto" w:fill="FFFFFF"/>
          </w:tcPr>
          <w:p w14:paraId="19912565" w14:textId="77777777" w:rsidR="00B77D1C" w:rsidRDefault="00000000">
            <w:pPr>
              <w:tabs>
                <w:tab w:val="center" w:pos="858"/>
                <w:tab w:val="center" w:pos="1750"/>
                <w:tab w:val="right" w:pos="2438"/>
              </w:tabs>
              <w:spacing w:after="77" w:line="259" w:lineRule="auto"/>
              <w:ind w:left="0" w:firstLine="0"/>
              <w:jc w:val="left"/>
            </w:pPr>
            <w:r>
              <w:rPr>
                <w:b/>
                <w:color w:val="1B365D"/>
              </w:rPr>
              <w:lastRenderedPageBreak/>
              <w:t>S5:</w:t>
            </w:r>
            <w:r>
              <w:rPr>
                <w:b/>
                <w:color w:val="1B365D"/>
              </w:rPr>
              <w:tab/>
              <w:t xml:space="preserve"> Supplier</w:t>
            </w:r>
            <w:r>
              <w:rPr>
                <w:b/>
                <w:color w:val="1B365D"/>
              </w:rPr>
              <w:tab/>
              <w:t xml:space="preserve"> Delays</w:t>
            </w:r>
            <w:r>
              <w:rPr>
                <w:b/>
                <w:color w:val="1B365D"/>
              </w:rPr>
              <w:tab/>
              <w:t xml:space="preserve"> &amp;</w:t>
            </w:r>
          </w:p>
          <w:p w14:paraId="705452DA" w14:textId="77777777" w:rsidR="00B77D1C" w:rsidRDefault="00000000">
            <w:pPr>
              <w:spacing w:after="0" w:line="259" w:lineRule="auto"/>
              <w:ind w:left="0" w:firstLine="0"/>
              <w:jc w:val="left"/>
            </w:pPr>
            <w:r>
              <w:rPr>
                <w:b/>
                <w:color w:val="1B365D"/>
              </w:rPr>
              <w:t>Shocks</w:t>
            </w:r>
          </w:p>
        </w:tc>
        <w:tc>
          <w:tcPr>
            <w:tcW w:w="7540" w:type="dxa"/>
            <w:tcBorders>
              <w:top w:val="single" w:sz="18" w:space="0" w:color="0D9488"/>
              <w:left w:val="single" w:sz="18" w:space="0" w:color="0D9488"/>
              <w:bottom w:val="single" w:sz="18" w:space="0" w:color="0D9488"/>
              <w:right w:val="single" w:sz="18" w:space="0" w:color="0D9488"/>
            </w:tcBorders>
            <w:shd w:val="clear" w:color="auto" w:fill="FFFFFF"/>
          </w:tcPr>
          <w:p w14:paraId="6DFB7A1E" w14:textId="77777777" w:rsidR="00B77D1C" w:rsidRDefault="00000000">
            <w:pPr>
              <w:spacing w:after="0" w:line="259" w:lineRule="auto"/>
              <w:ind w:left="0" w:firstLine="0"/>
            </w:pPr>
            <w:r>
              <w:t>Low on-time delivery rates for key vendors exacerbated by a nationwide transport disruption event (EVA005) inducing severe order backlog.</w:t>
            </w:r>
          </w:p>
        </w:tc>
      </w:tr>
      <w:tr w:rsidR="00B77D1C" w14:paraId="6C6B027A" w14:textId="77777777">
        <w:trPr>
          <w:trHeight w:val="590"/>
        </w:trPr>
        <w:tc>
          <w:tcPr>
            <w:tcW w:w="2551" w:type="dxa"/>
            <w:tcBorders>
              <w:top w:val="single" w:sz="18" w:space="0" w:color="0D9488"/>
              <w:left w:val="single" w:sz="18" w:space="0" w:color="0D9488"/>
              <w:bottom w:val="single" w:sz="18" w:space="0" w:color="0D9488"/>
              <w:right w:val="single" w:sz="18" w:space="0" w:color="0D9488"/>
            </w:tcBorders>
            <w:shd w:val="clear" w:color="auto" w:fill="F1F5F9"/>
          </w:tcPr>
          <w:p w14:paraId="0E63D6E4" w14:textId="77777777" w:rsidR="00B77D1C" w:rsidRDefault="00000000">
            <w:pPr>
              <w:tabs>
                <w:tab w:val="center" w:pos="979"/>
                <w:tab w:val="right" w:pos="2438"/>
              </w:tabs>
              <w:spacing w:after="77" w:line="259" w:lineRule="auto"/>
              <w:ind w:left="0" w:firstLine="0"/>
              <w:jc w:val="left"/>
            </w:pPr>
            <w:r>
              <w:rPr>
                <w:b/>
                <w:color w:val="1B365D"/>
              </w:rPr>
              <w:t>S6:</w:t>
            </w:r>
            <w:r>
              <w:rPr>
                <w:b/>
                <w:color w:val="1B365D"/>
              </w:rPr>
              <w:tab/>
              <w:t xml:space="preserve"> Epidemic</w:t>
            </w:r>
            <w:r>
              <w:rPr>
                <w:b/>
                <w:color w:val="1B365D"/>
              </w:rPr>
              <w:tab/>
              <w:t xml:space="preserve"> Demand</w:t>
            </w:r>
          </w:p>
          <w:p w14:paraId="2737A705" w14:textId="77777777" w:rsidR="00B77D1C" w:rsidRDefault="00000000">
            <w:pPr>
              <w:spacing w:after="0" w:line="259" w:lineRule="auto"/>
              <w:ind w:left="0" w:firstLine="0"/>
              <w:jc w:val="left"/>
            </w:pPr>
            <w:r>
              <w:rPr>
                <w:b/>
                <w:color w:val="1B365D"/>
              </w:rPr>
              <w:t>Spikes</w:t>
            </w:r>
          </w:p>
        </w:tc>
        <w:tc>
          <w:tcPr>
            <w:tcW w:w="7540" w:type="dxa"/>
            <w:tcBorders>
              <w:top w:val="single" w:sz="18" w:space="0" w:color="0D9488"/>
              <w:left w:val="single" w:sz="18" w:space="0" w:color="0D9488"/>
              <w:bottom w:val="single" w:sz="18" w:space="0" w:color="0D9488"/>
              <w:right w:val="single" w:sz="18" w:space="0" w:color="0D9488"/>
            </w:tcBorders>
            <w:shd w:val="clear" w:color="auto" w:fill="F1F5F9"/>
          </w:tcPr>
          <w:p w14:paraId="1D0F3B84" w14:textId="77777777" w:rsidR="00B77D1C" w:rsidRDefault="00000000">
            <w:pPr>
              <w:spacing w:after="0" w:line="259" w:lineRule="auto"/>
              <w:ind w:left="0" w:firstLine="0"/>
            </w:pPr>
            <w:r>
              <w:t>Exogenous epidemiological surges including seasonal malaria rains (EVA001/006), cholera outbreaks (EVA003), and flood surges (EVA008).</w:t>
            </w:r>
          </w:p>
        </w:tc>
      </w:tr>
    </w:tbl>
    <w:p w14:paraId="604B061E" w14:textId="77777777" w:rsidR="00B77D1C" w:rsidRDefault="00000000">
      <w:pPr>
        <w:spacing w:after="0" w:line="259" w:lineRule="auto"/>
        <w:ind w:left="-964" w:right="10942"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B5EFA56" wp14:editId="45B68C62">
                <wp:simplePos x="0" y="0"/>
                <wp:positionH relativeFrom="page">
                  <wp:posOffset>575945</wp:posOffset>
                </wp:positionH>
                <wp:positionV relativeFrom="page">
                  <wp:posOffset>845947</wp:posOffset>
                </wp:positionV>
                <wp:extent cx="6408039" cy="10795"/>
                <wp:effectExtent l="0" t="0" r="0" b="0"/>
                <wp:wrapTopAndBottom/>
                <wp:docPr id="21097" name="Group 21097"/>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542" name="Shape 542"/>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97" style="width:504.57pt;height:0.85pt;position:absolute;mso-position-horizontal-relative:page;mso-position-horizontal:absolute;margin-left:45.35pt;mso-position-vertical-relative:page;margin-top:66.61pt;" coordsize="64080,107">
                <v:shape id="Shape 542" style="position:absolute;width:64080;height:0;left:0;top:0;" coordsize="6408039,0" path="m0,0l6408039,0">
                  <v:stroke weight="0.85pt" endcap="square" joinstyle="miter" miterlimit="10" on="true" color="#cbd5e1"/>
                  <v:fill on="false" color="#000000" opacity="0"/>
                </v:shape>
                <w10:wrap type="topAndBottom"/>
              </v:group>
            </w:pict>
          </mc:Fallback>
        </mc:AlternateContent>
      </w:r>
    </w:p>
    <w:tbl>
      <w:tblPr>
        <w:tblStyle w:val="TableGrid"/>
        <w:tblW w:w="10091" w:type="dxa"/>
        <w:tblInd w:w="-57" w:type="dxa"/>
        <w:tblCellMar>
          <w:top w:w="70" w:type="dxa"/>
          <w:left w:w="57" w:type="dxa"/>
          <w:bottom w:w="0" w:type="dxa"/>
          <w:right w:w="57" w:type="dxa"/>
        </w:tblCellMar>
        <w:tblLook w:val="04A0" w:firstRow="1" w:lastRow="0" w:firstColumn="1" w:lastColumn="0" w:noHBand="0" w:noVBand="1"/>
      </w:tblPr>
      <w:tblGrid>
        <w:gridCol w:w="2551"/>
        <w:gridCol w:w="7540"/>
      </w:tblGrid>
      <w:tr w:rsidR="00B77D1C" w14:paraId="3AA46BD7" w14:textId="77777777">
        <w:trPr>
          <w:trHeight w:val="295"/>
        </w:trPr>
        <w:tc>
          <w:tcPr>
            <w:tcW w:w="2551" w:type="dxa"/>
            <w:tcBorders>
              <w:top w:val="single" w:sz="18" w:space="0" w:color="0D9488"/>
              <w:left w:val="single" w:sz="18" w:space="0" w:color="0D9488"/>
              <w:bottom w:val="single" w:sz="18" w:space="0" w:color="0D9488"/>
              <w:right w:val="single" w:sz="18" w:space="0" w:color="0D9488"/>
            </w:tcBorders>
            <w:shd w:val="clear" w:color="auto" w:fill="1B365D"/>
          </w:tcPr>
          <w:p w14:paraId="39369A38" w14:textId="77777777" w:rsidR="00B77D1C" w:rsidRDefault="00000000">
            <w:pPr>
              <w:spacing w:after="0" w:line="259" w:lineRule="auto"/>
              <w:ind w:left="0" w:firstLine="0"/>
              <w:jc w:val="left"/>
            </w:pPr>
            <w:r>
              <w:rPr>
                <w:b/>
                <w:color w:val="FFFFFF"/>
              </w:rPr>
              <w:t>Scenario Identifier</w:t>
            </w:r>
          </w:p>
        </w:tc>
        <w:tc>
          <w:tcPr>
            <w:tcW w:w="7540" w:type="dxa"/>
            <w:tcBorders>
              <w:top w:val="single" w:sz="18" w:space="0" w:color="0D9488"/>
              <w:left w:val="single" w:sz="18" w:space="0" w:color="0D9488"/>
              <w:bottom w:val="single" w:sz="18" w:space="0" w:color="0D9488"/>
              <w:right w:val="single" w:sz="18" w:space="0" w:color="0D9488"/>
            </w:tcBorders>
            <w:shd w:val="clear" w:color="auto" w:fill="1B365D"/>
          </w:tcPr>
          <w:p w14:paraId="7EC730B4" w14:textId="77777777" w:rsidR="00B77D1C" w:rsidRDefault="00000000">
            <w:pPr>
              <w:spacing w:after="0" w:line="259" w:lineRule="auto"/>
              <w:ind w:left="0" w:firstLine="0"/>
              <w:jc w:val="left"/>
            </w:pPr>
            <w:r>
              <w:rPr>
                <w:b/>
                <w:color w:val="FFFFFF"/>
              </w:rPr>
              <w:t>Simulation Mechanics &amp; Operational Expression</w:t>
            </w:r>
          </w:p>
        </w:tc>
      </w:tr>
      <w:tr w:rsidR="00B77D1C" w14:paraId="30303924" w14:textId="77777777">
        <w:trPr>
          <w:trHeight w:val="590"/>
        </w:trPr>
        <w:tc>
          <w:tcPr>
            <w:tcW w:w="2551" w:type="dxa"/>
            <w:tcBorders>
              <w:top w:val="single" w:sz="18" w:space="0" w:color="0D9488"/>
              <w:left w:val="single" w:sz="18" w:space="0" w:color="0D9488"/>
              <w:bottom w:val="single" w:sz="18" w:space="0" w:color="0D9488"/>
              <w:right w:val="single" w:sz="18" w:space="0" w:color="0D9488"/>
            </w:tcBorders>
            <w:shd w:val="clear" w:color="auto" w:fill="FFFFFF"/>
          </w:tcPr>
          <w:p w14:paraId="50C9FA16" w14:textId="77777777" w:rsidR="00B77D1C" w:rsidRDefault="00000000">
            <w:pPr>
              <w:tabs>
                <w:tab w:val="center" w:pos="140"/>
                <w:tab w:val="center" w:pos="1788"/>
              </w:tabs>
              <w:spacing w:after="77" w:line="259" w:lineRule="auto"/>
              <w:ind w:left="0" w:firstLine="0"/>
              <w:jc w:val="left"/>
            </w:pPr>
            <w:r>
              <w:rPr>
                <w:rFonts w:ascii="Calibri" w:eastAsia="Calibri" w:hAnsi="Calibri" w:cs="Calibri"/>
                <w:color w:val="000000"/>
                <w:sz w:val="22"/>
              </w:rPr>
              <w:tab/>
            </w:r>
            <w:r>
              <w:rPr>
                <w:b/>
                <w:color w:val="1B365D"/>
              </w:rPr>
              <w:t>S7:</w:t>
            </w:r>
            <w:r>
              <w:rPr>
                <w:b/>
                <w:color w:val="1B365D"/>
              </w:rPr>
              <w:tab/>
              <w:t xml:space="preserve"> Micro-Network</w:t>
            </w:r>
          </w:p>
          <w:p w14:paraId="6F8BF5CE" w14:textId="77777777" w:rsidR="00B77D1C" w:rsidRDefault="00000000">
            <w:pPr>
              <w:spacing w:after="0" w:line="259" w:lineRule="auto"/>
              <w:ind w:left="0" w:firstLine="0"/>
              <w:jc w:val="left"/>
            </w:pPr>
            <w:r>
              <w:rPr>
                <w:b/>
                <w:color w:val="1B365D"/>
              </w:rPr>
              <w:t>Imbalances</w:t>
            </w:r>
          </w:p>
        </w:tc>
        <w:tc>
          <w:tcPr>
            <w:tcW w:w="7540" w:type="dxa"/>
            <w:tcBorders>
              <w:top w:val="single" w:sz="18" w:space="0" w:color="0D9488"/>
              <w:left w:val="single" w:sz="18" w:space="0" w:color="0D9488"/>
              <w:bottom w:val="single" w:sz="18" w:space="0" w:color="0D9488"/>
              <w:right w:val="single" w:sz="18" w:space="0" w:color="0D9488"/>
            </w:tcBorders>
            <w:shd w:val="clear" w:color="auto" w:fill="FFFFFF"/>
          </w:tcPr>
          <w:p w14:paraId="6761DB8A" w14:textId="77777777" w:rsidR="00B77D1C" w:rsidRDefault="00000000">
            <w:pPr>
              <w:spacing w:after="0" w:line="259" w:lineRule="auto"/>
              <w:ind w:left="0" w:firstLine="0"/>
            </w:pPr>
            <w:r>
              <w:t>Simultaneous surplus, shortage, and normal inventory states among facilities in close geographic proximity within Nairobi County.</w:t>
            </w:r>
          </w:p>
        </w:tc>
      </w:tr>
    </w:tbl>
    <w:p w14:paraId="450CE528" w14:textId="77777777" w:rsidR="00B77D1C" w:rsidRDefault="00000000">
      <w:r>
        <w:br w:type="page"/>
      </w:r>
    </w:p>
    <w:p w14:paraId="1AC00986" w14:textId="77777777" w:rsidR="00B77D1C" w:rsidRDefault="00000000">
      <w:pPr>
        <w:pStyle w:val="Heading1"/>
        <w:ind w:left="-5"/>
      </w:pPr>
      <w:r>
        <w:lastRenderedPageBreak/>
        <w:t>Data Engineering &amp; Analytics ETL Pipeline</w:t>
      </w:r>
    </w:p>
    <w:p w14:paraId="543A12ED" w14:textId="77777777" w:rsidR="00B77D1C" w:rsidRDefault="00000000">
      <w:pPr>
        <w:spacing w:after="384" w:line="259" w:lineRule="auto"/>
        <w:ind w:left="-57" w:right="-57" w:firstLine="0"/>
        <w:jc w:val="left"/>
      </w:pPr>
      <w:r>
        <w:rPr>
          <w:rFonts w:ascii="Calibri" w:eastAsia="Calibri" w:hAnsi="Calibri" w:cs="Calibri"/>
          <w:noProof/>
          <w:color w:val="000000"/>
          <w:sz w:val="22"/>
        </w:rPr>
        <mc:AlternateContent>
          <mc:Choice Requires="wpg">
            <w:drawing>
              <wp:inline distT="0" distB="0" distL="0" distR="0" wp14:anchorId="07346EF6" wp14:editId="0191814D">
                <wp:extent cx="6408039" cy="28829"/>
                <wp:effectExtent l="0" t="0" r="0" b="0"/>
                <wp:docPr id="24268" name="Group 24268"/>
                <wp:cNvGraphicFramePr/>
                <a:graphic xmlns:a="http://schemas.openxmlformats.org/drawingml/2006/main">
                  <a:graphicData uri="http://schemas.microsoft.com/office/word/2010/wordprocessingGroup">
                    <wpg:wgp>
                      <wpg:cNvGrpSpPr/>
                      <wpg:grpSpPr>
                        <a:xfrm>
                          <a:off x="0" y="0"/>
                          <a:ext cx="6408039" cy="28829"/>
                          <a:chOff x="0" y="0"/>
                          <a:chExt cx="6408039" cy="28829"/>
                        </a:xfrm>
                      </wpg:grpSpPr>
                      <wps:wsp>
                        <wps:cNvPr id="564" name="Shape 564"/>
                        <wps:cNvSpPr/>
                        <wps:spPr>
                          <a:xfrm>
                            <a:off x="0" y="0"/>
                            <a:ext cx="6408039" cy="0"/>
                          </a:xfrm>
                          <a:custGeom>
                            <a:avLst/>
                            <a:gdLst/>
                            <a:ahLst/>
                            <a:cxnLst/>
                            <a:rect l="0" t="0" r="0" b="0"/>
                            <a:pathLst>
                              <a:path w="6408039">
                                <a:moveTo>
                                  <a:pt x="0" y="0"/>
                                </a:moveTo>
                                <a:lnTo>
                                  <a:pt x="6408039" y="0"/>
                                </a:lnTo>
                              </a:path>
                            </a:pathLst>
                          </a:custGeom>
                          <a:ln w="28829"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268" style="width:504.57pt;height:2.27pt;mso-position-horizontal-relative:char;mso-position-vertical-relative:line" coordsize="64080,288">
                <v:shape id="Shape 564" style="position:absolute;width:64080;height:0;left:0;top:0;" coordsize="6408039,0" path="m0,0l6408039,0">
                  <v:stroke weight="2.27pt" endcap="square" joinstyle="miter" miterlimit="10" on="true" color="#0d9488"/>
                  <v:fill on="false" color="#000000" opacity="0"/>
                </v:shape>
              </v:group>
            </w:pict>
          </mc:Fallback>
        </mc:AlternateContent>
      </w:r>
    </w:p>
    <w:p w14:paraId="52F4DF3F" w14:textId="77777777" w:rsidR="00B77D1C" w:rsidRDefault="00000000">
      <w:pPr>
        <w:pStyle w:val="Heading2"/>
        <w:ind w:left="-5"/>
      </w:pPr>
      <w:r>
        <w:t>5.1 ETL Architecture &amp; Data Quality Auditability</w:t>
      </w:r>
    </w:p>
    <w:p w14:paraId="172542DD" w14:textId="77777777" w:rsidR="00B77D1C" w:rsidRDefault="00000000">
      <w:pPr>
        <w:spacing w:after="199"/>
        <w:ind w:left="-5"/>
      </w:pPr>
      <w:r>
        <w:t>Raw transactional supply chain data is rarely clean. In operational public health environments, incomplete records, formatting discrepancies, duplicate transmissions, and delayed reporting routinely corrupt reporting databases. The ETL pipeline (etl_pipeline.py) ingests raw relational CSV extracts, executes automated cleaning transformations, and models the data into a high-performance Star Schema hosted in SQLite (</w:t>
      </w:r>
      <w:proofErr w:type="spellStart"/>
      <w:r>
        <w:t>analytics.db</w:t>
      </w:r>
      <w:proofErr w:type="spellEnd"/>
      <w:r>
        <w:t>).</w:t>
      </w:r>
    </w:p>
    <w:tbl>
      <w:tblPr>
        <w:tblStyle w:val="TableGrid"/>
        <w:tblpPr w:vertAnchor="page" w:horzAnchor="page" w:tblpX="907" w:tblpY="1247"/>
        <w:tblOverlap w:val="never"/>
        <w:tblW w:w="10091" w:type="dxa"/>
        <w:tblInd w:w="0" w:type="dxa"/>
        <w:tblCellMar>
          <w:top w:w="17" w:type="dxa"/>
          <w:left w:w="115" w:type="dxa"/>
          <w:bottom w:w="0" w:type="dxa"/>
          <w:right w:w="115" w:type="dxa"/>
        </w:tblCellMar>
        <w:tblLook w:val="04A0" w:firstRow="1" w:lastRow="0" w:firstColumn="1" w:lastColumn="0" w:noHBand="0" w:noVBand="1"/>
      </w:tblPr>
      <w:tblGrid>
        <w:gridCol w:w="1474"/>
        <w:gridCol w:w="8617"/>
      </w:tblGrid>
      <w:tr w:rsidR="00B77D1C" w14:paraId="58B5A2D5" w14:textId="77777777">
        <w:trPr>
          <w:trHeight w:val="85"/>
        </w:trPr>
        <w:tc>
          <w:tcPr>
            <w:tcW w:w="1474" w:type="dxa"/>
            <w:tcBorders>
              <w:top w:val="nil"/>
              <w:left w:val="nil"/>
              <w:bottom w:val="single" w:sz="7" w:space="0" w:color="CBD5E1"/>
              <w:right w:val="nil"/>
            </w:tcBorders>
            <w:shd w:val="clear" w:color="auto" w:fill="0D9488"/>
          </w:tcPr>
          <w:p w14:paraId="0B82DCFF" w14:textId="77777777" w:rsidR="00B77D1C" w:rsidRDefault="00B77D1C">
            <w:pPr>
              <w:spacing w:after="160" w:line="259" w:lineRule="auto"/>
              <w:ind w:left="0" w:firstLine="0"/>
              <w:jc w:val="left"/>
            </w:pPr>
          </w:p>
        </w:tc>
        <w:tc>
          <w:tcPr>
            <w:tcW w:w="8617" w:type="dxa"/>
            <w:tcBorders>
              <w:top w:val="nil"/>
              <w:left w:val="nil"/>
              <w:bottom w:val="single" w:sz="7" w:space="0" w:color="CBD5E1"/>
              <w:right w:val="nil"/>
            </w:tcBorders>
          </w:tcPr>
          <w:p w14:paraId="3664EBC5" w14:textId="77777777" w:rsidR="00B77D1C" w:rsidRDefault="00B77D1C">
            <w:pPr>
              <w:spacing w:after="160" w:line="259" w:lineRule="auto"/>
              <w:ind w:left="0" w:firstLine="0"/>
              <w:jc w:val="left"/>
            </w:pPr>
          </w:p>
        </w:tc>
      </w:tr>
      <w:tr w:rsidR="00B77D1C" w14:paraId="207FE904" w14:textId="77777777">
        <w:trPr>
          <w:trHeight w:val="255"/>
        </w:trPr>
        <w:tc>
          <w:tcPr>
            <w:tcW w:w="1474" w:type="dxa"/>
            <w:tcBorders>
              <w:top w:val="single" w:sz="7" w:space="0" w:color="CBD5E1"/>
              <w:left w:val="nil"/>
              <w:bottom w:val="nil"/>
              <w:right w:val="nil"/>
            </w:tcBorders>
            <w:shd w:val="clear" w:color="auto" w:fill="0D9488"/>
          </w:tcPr>
          <w:p w14:paraId="4B349D0B" w14:textId="77777777" w:rsidR="00B77D1C" w:rsidRDefault="00000000">
            <w:pPr>
              <w:spacing w:after="0" w:line="259" w:lineRule="auto"/>
              <w:ind w:left="0" w:firstLine="0"/>
              <w:jc w:val="center"/>
            </w:pPr>
            <w:r>
              <w:rPr>
                <w:b/>
                <w:color w:val="FFFFFF"/>
                <w:sz w:val="16"/>
              </w:rPr>
              <w:t>SECTION 05</w:t>
            </w:r>
          </w:p>
        </w:tc>
        <w:tc>
          <w:tcPr>
            <w:tcW w:w="8617" w:type="dxa"/>
            <w:tcBorders>
              <w:top w:val="single" w:sz="7" w:space="0" w:color="CBD5E1"/>
              <w:left w:val="nil"/>
              <w:bottom w:val="nil"/>
              <w:right w:val="nil"/>
            </w:tcBorders>
          </w:tcPr>
          <w:p w14:paraId="3C799CC4" w14:textId="77777777" w:rsidR="00B77D1C" w:rsidRDefault="00B77D1C">
            <w:pPr>
              <w:spacing w:after="160" w:line="259" w:lineRule="auto"/>
              <w:ind w:left="0" w:firstLine="0"/>
              <w:jc w:val="left"/>
            </w:pPr>
          </w:p>
        </w:tc>
      </w:tr>
    </w:tbl>
    <w:p w14:paraId="661B01D0" w14:textId="77777777" w:rsidR="00B77D1C" w:rsidRDefault="00000000">
      <w:pPr>
        <w:spacing w:after="0" w:line="259" w:lineRule="auto"/>
        <w:ind w:left="-5"/>
        <w:jc w:val="left"/>
      </w:pPr>
      <w:r>
        <w:rPr>
          <w:b/>
          <w:color w:val="0D9488"/>
          <w:sz w:val="19"/>
        </w:rPr>
        <w:t>Resolution of 7 Documented Data Quality Issues:</w:t>
      </w:r>
    </w:p>
    <w:tbl>
      <w:tblPr>
        <w:tblStyle w:val="TableGrid"/>
        <w:tblW w:w="10092" w:type="dxa"/>
        <w:tblInd w:w="-57" w:type="dxa"/>
        <w:tblCellMar>
          <w:top w:w="66" w:type="dxa"/>
          <w:left w:w="57" w:type="dxa"/>
          <w:bottom w:w="0" w:type="dxa"/>
          <w:right w:w="57" w:type="dxa"/>
        </w:tblCellMar>
        <w:tblLook w:val="04A0" w:firstRow="1" w:lastRow="0" w:firstColumn="1" w:lastColumn="0" w:noHBand="0" w:noVBand="1"/>
      </w:tblPr>
      <w:tblGrid>
        <w:gridCol w:w="1248"/>
        <w:gridCol w:w="1814"/>
        <w:gridCol w:w="2551"/>
        <w:gridCol w:w="3515"/>
        <w:gridCol w:w="964"/>
      </w:tblGrid>
      <w:tr w:rsidR="00B77D1C" w14:paraId="4EDB293B" w14:textId="77777777">
        <w:trPr>
          <w:trHeight w:val="295"/>
        </w:trPr>
        <w:tc>
          <w:tcPr>
            <w:tcW w:w="1247" w:type="dxa"/>
            <w:tcBorders>
              <w:top w:val="single" w:sz="18" w:space="0" w:color="0D9488"/>
              <w:left w:val="single" w:sz="18" w:space="0" w:color="0D9488"/>
              <w:bottom w:val="single" w:sz="18" w:space="0" w:color="0D9488"/>
              <w:right w:val="single" w:sz="18" w:space="0" w:color="0D9488"/>
            </w:tcBorders>
            <w:shd w:val="clear" w:color="auto" w:fill="1B365D"/>
          </w:tcPr>
          <w:p w14:paraId="35216DB7" w14:textId="77777777" w:rsidR="00B77D1C" w:rsidRDefault="00000000">
            <w:pPr>
              <w:spacing w:after="0" w:line="259" w:lineRule="auto"/>
              <w:ind w:left="0" w:firstLine="0"/>
              <w:jc w:val="left"/>
            </w:pPr>
            <w:r>
              <w:rPr>
                <w:b/>
                <w:color w:val="FFFFFF"/>
                <w:sz w:val="19"/>
              </w:rPr>
              <w:t>Issue ID</w:t>
            </w:r>
          </w:p>
        </w:tc>
        <w:tc>
          <w:tcPr>
            <w:tcW w:w="1814" w:type="dxa"/>
            <w:tcBorders>
              <w:top w:val="single" w:sz="18" w:space="0" w:color="0D9488"/>
              <w:left w:val="single" w:sz="18" w:space="0" w:color="0D9488"/>
              <w:bottom w:val="single" w:sz="18" w:space="0" w:color="0D9488"/>
              <w:right w:val="single" w:sz="18" w:space="0" w:color="0D9488"/>
            </w:tcBorders>
            <w:shd w:val="clear" w:color="auto" w:fill="1B365D"/>
          </w:tcPr>
          <w:p w14:paraId="5E7AE78F" w14:textId="77777777" w:rsidR="00B77D1C" w:rsidRDefault="00000000">
            <w:pPr>
              <w:spacing w:after="0" w:line="259" w:lineRule="auto"/>
              <w:ind w:left="0" w:firstLine="0"/>
              <w:jc w:val="left"/>
            </w:pPr>
            <w:r>
              <w:rPr>
                <w:b/>
                <w:color w:val="FFFFFF"/>
                <w:sz w:val="19"/>
              </w:rPr>
              <w:t>Target Table</w:t>
            </w:r>
          </w:p>
        </w:tc>
        <w:tc>
          <w:tcPr>
            <w:tcW w:w="2551" w:type="dxa"/>
            <w:tcBorders>
              <w:top w:val="single" w:sz="18" w:space="0" w:color="0D9488"/>
              <w:left w:val="single" w:sz="18" w:space="0" w:color="0D9488"/>
              <w:bottom w:val="single" w:sz="18" w:space="0" w:color="0D9488"/>
              <w:right w:val="single" w:sz="18" w:space="0" w:color="0D9488"/>
            </w:tcBorders>
            <w:shd w:val="clear" w:color="auto" w:fill="1B365D"/>
          </w:tcPr>
          <w:p w14:paraId="2C12503D" w14:textId="77777777" w:rsidR="00B77D1C" w:rsidRDefault="00000000">
            <w:pPr>
              <w:spacing w:after="0" w:line="259" w:lineRule="auto"/>
              <w:ind w:left="0" w:firstLine="0"/>
              <w:jc w:val="left"/>
            </w:pPr>
            <w:r>
              <w:rPr>
                <w:b/>
                <w:color w:val="FFFFFF"/>
                <w:sz w:val="19"/>
              </w:rPr>
              <w:t>Root Anomaly</w:t>
            </w:r>
          </w:p>
        </w:tc>
        <w:tc>
          <w:tcPr>
            <w:tcW w:w="3515" w:type="dxa"/>
            <w:tcBorders>
              <w:top w:val="single" w:sz="18" w:space="0" w:color="0D9488"/>
              <w:left w:val="single" w:sz="18" w:space="0" w:color="0D9488"/>
              <w:bottom w:val="single" w:sz="18" w:space="0" w:color="0D9488"/>
              <w:right w:val="single" w:sz="18" w:space="0" w:color="0D9488"/>
            </w:tcBorders>
            <w:shd w:val="clear" w:color="auto" w:fill="1B365D"/>
          </w:tcPr>
          <w:p w14:paraId="559CEE3B" w14:textId="77777777" w:rsidR="00B77D1C" w:rsidRDefault="00000000">
            <w:pPr>
              <w:spacing w:after="0" w:line="259" w:lineRule="auto"/>
              <w:ind w:left="0" w:firstLine="0"/>
              <w:jc w:val="left"/>
            </w:pPr>
            <w:r>
              <w:rPr>
                <w:b/>
                <w:color w:val="FFFFFF"/>
                <w:sz w:val="19"/>
              </w:rPr>
              <w:t>ETL Transformation Action</w:t>
            </w:r>
          </w:p>
        </w:tc>
        <w:tc>
          <w:tcPr>
            <w:tcW w:w="964" w:type="dxa"/>
            <w:tcBorders>
              <w:top w:val="single" w:sz="18" w:space="0" w:color="0D9488"/>
              <w:left w:val="single" w:sz="18" w:space="0" w:color="0D9488"/>
              <w:bottom w:val="single" w:sz="18" w:space="0" w:color="0D9488"/>
              <w:right w:val="single" w:sz="18" w:space="0" w:color="0D9488"/>
            </w:tcBorders>
            <w:shd w:val="clear" w:color="auto" w:fill="1B365D"/>
          </w:tcPr>
          <w:p w14:paraId="006C1E83" w14:textId="77777777" w:rsidR="00B77D1C" w:rsidRDefault="00000000">
            <w:pPr>
              <w:spacing w:after="0" w:line="259" w:lineRule="auto"/>
              <w:ind w:left="0" w:firstLine="0"/>
              <w:jc w:val="left"/>
            </w:pPr>
            <w:r>
              <w:rPr>
                <w:b/>
                <w:color w:val="FFFFFF"/>
                <w:sz w:val="19"/>
              </w:rPr>
              <w:t>Affected</w:t>
            </w:r>
          </w:p>
        </w:tc>
      </w:tr>
      <w:tr w:rsidR="00B77D1C" w14:paraId="3A838DCF" w14:textId="77777777">
        <w:trPr>
          <w:trHeight w:val="590"/>
        </w:trPr>
        <w:tc>
          <w:tcPr>
            <w:tcW w:w="1247"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48C9ABA1" w14:textId="77777777" w:rsidR="00B77D1C" w:rsidRDefault="00000000">
            <w:pPr>
              <w:spacing w:after="0" w:line="259" w:lineRule="auto"/>
              <w:ind w:left="0" w:firstLine="0"/>
              <w:jc w:val="left"/>
            </w:pPr>
            <w:r>
              <w:rPr>
                <w:b/>
                <w:color w:val="1B365D"/>
                <w:sz w:val="19"/>
              </w:rPr>
              <w:t>ISSUE001</w:t>
            </w:r>
          </w:p>
        </w:tc>
        <w:tc>
          <w:tcPr>
            <w:tcW w:w="1814"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7BCA13B4" w14:textId="77777777" w:rsidR="00B77D1C" w:rsidRDefault="00000000">
            <w:pPr>
              <w:spacing w:after="0" w:line="259" w:lineRule="auto"/>
              <w:ind w:left="0" w:firstLine="0"/>
              <w:jc w:val="left"/>
            </w:pPr>
            <w:r>
              <w:rPr>
                <w:b/>
                <w:color w:val="0D9488"/>
                <w:sz w:val="19"/>
              </w:rPr>
              <w:t>FACILITIES</w:t>
            </w:r>
          </w:p>
        </w:tc>
        <w:tc>
          <w:tcPr>
            <w:tcW w:w="2551" w:type="dxa"/>
            <w:tcBorders>
              <w:top w:val="single" w:sz="18" w:space="0" w:color="0D9488"/>
              <w:left w:val="single" w:sz="18" w:space="0" w:color="0D9488"/>
              <w:bottom w:val="single" w:sz="18" w:space="0" w:color="0D9488"/>
              <w:right w:val="single" w:sz="18" w:space="0" w:color="0D9488"/>
            </w:tcBorders>
            <w:shd w:val="clear" w:color="auto" w:fill="FFFFFF"/>
          </w:tcPr>
          <w:p w14:paraId="1262E6E4" w14:textId="77777777" w:rsidR="00B77D1C" w:rsidRDefault="00000000">
            <w:pPr>
              <w:tabs>
                <w:tab w:val="center" w:pos="1462"/>
                <w:tab w:val="right" w:pos="2438"/>
              </w:tabs>
              <w:spacing w:after="65" w:line="259" w:lineRule="auto"/>
              <w:ind w:left="0" w:firstLine="0"/>
              <w:jc w:val="left"/>
            </w:pPr>
            <w:r>
              <w:rPr>
                <w:b/>
                <w:sz w:val="19"/>
              </w:rPr>
              <w:t>Missing</w:t>
            </w:r>
            <w:r>
              <w:rPr>
                <w:b/>
                <w:sz w:val="19"/>
              </w:rPr>
              <w:tab/>
              <w:t xml:space="preserve"> </w:t>
            </w:r>
            <w:proofErr w:type="spellStart"/>
            <w:r>
              <w:rPr>
                <w:b/>
                <w:sz w:val="19"/>
              </w:rPr>
              <w:t>sub_county</w:t>
            </w:r>
            <w:proofErr w:type="spellEnd"/>
            <w:r>
              <w:rPr>
                <w:b/>
                <w:sz w:val="19"/>
              </w:rPr>
              <w:tab/>
              <w:t xml:space="preserve"> (3</w:t>
            </w:r>
          </w:p>
          <w:p w14:paraId="77406E19" w14:textId="77777777" w:rsidR="00B77D1C" w:rsidRDefault="00000000">
            <w:pPr>
              <w:spacing w:after="0" w:line="259" w:lineRule="auto"/>
              <w:ind w:left="0" w:firstLine="0"/>
              <w:jc w:val="left"/>
            </w:pPr>
            <w:r>
              <w:rPr>
                <w:b/>
                <w:sz w:val="19"/>
              </w:rPr>
              <w:t>facilities)</w:t>
            </w:r>
          </w:p>
        </w:tc>
        <w:tc>
          <w:tcPr>
            <w:tcW w:w="3515" w:type="dxa"/>
            <w:tcBorders>
              <w:top w:val="single" w:sz="18" w:space="0" w:color="0D9488"/>
              <w:left w:val="single" w:sz="18" w:space="0" w:color="0D9488"/>
              <w:bottom w:val="single" w:sz="18" w:space="0" w:color="0D9488"/>
              <w:right w:val="single" w:sz="18" w:space="0" w:color="0D9488"/>
            </w:tcBorders>
            <w:shd w:val="clear" w:color="auto" w:fill="FFFFFF"/>
          </w:tcPr>
          <w:p w14:paraId="7DCCBAE7" w14:textId="77777777" w:rsidR="00B77D1C" w:rsidRDefault="00000000">
            <w:pPr>
              <w:spacing w:after="0" w:line="259" w:lineRule="auto"/>
              <w:ind w:left="0" w:firstLine="0"/>
            </w:pPr>
            <w:r>
              <w:rPr>
                <w:b/>
                <w:sz w:val="19"/>
              </w:rPr>
              <w:t xml:space="preserve">Imputed </w:t>
            </w:r>
            <w:proofErr w:type="spellStart"/>
            <w:r>
              <w:rPr>
                <w:b/>
                <w:sz w:val="19"/>
              </w:rPr>
              <w:t>sub_county</w:t>
            </w:r>
            <w:proofErr w:type="spellEnd"/>
            <w:r>
              <w:rPr>
                <w:b/>
                <w:sz w:val="19"/>
              </w:rPr>
              <w:t xml:space="preserve"> from county name with (unknown) tag</w:t>
            </w:r>
          </w:p>
        </w:tc>
        <w:tc>
          <w:tcPr>
            <w:tcW w:w="964"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322B19A5" w14:textId="77777777" w:rsidR="00B77D1C" w:rsidRDefault="00000000">
            <w:pPr>
              <w:spacing w:after="0" w:line="259" w:lineRule="auto"/>
              <w:ind w:left="0" w:firstLine="0"/>
              <w:jc w:val="left"/>
            </w:pPr>
            <w:r>
              <w:rPr>
                <w:b/>
                <w:color w:val="1B365D"/>
                <w:sz w:val="19"/>
              </w:rPr>
              <w:t>3 rows</w:t>
            </w:r>
          </w:p>
        </w:tc>
      </w:tr>
      <w:tr w:rsidR="00B77D1C" w14:paraId="568ACC2C" w14:textId="77777777">
        <w:trPr>
          <w:trHeight w:val="590"/>
        </w:trPr>
        <w:tc>
          <w:tcPr>
            <w:tcW w:w="1247"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63E400E2" w14:textId="77777777" w:rsidR="00B77D1C" w:rsidRDefault="00000000">
            <w:pPr>
              <w:spacing w:after="0" w:line="259" w:lineRule="auto"/>
              <w:ind w:left="0" w:firstLine="0"/>
              <w:jc w:val="left"/>
            </w:pPr>
            <w:r>
              <w:rPr>
                <w:b/>
                <w:color w:val="1B365D"/>
                <w:sz w:val="19"/>
              </w:rPr>
              <w:t>ISSUE002</w:t>
            </w:r>
          </w:p>
        </w:tc>
        <w:tc>
          <w:tcPr>
            <w:tcW w:w="1814"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3D02D144" w14:textId="77777777" w:rsidR="00B77D1C" w:rsidRDefault="00000000">
            <w:pPr>
              <w:spacing w:after="0" w:line="259" w:lineRule="auto"/>
              <w:ind w:left="0" w:firstLine="0"/>
              <w:jc w:val="left"/>
            </w:pPr>
            <w:r>
              <w:rPr>
                <w:b/>
                <w:color w:val="0D9488"/>
                <w:sz w:val="19"/>
              </w:rPr>
              <w:t>COMMODITIES</w:t>
            </w:r>
          </w:p>
        </w:tc>
        <w:tc>
          <w:tcPr>
            <w:tcW w:w="2551" w:type="dxa"/>
            <w:tcBorders>
              <w:top w:val="single" w:sz="18" w:space="0" w:color="0D9488"/>
              <w:left w:val="single" w:sz="18" w:space="0" w:color="0D9488"/>
              <w:bottom w:val="single" w:sz="18" w:space="0" w:color="0D9488"/>
              <w:right w:val="single" w:sz="18" w:space="0" w:color="0D9488"/>
            </w:tcBorders>
            <w:shd w:val="clear" w:color="auto" w:fill="F1F5F9"/>
          </w:tcPr>
          <w:p w14:paraId="3022FE83" w14:textId="77777777" w:rsidR="00B77D1C" w:rsidRDefault="00000000">
            <w:pPr>
              <w:spacing w:after="0" w:line="259" w:lineRule="auto"/>
              <w:ind w:left="0" w:firstLine="0"/>
              <w:jc w:val="left"/>
            </w:pPr>
            <w:r>
              <w:rPr>
                <w:b/>
                <w:sz w:val="19"/>
              </w:rPr>
              <w:t>Inconsistent</w:t>
            </w:r>
            <w:r>
              <w:rPr>
                <w:b/>
                <w:sz w:val="19"/>
              </w:rPr>
              <w:tab/>
              <w:t xml:space="preserve"> category case &amp; spaces</w:t>
            </w:r>
          </w:p>
        </w:tc>
        <w:tc>
          <w:tcPr>
            <w:tcW w:w="3515" w:type="dxa"/>
            <w:tcBorders>
              <w:top w:val="single" w:sz="18" w:space="0" w:color="0D9488"/>
              <w:left w:val="single" w:sz="18" w:space="0" w:color="0D9488"/>
              <w:bottom w:val="single" w:sz="18" w:space="0" w:color="0D9488"/>
              <w:right w:val="single" w:sz="18" w:space="0" w:color="0D9488"/>
            </w:tcBorders>
            <w:shd w:val="clear" w:color="auto" w:fill="F1F5F9"/>
          </w:tcPr>
          <w:p w14:paraId="498AB524" w14:textId="77777777" w:rsidR="00B77D1C" w:rsidRDefault="00000000">
            <w:pPr>
              <w:spacing w:after="0" w:line="259" w:lineRule="auto"/>
              <w:ind w:left="0" w:firstLine="0"/>
            </w:pPr>
            <w:r>
              <w:rPr>
                <w:b/>
                <w:sz w:val="19"/>
              </w:rPr>
              <w:t>Normalized strings: lowercase, stripped spaces, replaced with _</w:t>
            </w:r>
          </w:p>
        </w:tc>
        <w:tc>
          <w:tcPr>
            <w:tcW w:w="964"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6953FFD7" w14:textId="77777777" w:rsidR="00B77D1C" w:rsidRDefault="00000000">
            <w:pPr>
              <w:spacing w:after="0" w:line="259" w:lineRule="auto"/>
              <w:ind w:left="0" w:firstLine="0"/>
              <w:jc w:val="left"/>
            </w:pPr>
            <w:r>
              <w:rPr>
                <w:b/>
                <w:color w:val="1B365D"/>
                <w:sz w:val="19"/>
              </w:rPr>
              <w:t>45 rows</w:t>
            </w:r>
          </w:p>
        </w:tc>
      </w:tr>
      <w:tr w:rsidR="00B77D1C" w14:paraId="67BBB9E6" w14:textId="77777777">
        <w:trPr>
          <w:trHeight w:val="590"/>
        </w:trPr>
        <w:tc>
          <w:tcPr>
            <w:tcW w:w="1247"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25C7917F" w14:textId="77777777" w:rsidR="00B77D1C" w:rsidRDefault="00000000">
            <w:pPr>
              <w:spacing w:after="0" w:line="259" w:lineRule="auto"/>
              <w:ind w:left="0" w:firstLine="0"/>
              <w:jc w:val="left"/>
            </w:pPr>
            <w:r>
              <w:rPr>
                <w:b/>
                <w:color w:val="1B365D"/>
                <w:sz w:val="19"/>
              </w:rPr>
              <w:t>ISSUE003</w:t>
            </w:r>
          </w:p>
        </w:tc>
        <w:tc>
          <w:tcPr>
            <w:tcW w:w="1814" w:type="dxa"/>
            <w:tcBorders>
              <w:top w:val="single" w:sz="18" w:space="0" w:color="0D9488"/>
              <w:left w:val="single" w:sz="18" w:space="0" w:color="0D9488"/>
              <w:bottom w:val="single" w:sz="18" w:space="0" w:color="0D9488"/>
              <w:right w:val="single" w:sz="18" w:space="0" w:color="0D9488"/>
            </w:tcBorders>
            <w:shd w:val="clear" w:color="auto" w:fill="FFFFFF"/>
          </w:tcPr>
          <w:p w14:paraId="742582FC" w14:textId="77777777" w:rsidR="00B77D1C" w:rsidRDefault="00000000">
            <w:pPr>
              <w:spacing w:after="59" w:line="259" w:lineRule="auto"/>
              <w:ind w:left="0" w:firstLine="0"/>
            </w:pPr>
            <w:r>
              <w:rPr>
                <w:b/>
                <w:color w:val="0D9488"/>
                <w:sz w:val="19"/>
              </w:rPr>
              <w:t>KEMSA_WAREHO</w:t>
            </w:r>
          </w:p>
          <w:p w14:paraId="5E1EF32F" w14:textId="77777777" w:rsidR="00B77D1C" w:rsidRDefault="00000000">
            <w:pPr>
              <w:spacing w:after="0" w:line="259" w:lineRule="auto"/>
              <w:ind w:left="0" w:firstLine="0"/>
              <w:jc w:val="left"/>
            </w:pPr>
            <w:r>
              <w:rPr>
                <w:b/>
                <w:color w:val="0D9488"/>
                <w:sz w:val="19"/>
              </w:rPr>
              <w:t>USES</w:t>
            </w:r>
          </w:p>
        </w:tc>
        <w:tc>
          <w:tcPr>
            <w:tcW w:w="2551" w:type="dxa"/>
            <w:tcBorders>
              <w:top w:val="single" w:sz="18" w:space="0" w:color="0D9488"/>
              <w:left w:val="single" w:sz="18" w:space="0" w:color="0D9488"/>
              <w:bottom w:val="single" w:sz="18" w:space="0" w:color="0D9488"/>
              <w:right w:val="single" w:sz="18" w:space="0" w:color="0D9488"/>
            </w:tcBorders>
            <w:shd w:val="clear" w:color="auto" w:fill="FFFFFF"/>
          </w:tcPr>
          <w:p w14:paraId="646432CE" w14:textId="77777777" w:rsidR="00B77D1C" w:rsidRDefault="00000000">
            <w:pPr>
              <w:spacing w:after="0" w:line="259" w:lineRule="auto"/>
              <w:ind w:left="0" w:firstLine="0"/>
              <w:jc w:val="left"/>
            </w:pPr>
            <w:r>
              <w:rPr>
                <w:b/>
                <w:sz w:val="19"/>
              </w:rPr>
              <w:t>Leading/trailing whitespace in names</w:t>
            </w:r>
          </w:p>
        </w:tc>
        <w:tc>
          <w:tcPr>
            <w:tcW w:w="3515" w:type="dxa"/>
            <w:tcBorders>
              <w:top w:val="single" w:sz="18" w:space="0" w:color="0D9488"/>
              <w:left w:val="single" w:sz="18" w:space="0" w:color="0D9488"/>
              <w:bottom w:val="single" w:sz="18" w:space="0" w:color="0D9488"/>
              <w:right w:val="single" w:sz="18" w:space="0" w:color="0D9488"/>
            </w:tcBorders>
            <w:shd w:val="clear" w:color="auto" w:fill="FFFFFF"/>
          </w:tcPr>
          <w:p w14:paraId="72FDF5C7" w14:textId="77777777" w:rsidR="00B77D1C" w:rsidRDefault="00000000">
            <w:pPr>
              <w:spacing w:after="0" w:line="259" w:lineRule="auto"/>
              <w:ind w:left="0" w:firstLine="0"/>
            </w:pPr>
            <w:r>
              <w:rPr>
                <w:b/>
                <w:sz w:val="19"/>
              </w:rPr>
              <w:t>Cleaned string whitespace across warehouse names and regions</w:t>
            </w:r>
          </w:p>
        </w:tc>
        <w:tc>
          <w:tcPr>
            <w:tcW w:w="964"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13CAD78B" w14:textId="77777777" w:rsidR="00B77D1C" w:rsidRDefault="00000000">
            <w:pPr>
              <w:spacing w:after="0" w:line="259" w:lineRule="auto"/>
              <w:ind w:left="0" w:firstLine="0"/>
              <w:jc w:val="left"/>
            </w:pPr>
            <w:r>
              <w:rPr>
                <w:b/>
                <w:color w:val="1B365D"/>
                <w:sz w:val="19"/>
              </w:rPr>
              <w:t>6 rows</w:t>
            </w:r>
          </w:p>
        </w:tc>
      </w:tr>
      <w:tr w:rsidR="00B77D1C" w14:paraId="59DC154D" w14:textId="77777777">
        <w:trPr>
          <w:trHeight w:val="884"/>
        </w:trPr>
        <w:tc>
          <w:tcPr>
            <w:tcW w:w="1247"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27D7948F" w14:textId="77777777" w:rsidR="00B77D1C" w:rsidRDefault="00000000">
            <w:pPr>
              <w:spacing w:after="0" w:line="259" w:lineRule="auto"/>
              <w:ind w:left="0" w:firstLine="0"/>
              <w:jc w:val="left"/>
            </w:pPr>
            <w:r>
              <w:rPr>
                <w:b/>
                <w:color w:val="1B365D"/>
                <w:sz w:val="19"/>
              </w:rPr>
              <w:t>ISSUE004</w:t>
            </w:r>
          </w:p>
        </w:tc>
        <w:tc>
          <w:tcPr>
            <w:tcW w:w="1814"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146AE9EC" w14:textId="77777777" w:rsidR="00B77D1C" w:rsidRDefault="00000000">
            <w:pPr>
              <w:spacing w:after="0" w:line="259" w:lineRule="auto"/>
              <w:ind w:left="0" w:firstLine="0"/>
              <w:jc w:val="left"/>
            </w:pPr>
            <w:r>
              <w:rPr>
                <w:b/>
                <w:color w:val="0D9488"/>
                <w:sz w:val="19"/>
              </w:rPr>
              <w:t>CONSUMPTION</w:t>
            </w:r>
          </w:p>
        </w:tc>
        <w:tc>
          <w:tcPr>
            <w:tcW w:w="2551" w:type="dxa"/>
            <w:tcBorders>
              <w:top w:val="single" w:sz="18" w:space="0" w:color="0D9488"/>
              <w:left w:val="single" w:sz="18" w:space="0" w:color="0D9488"/>
              <w:bottom w:val="single" w:sz="18" w:space="0" w:color="0D9488"/>
              <w:right w:val="single" w:sz="18" w:space="0" w:color="0D9488"/>
            </w:tcBorders>
            <w:shd w:val="clear" w:color="auto" w:fill="F1F5F9"/>
          </w:tcPr>
          <w:p w14:paraId="649CD082" w14:textId="77777777" w:rsidR="00B77D1C" w:rsidRDefault="00000000">
            <w:pPr>
              <w:spacing w:after="0" w:line="324" w:lineRule="auto"/>
              <w:ind w:left="0" w:firstLine="0"/>
              <w:jc w:val="left"/>
            </w:pPr>
            <w:r>
              <w:rPr>
                <w:b/>
                <w:sz w:val="19"/>
              </w:rPr>
              <w:t xml:space="preserve">Missing </w:t>
            </w:r>
            <w:proofErr w:type="spellStart"/>
            <w:r>
              <w:rPr>
                <w:b/>
                <w:sz w:val="19"/>
              </w:rPr>
              <w:t>quantity_consumed</w:t>
            </w:r>
            <w:proofErr w:type="spellEnd"/>
          </w:p>
          <w:p w14:paraId="6EF7F9E5" w14:textId="77777777" w:rsidR="00B77D1C" w:rsidRDefault="00000000">
            <w:pPr>
              <w:spacing w:after="0" w:line="259" w:lineRule="auto"/>
              <w:ind w:left="0" w:firstLine="0"/>
              <w:jc w:val="left"/>
            </w:pPr>
            <w:r>
              <w:rPr>
                <w:b/>
                <w:sz w:val="19"/>
              </w:rPr>
              <w:t>(~0.4% rows)</w:t>
            </w:r>
          </w:p>
        </w:tc>
        <w:tc>
          <w:tcPr>
            <w:tcW w:w="3515"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3A3AAAE5" w14:textId="77777777" w:rsidR="00B77D1C" w:rsidRDefault="00000000">
            <w:pPr>
              <w:spacing w:after="0" w:line="259" w:lineRule="auto"/>
              <w:ind w:left="0" w:firstLine="0"/>
            </w:pPr>
            <w:r>
              <w:rPr>
                <w:b/>
                <w:sz w:val="19"/>
              </w:rPr>
              <w:t xml:space="preserve">Imputed via </w:t>
            </w:r>
            <w:proofErr w:type="spellStart"/>
            <w:r>
              <w:rPr>
                <w:b/>
                <w:sz w:val="19"/>
              </w:rPr>
              <w:t>patient_demand_index</w:t>
            </w:r>
            <w:proofErr w:type="spellEnd"/>
            <w:r>
              <w:rPr>
                <w:b/>
                <w:sz w:val="19"/>
              </w:rPr>
              <w:t xml:space="preserve"> x facility-commodity median</w:t>
            </w:r>
          </w:p>
        </w:tc>
        <w:tc>
          <w:tcPr>
            <w:tcW w:w="964"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77BAF1D3" w14:textId="77777777" w:rsidR="00B77D1C" w:rsidRDefault="00000000">
            <w:pPr>
              <w:spacing w:after="0" w:line="259" w:lineRule="auto"/>
              <w:ind w:left="0" w:firstLine="0"/>
              <w:jc w:val="left"/>
            </w:pPr>
            <w:r>
              <w:rPr>
                <w:b/>
                <w:color w:val="1B365D"/>
                <w:sz w:val="19"/>
              </w:rPr>
              <w:t>19,720 rows</w:t>
            </w:r>
          </w:p>
        </w:tc>
      </w:tr>
      <w:tr w:rsidR="00B77D1C" w14:paraId="49920C7F" w14:textId="77777777">
        <w:trPr>
          <w:trHeight w:val="884"/>
        </w:trPr>
        <w:tc>
          <w:tcPr>
            <w:tcW w:w="1247"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6B2A094E" w14:textId="77777777" w:rsidR="00B77D1C" w:rsidRDefault="00000000">
            <w:pPr>
              <w:spacing w:after="0" w:line="259" w:lineRule="auto"/>
              <w:ind w:left="0" w:firstLine="0"/>
              <w:jc w:val="left"/>
            </w:pPr>
            <w:r>
              <w:rPr>
                <w:b/>
                <w:color w:val="1B365D"/>
                <w:sz w:val="19"/>
              </w:rPr>
              <w:t>ISSUE005</w:t>
            </w:r>
          </w:p>
        </w:tc>
        <w:tc>
          <w:tcPr>
            <w:tcW w:w="1814"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46B3E97A" w14:textId="77777777" w:rsidR="00B77D1C" w:rsidRDefault="00000000">
            <w:pPr>
              <w:spacing w:after="0" w:line="259" w:lineRule="auto"/>
              <w:ind w:left="0" w:firstLine="0"/>
              <w:jc w:val="left"/>
            </w:pPr>
            <w:r>
              <w:rPr>
                <w:b/>
                <w:color w:val="0D9488"/>
                <w:sz w:val="19"/>
              </w:rPr>
              <w:t>CONSUMPTION</w:t>
            </w:r>
          </w:p>
        </w:tc>
        <w:tc>
          <w:tcPr>
            <w:tcW w:w="2551"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7F10B5C6" w14:textId="77777777" w:rsidR="00B77D1C" w:rsidRDefault="00000000">
            <w:pPr>
              <w:spacing w:after="59" w:line="259" w:lineRule="auto"/>
              <w:ind w:left="0" w:firstLine="0"/>
            </w:pPr>
            <w:r>
              <w:rPr>
                <w:b/>
                <w:sz w:val="19"/>
              </w:rPr>
              <w:t>Delayed reporting records</w:t>
            </w:r>
          </w:p>
          <w:p w14:paraId="3F1A5F92" w14:textId="77777777" w:rsidR="00B77D1C" w:rsidRDefault="00000000">
            <w:pPr>
              <w:spacing w:after="0" w:line="259" w:lineRule="auto"/>
              <w:ind w:left="0" w:firstLine="0"/>
              <w:jc w:val="left"/>
            </w:pPr>
            <w:r>
              <w:rPr>
                <w:b/>
                <w:sz w:val="19"/>
              </w:rPr>
              <w:t>(~2.5% rows)</w:t>
            </w:r>
          </w:p>
        </w:tc>
        <w:tc>
          <w:tcPr>
            <w:tcW w:w="3515" w:type="dxa"/>
            <w:tcBorders>
              <w:top w:val="single" w:sz="18" w:space="0" w:color="0D9488"/>
              <w:left w:val="single" w:sz="18" w:space="0" w:color="0D9488"/>
              <w:bottom w:val="single" w:sz="18" w:space="0" w:color="0D9488"/>
              <w:right w:val="single" w:sz="18" w:space="0" w:color="0D9488"/>
            </w:tcBorders>
            <w:shd w:val="clear" w:color="auto" w:fill="FFFFFF"/>
          </w:tcPr>
          <w:p w14:paraId="71D13A94" w14:textId="77777777" w:rsidR="00B77D1C" w:rsidRDefault="00000000">
            <w:pPr>
              <w:spacing w:after="0" w:line="259" w:lineRule="auto"/>
              <w:ind w:left="0" w:firstLine="0"/>
              <w:jc w:val="left"/>
            </w:pPr>
            <w:r>
              <w:rPr>
                <w:b/>
                <w:sz w:val="19"/>
              </w:rPr>
              <w:t>Flagged</w:t>
            </w:r>
            <w:r>
              <w:rPr>
                <w:b/>
                <w:sz w:val="19"/>
              </w:rPr>
              <w:tab/>
              <w:t xml:space="preserve"> with </w:t>
            </w:r>
            <w:proofErr w:type="spellStart"/>
            <w:r>
              <w:rPr>
                <w:b/>
                <w:sz w:val="19"/>
              </w:rPr>
              <w:t>is_delayed_reporting</w:t>
            </w:r>
            <w:proofErr w:type="spellEnd"/>
            <w:r>
              <w:rPr>
                <w:b/>
                <w:sz w:val="19"/>
              </w:rPr>
              <w:t>=1;</w:t>
            </w:r>
            <w:r>
              <w:rPr>
                <w:b/>
                <w:sz w:val="19"/>
              </w:rPr>
              <w:tab/>
              <w:t xml:space="preserve"> values preserved for analysis</w:t>
            </w:r>
          </w:p>
        </w:tc>
        <w:tc>
          <w:tcPr>
            <w:tcW w:w="964"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02C1381B" w14:textId="77777777" w:rsidR="00B77D1C" w:rsidRDefault="00000000">
            <w:pPr>
              <w:spacing w:after="0" w:line="259" w:lineRule="auto"/>
              <w:ind w:left="0" w:firstLine="0"/>
              <w:jc w:val="left"/>
            </w:pPr>
            <w:r>
              <w:rPr>
                <w:b/>
                <w:color w:val="1B365D"/>
                <w:sz w:val="19"/>
              </w:rPr>
              <w:t>123,250 rows</w:t>
            </w:r>
          </w:p>
        </w:tc>
      </w:tr>
      <w:tr w:rsidR="00B77D1C" w14:paraId="4896CAD9" w14:textId="77777777">
        <w:trPr>
          <w:trHeight w:val="590"/>
        </w:trPr>
        <w:tc>
          <w:tcPr>
            <w:tcW w:w="1247"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02F62FD2" w14:textId="77777777" w:rsidR="00B77D1C" w:rsidRDefault="00000000">
            <w:pPr>
              <w:spacing w:after="0" w:line="259" w:lineRule="auto"/>
              <w:ind w:left="0" w:firstLine="0"/>
              <w:jc w:val="left"/>
            </w:pPr>
            <w:r>
              <w:rPr>
                <w:b/>
                <w:color w:val="1B365D"/>
                <w:sz w:val="19"/>
              </w:rPr>
              <w:t>ISSUE006</w:t>
            </w:r>
          </w:p>
        </w:tc>
        <w:tc>
          <w:tcPr>
            <w:tcW w:w="1814"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399540F0" w14:textId="77777777" w:rsidR="00B77D1C" w:rsidRDefault="00000000">
            <w:pPr>
              <w:spacing w:after="0" w:line="259" w:lineRule="auto"/>
              <w:ind w:left="0" w:firstLine="0"/>
              <w:jc w:val="left"/>
            </w:pPr>
            <w:r>
              <w:rPr>
                <w:b/>
                <w:color w:val="0D9488"/>
                <w:sz w:val="19"/>
              </w:rPr>
              <w:t>CONSUMPTION</w:t>
            </w:r>
          </w:p>
        </w:tc>
        <w:tc>
          <w:tcPr>
            <w:tcW w:w="2551" w:type="dxa"/>
            <w:tcBorders>
              <w:top w:val="single" w:sz="18" w:space="0" w:color="0D9488"/>
              <w:left w:val="single" w:sz="18" w:space="0" w:color="0D9488"/>
              <w:bottom w:val="single" w:sz="18" w:space="0" w:color="0D9488"/>
              <w:right w:val="single" w:sz="18" w:space="0" w:color="0D9488"/>
            </w:tcBorders>
            <w:shd w:val="clear" w:color="auto" w:fill="F1F5F9"/>
          </w:tcPr>
          <w:p w14:paraId="2DE91321" w14:textId="77777777" w:rsidR="00B77D1C" w:rsidRDefault="00000000">
            <w:pPr>
              <w:spacing w:after="0" w:line="259" w:lineRule="auto"/>
              <w:ind w:left="0" w:firstLine="0"/>
              <w:jc w:val="left"/>
            </w:pPr>
            <w:r>
              <w:rPr>
                <w:b/>
                <w:sz w:val="19"/>
              </w:rPr>
              <w:t>Duplicate daily transaction logs</w:t>
            </w:r>
          </w:p>
        </w:tc>
        <w:tc>
          <w:tcPr>
            <w:tcW w:w="3515" w:type="dxa"/>
            <w:tcBorders>
              <w:top w:val="single" w:sz="18" w:space="0" w:color="0D9488"/>
              <w:left w:val="single" w:sz="18" w:space="0" w:color="0D9488"/>
              <w:bottom w:val="single" w:sz="18" w:space="0" w:color="0D9488"/>
              <w:right w:val="single" w:sz="18" w:space="0" w:color="0D9488"/>
            </w:tcBorders>
            <w:shd w:val="clear" w:color="auto" w:fill="F1F5F9"/>
          </w:tcPr>
          <w:p w14:paraId="618F9E98" w14:textId="77777777" w:rsidR="00B77D1C" w:rsidRDefault="00000000">
            <w:pPr>
              <w:spacing w:after="0" w:line="259" w:lineRule="auto"/>
              <w:ind w:left="0" w:firstLine="0"/>
            </w:pPr>
            <w:r>
              <w:rPr>
                <w:b/>
                <w:sz w:val="19"/>
              </w:rPr>
              <w:t>Deduplicated via exact multi-column match, keeping first record</w:t>
            </w:r>
          </w:p>
        </w:tc>
        <w:tc>
          <w:tcPr>
            <w:tcW w:w="964"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5DC4239B" w14:textId="77777777" w:rsidR="00B77D1C" w:rsidRDefault="00000000">
            <w:pPr>
              <w:spacing w:after="0" w:line="259" w:lineRule="auto"/>
              <w:ind w:left="0" w:firstLine="0"/>
            </w:pPr>
            <w:r>
              <w:rPr>
                <w:b/>
                <w:color w:val="1B365D"/>
                <w:sz w:val="19"/>
              </w:rPr>
              <w:t>400 rows</w:t>
            </w:r>
          </w:p>
        </w:tc>
      </w:tr>
      <w:tr w:rsidR="00B77D1C" w14:paraId="53C69D92" w14:textId="77777777">
        <w:trPr>
          <w:trHeight w:val="590"/>
        </w:trPr>
        <w:tc>
          <w:tcPr>
            <w:tcW w:w="1247"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5BF0C2FE" w14:textId="77777777" w:rsidR="00B77D1C" w:rsidRDefault="00000000">
            <w:pPr>
              <w:spacing w:after="0" w:line="259" w:lineRule="auto"/>
              <w:ind w:left="0" w:firstLine="0"/>
              <w:jc w:val="left"/>
            </w:pPr>
            <w:r>
              <w:rPr>
                <w:b/>
                <w:color w:val="1B365D"/>
                <w:sz w:val="19"/>
              </w:rPr>
              <w:t>ISSUE007</w:t>
            </w:r>
          </w:p>
        </w:tc>
        <w:tc>
          <w:tcPr>
            <w:tcW w:w="1814"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3E757426" w14:textId="77777777" w:rsidR="00B77D1C" w:rsidRDefault="00000000">
            <w:pPr>
              <w:spacing w:after="0" w:line="259" w:lineRule="auto"/>
              <w:ind w:left="0" w:firstLine="0"/>
              <w:jc w:val="left"/>
            </w:pPr>
            <w:r>
              <w:rPr>
                <w:b/>
                <w:color w:val="0D9488"/>
                <w:sz w:val="19"/>
              </w:rPr>
              <w:t>INVENTORY</w:t>
            </w:r>
          </w:p>
        </w:tc>
        <w:tc>
          <w:tcPr>
            <w:tcW w:w="2551" w:type="dxa"/>
            <w:tcBorders>
              <w:top w:val="single" w:sz="18" w:space="0" w:color="0D9488"/>
              <w:left w:val="single" w:sz="18" w:space="0" w:color="0D9488"/>
              <w:bottom w:val="single" w:sz="18" w:space="0" w:color="0D9488"/>
              <w:right w:val="single" w:sz="18" w:space="0" w:color="0D9488"/>
            </w:tcBorders>
            <w:shd w:val="clear" w:color="auto" w:fill="FFFFFF"/>
          </w:tcPr>
          <w:p w14:paraId="3AF5A288" w14:textId="77777777" w:rsidR="00B77D1C" w:rsidRDefault="00000000">
            <w:pPr>
              <w:tabs>
                <w:tab w:val="right" w:pos="2438"/>
              </w:tabs>
              <w:spacing w:after="65" w:line="259" w:lineRule="auto"/>
              <w:ind w:left="0" w:firstLine="0"/>
              <w:jc w:val="left"/>
            </w:pPr>
            <w:r>
              <w:rPr>
                <w:b/>
                <w:sz w:val="19"/>
              </w:rPr>
              <w:t>Missing</w:t>
            </w:r>
            <w:r>
              <w:rPr>
                <w:b/>
                <w:sz w:val="19"/>
              </w:rPr>
              <w:tab/>
              <w:t xml:space="preserve"> </w:t>
            </w:r>
            <w:proofErr w:type="spellStart"/>
            <w:r>
              <w:rPr>
                <w:b/>
                <w:sz w:val="19"/>
              </w:rPr>
              <w:t>stock_status</w:t>
            </w:r>
            <w:proofErr w:type="spellEnd"/>
          </w:p>
          <w:p w14:paraId="7C69153E" w14:textId="77777777" w:rsidR="00B77D1C" w:rsidRDefault="00000000">
            <w:pPr>
              <w:spacing w:after="0" w:line="259" w:lineRule="auto"/>
              <w:ind w:left="0" w:firstLine="0"/>
              <w:jc w:val="left"/>
            </w:pPr>
            <w:r>
              <w:rPr>
                <w:b/>
                <w:sz w:val="19"/>
              </w:rPr>
              <w:t>labels (~0.3% rows)</w:t>
            </w:r>
          </w:p>
        </w:tc>
        <w:tc>
          <w:tcPr>
            <w:tcW w:w="3515" w:type="dxa"/>
            <w:tcBorders>
              <w:top w:val="single" w:sz="18" w:space="0" w:color="0D9488"/>
              <w:left w:val="single" w:sz="18" w:space="0" w:color="0D9488"/>
              <w:bottom w:val="single" w:sz="18" w:space="0" w:color="0D9488"/>
              <w:right w:val="single" w:sz="18" w:space="0" w:color="0D9488"/>
            </w:tcBorders>
            <w:shd w:val="clear" w:color="auto" w:fill="FFFFFF"/>
          </w:tcPr>
          <w:p w14:paraId="6660E38E" w14:textId="77777777" w:rsidR="00B77D1C" w:rsidRDefault="00000000">
            <w:pPr>
              <w:spacing w:after="0" w:line="259" w:lineRule="auto"/>
              <w:ind w:left="0" w:firstLine="0"/>
            </w:pPr>
            <w:r>
              <w:rPr>
                <w:b/>
                <w:sz w:val="19"/>
              </w:rPr>
              <w:t>Re-derived status using daily stock arithmetic and safety thresholds</w:t>
            </w:r>
          </w:p>
        </w:tc>
        <w:tc>
          <w:tcPr>
            <w:tcW w:w="964" w:type="dxa"/>
            <w:tcBorders>
              <w:top w:val="single" w:sz="18" w:space="0" w:color="0D9488"/>
              <w:left w:val="single" w:sz="18" w:space="0" w:color="0D9488"/>
              <w:bottom w:val="single" w:sz="18" w:space="0" w:color="0D9488"/>
              <w:right w:val="single" w:sz="18" w:space="0" w:color="0D9488"/>
            </w:tcBorders>
            <w:shd w:val="clear" w:color="auto" w:fill="FFFFFF"/>
          </w:tcPr>
          <w:p w14:paraId="2E06BE7D" w14:textId="77777777" w:rsidR="00B77D1C" w:rsidRDefault="00000000">
            <w:pPr>
              <w:spacing w:after="0" w:line="259" w:lineRule="auto"/>
              <w:ind w:left="0" w:firstLine="0"/>
              <w:jc w:val="left"/>
            </w:pPr>
            <w:r>
              <w:rPr>
                <w:b/>
                <w:color w:val="1B365D"/>
                <w:sz w:val="19"/>
              </w:rPr>
              <w:t>14,790 rows</w:t>
            </w:r>
          </w:p>
        </w:tc>
      </w:tr>
    </w:tbl>
    <w:p w14:paraId="0597D3EB" w14:textId="77777777" w:rsidR="00B77D1C" w:rsidRDefault="00000000">
      <w:pPr>
        <w:pStyle w:val="Heading2"/>
        <w:ind w:left="-5"/>
      </w:pPr>
      <w:r>
        <w:t>5.2 Dimensional Star Schema Specification</w:t>
      </w:r>
    </w:p>
    <w:p w14:paraId="2CA984BC" w14:textId="77777777" w:rsidR="00B77D1C" w:rsidRDefault="00000000">
      <w:pPr>
        <w:spacing w:after="184"/>
        <w:ind w:left="-5"/>
      </w:pPr>
      <w:r>
        <w:t xml:space="preserve">To enable sub-second analytical aggregations and seamless SQL querying, the ETL layer normalizes master data into </w:t>
      </w:r>
      <w:proofErr w:type="gramStart"/>
      <w:r>
        <w:t>five dimension</w:t>
      </w:r>
      <w:proofErr w:type="gramEnd"/>
      <w:r>
        <w:t xml:space="preserve"> tables and compiles transactional logs into six fact tables and four monthly aggregate rollups:</w:t>
      </w:r>
    </w:p>
    <w:p w14:paraId="7E55FA22" w14:textId="77777777" w:rsidR="00B77D1C" w:rsidRDefault="00000000">
      <w:pPr>
        <w:numPr>
          <w:ilvl w:val="0"/>
          <w:numId w:val="6"/>
        </w:numPr>
        <w:spacing w:line="259" w:lineRule="auto"/>
        <w:ind w:hanging="227"/>
      </w:pPr>
      <w:r>
        <w:rPr>
          <w:b/>
          <w:color w:val="1B365D"/>
        </w:rPr>
        <w:t xml:space="preserve">Dimension Tables: </w:t>
      </w:r>
      <w:r>
        <w:t>DIM_DATE (731 days, calendar attributes, weekends), DIM_FACILITY (150 facilities, coordinates,</w:t>
      </w:r>
    </w:p>
    <w:p w14:paraId="4369E263" w14:textId="77777777" w:rsidR="00B77D1C" w:rsidRDefault="00000000">
      <w:pPr>
        <w:spacing w:after="115"/>
        <w:ind w:left="2029"/>
      </w:pPr>
      <w:r>
        <w:t>tier categories), DIM_COMMODITY (45 items, unit costs, lead times, safety stocks), DIM_SUPPLIER (12 suppliers, reliability scores), DIM_WAREHOUSE (6 depots).</w:t>
      </w:r>
    </w:p>
    <w:p w14:paraId="501EC981" w14:textId="77777777" w:rsidR="00B77D1C" w:rsidRDefault="00000000">
      <w:pPr>
        <w:numPr>
          <w:ilvl w:val="0"/>
          <w:numId w:val="6"/>
        </w:numPr>
        <w:spacing w:line="259" w:lineRule="auto"/>
        <w:ind w:hanging="227"/>
      </w:pPr>
      <w:r>
        <w:rPr>
          <w:b/>
          <w:color w:val="1B365D"/>
        </w:rPr>
        <w:t xml:space="preserve">Fact Tables: </w:t>
      </w:r>
      <w:r>
        <w:t>FACT_INVENTORY (4.93M snapshots, closing stocks, DOS), FACT_CONSUMPTION (4.93M records,</w:t>
      </w:r>
    </w:p>
    <w:p w14:paraId="48253606" w14:textId="77777777" w:rsidR="00B77D1C" w:rsidRDefault="00000000">
      <w:pPr>
        <w:spacing w:after="116"/>
        <w:ind w:left="1479"/>
      </w:pPr>
      <w:r>
        <w:t>patient index, demand events), FACT_ORDERS (61k orders, lead times, delay days), FACT_SHIPMENTS (59k records, transit status), FACT_BATCHES (66k batches, FEFO expiry countdowns), FACT_REDISTRIBUTION (1.8M matching evaluations).</w:t>
      </w:r>
    </w:p>
    <w:p w14:paraId="56966E0D" w14:textId="77777777" w:rsidR="00B77D1C" w:rsidRDefault="00000000">
      <w:pPr>
        <w:numPr>
          <w:ilvl w:val="0"/>
          <w:numId w:val="6"/>
        </w:numPr>
        <w:spacing w:line="259" w:lineRule="auto"/>
        <w:ind w:hanging="227"/>
      </w:pPr>
      <w:r>
        <w:rPr>
          <w:b/>
          <w:color w:val="1B365D"/>
        </w:rPr>
        <w:t xml:space="preserve">Specialized KPI Data Marts: </w:t>
      </w:r>
      <w:r>
        <w:t>Pre-computed summary marts enabling instant dashboard rendering: KPI_STOCKOUT</w:t>
      </w:r>
    </w:p>
    <w:p w14:paraId="6408DBD0" w14:textId="77777777" w:rsidR="00B77D1C" w:rsidRDefault="00000000">
      <w:pPr>
        <w:ind w:left="2789"/>
      </w:pPr>
      <w:r>
        <w:lastRenderedPageBreak/>
        <w:t>(20,412 rows), KPI_OVERSTOCK (95,210 rows), KPI_EXPIRY (6,750 rows), KPI_SUPPLIER (9 active vendors), KPI_REDISTRIBUTION_CHAINS (22 designed transfer chains), and KPI_BASELINE_VS_INTELLIGENT.</w:t>
      </w:r>
    </w:p>
    <w:p w14:paraId="42E59467" w14:textId="77777777" w:rsidR="00B77D1C" w:rsidRDefault="00000000">
      <w:pPr>
        <w:pStyle w:val="Heading1"/>
        <w:ind w:left="-5"/>
      </w:pPr>
      <w:r>
        <w:t>Predictive Machine Learning &amp; Demand Forecasting</w:t>
      </w:r>
    </w:p>
    <w:p w14:paraId="7C7B0516" w14:textId="77777777" w:rsidR="00B77D1C" w:rsidRDefault="00000000">
      <w:pPr>
        <w:spacing w:after="384" w:line="259" w:lineRule="auto"/>
        <w:ind w:left="-57" w:right="-57" w:firstLine="0"/>
        <w:jc w:val="left"/>
      </w:pPr>
      <w:r>
        <w:rPr>
          <w:rFonts w:ascii="Calibri" w:eastAsia="Calibri" w:hAnsi="Calibri" w:cs="Calibri"/>
          <w:noProof/>
          <w:color w:val="000000"/>
          <w:sz w:val="22"/>
        </w:rPr>
        <mc:AlternateContent>
          <mc:Choice Requires="wpg">
            <w:drawing>
              <wp:inline distT="0" distB="0" distL="0" distR="0" wp14:anchorId="461A27B6" wp14:editId="7472488F">
                <wp:extent cx="6408039" cy="28829"/>
                <wp:effectExtent l="0" t="0" r="0" b="0"/>
                <wp:docPr id="20317" name="Group 20317"/>
                <wp:cNvGraphicFramePr/>
                <a:graphic xmlns:a="http://schemas.openxmlformats.org/drawingml/2006/main">
                  <a:graphicData uri="http://schemas.microsoft.com/office/word/2010/wordprocessingGroup">
                    <wpg:wgp>
                      <wpg:cNvGrpSpPr/>
                      <wpg:grpSpPr>
                        <a:xfrm>
                          <a:off x="0" y="0"/>
                          <a:ext cx="6408039" cy="28829"/>
                          <a:chOff x="0" y="0"/>
                          <a:chExt cx="6408039" cy="28829"/>
                        </a:xfrm>
                      </wpg:grpSpPr>
                      <wps:wsp>
                        <wps:cNvPr id="726" name="Shape 726"/>
                        <wps:cNvSpPr/>
                        <wps:spPr>
                          <a:xfrm>
                            <a:off x="0" y="0"/>
                            <a:ext cx="6408039" cy="0"/>
                          </a:xfrm>
                          <a:custGeom>
                            <a:avLst/>
                            <a:gdLst/>
                            <a:ahLst/>
                            <a:cxnLst/>
                            <a:rect l="0" t="0" r="0" b="0"/>
                            <a:pathLst>
                              <a:path w="6408039">
                                <a:moveTo>
                                  <a:pt x="0" y="0"/>
                                </a:moveTo>
                                <a:lnTo>
                                  <a:pt x="6408039" y="0"/>
                                </a:lnTo>
                              </a:path>
                            </a:pathLst>
                          </a:custGeom>
                          <a:ln w="28829"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17" style="width:504.57pt;height:2.27pt;mso-position-horizontal-relative:char;mso-position-vertical-relative:line" coordsize="64080,288">
                <v:shape id="Shape 726" style="position:absolute;width:64080;height:0;left:0;top:0;" coordsize="6408039,0" path="m0,0l6408039,0">
                  <v:stroke weight="2.27pt" endcap="square" joinstyle="miter" miterlimit="10" on="true" color="#0d9488"/>
                  <v:fill on="false" color="#000000" opacity="0"/>
                </v:shape>
              </v:group>
            </w:pict>
          </mc:Fallback>
        </mc:AlternateContent>
      </w:r>
    </w:p>
    <w:p w14:paraId="167F1CBF" w14:textId="77777777" w:rsidR="00B77D1C" w:rsidRDefault="00000000">
      <w:pPr>
        <w:pStyle w:val="Heading2"/>
        <w:ind w:left="-5"/>
      </w:pPr>
      <w:r>
        <w:t>6.1 Feature Engineering Pipeline</w:t>
      </w:r>
    </w:p>
    <w:p w14:paraId="257E99B0" w14:textId="77777777" w:rsidR="00B77D1C" w:rsidRDefault="00000000">
      <w:pPr>
        <w:spacing w:after="183"/>
        <w:ind w:left="-5"/>
      </w:pPr>
      <w:r>
        <w:t>Machine learning models in public health logistics require features that capture temporal periodicity, local epidemiological momentum, and inventory depletion velocity. The feature engineering pipeline (engineering.py) constructs over 35 analytical features for each facility-commodity time series:</w:t>
      </w:r>
    </w:p>
    <w:p w14:paraId="04DAC7AA" w14:textId="77777777" w:rsidR="00B77D1C" w:rsidRDefault="00000000">
      <w:pPr>
        <w:numPr>
          <w:ilvl w:val="0"/>
          <w:numId w:val="7"/>
        </w:numPr>
        <w:spacing w:line="259" w:lineRule="auto"/>
        <w:ind w:hanging="227"/>
      </w:pPr>
      <w:r>
        <w:rPr>
          <w:b/>
          <w:color w:val="1B365D"/>
        </w:rPr>
        <w:t xml:space="preserve">Calendar &amp; Temporal Dynamics: </w:t>
      </w:r>
      <w:r>
        <w:t>Day-of-week, day-of-year, month, quarter, weekend indicator, and days elapsed</w:t>
      </w:r>
    </w:p>
    <w:p w14:paraId="582A6640" w14:textId="77777777" w:rsidR="00B77D1C" w:rsidRDefault="00000000">
      <w:pPr>
        <w:spacing w:after="178" w:line="259" w:lineRule="auto"/>
        <w:ind w:left="3199"/>
      </w:pPr>
      <w:r>
        <w:t>since simulation inception.</w:t>
      </w:r>
    </w:p>
    <w:p w14:paraId="6DA18681" w14:textId="77777777" w:rsidR="00B77D1C" w:rsidRDefault="00000000">
      <w:pPr>
        <w:numPr>
          <w:ilvl w:val="0"/>
          <w:numId w:val="7"/>
        </w:numPr>
        <w:spacing w:after="183" w:line="259" w:lineRule="auto"/>
        <w:ind w:hanging="227"/>
      </w:pPr>
      <w:r>
        <w:rPr>
          <w:b/>
          <w:color w:val="1B365D"/>
        </w:rPr>
        <w:t xml:space="preserve">Multi-Step Historical Lags: </w:t>
      </w:r>
      <w:r>
        <w:t>Direct consumption lag values at 1, 2, 3, 7, 14, and 30 days prior.</w:t>
      </w:r>
    </w:p>
    <w:tbl>
      <w:tblPr>
        <w:tblStyle w:val="TableGrid"/>
        <w:tblpPr w:vertAnchor="page" w:horzAnchor="page" w:tblpX="907" w:tblpY="1247"/>
        <w:tblOverlap w:val="never"/>
        <w:tblW w:w="10091" w:type="dxa"/>
        <w:tblInd w:w="0" w:type="dxa"/>
        <w:tblCellMar>
          <w:top w:w="17" w:type="dxa"/>
          <w:left w:w="115" w:type="dxa"/>
          <w:bottom w:w="0" w:type="dxa"/>
          <w:right w:w="115" w:type="dxa"/>
        </w:tblCellMar>
        <w:tblLook w:val="04A0" w:firstRow="1" w:lastRow="0" w:firstColumn="1" w:lastColumn="0" w:noHBand="0" w:noVBand="1"/>
      </w:tblPr>
      <w:tblGrid>
        <w:gridCol w:w="1474"/>
        <w:gridCol w:w="8617"/>
      </w:tblGrid>
      <w:tr w:rsidR="00B77D1C" w14:paraId="401992FF" w14:textId="77777777">
        <w:trPr>
          <w:trHeight w:val="85"/>
        </w:trPr>
        <w:tc>
          <w:tcPr>
            <w:tcW w:w="1474" w:type="dxa"/>
            <w:tcBorders>
              <w:top w:val="nil"/>
              <w:left w:val="nil"/>
              <w:bottom w:val="single" w:sz="7" w:space="0" w:color="CBD5E1"/>
              <w:right w:val="nil"/>
            </w:tcBorders>
            <w:shd w:val="clear" w:color="auto" w:fill="0D9488"/>
          </w:tcPr>
          <w:p w14:paraId="68B1FA39" w14:textId="77777777" w:rsidR="00B77D1C" w:rsidRDefault="00B77D1C">
            <w:pPr>
              <w:spacing w:after="160" w:line="259" w:lineRule="auto"/>
              <w:ind w:left="0" w:firstLine="0"/>
              <w:jc w:val="left"/>
            </w:pPr>
          </w:p>
        </w:tc>
        <w:tc>
          <w:tcPr>
            <w:tcW w:w="8617" w:type="dxa"/>
            <w:tcBorders>
              <w:top w:val="nil"/>
              <w:left w:val="nil"/>
              <w:bottom w:val="single" w:sz="7" w:space="0" w:color="CBD5E1"/>
              <w:right w:val="nil"/>
            </w:tcBorders>
          </w:tcPr>
          <w:p w14:paraId="0ED94430" w14:textId="77777777" w:rsidR="00B77D1C" w:rsidRDefault="00B77D1C">
            <w:pPr>
              <w:spacing w:after="160" w:line="259" w:lineRule="auto"/>
              <w:ind w:left="0" w:firstLine="0"/>
              <w:jc w:val="left"/>
            </w:pPr>
          </w:p>
        </w:tc>
      </w:tr>
      <w:tr w:rsidR="00B77D1C" w14:paraId="12754828" w14:textId="77777777">
        <w:trPr>
          <w:trHeight w:val="255"/>
        </w:trPr>
        <w:tc>
          <w:tcPr>
            <w:tcW w:w="1474" w:type="dxa"/>
            <w:tcBorders>
              <w:top w:val="single" w:sz="7" w:space="0" w:color="CBD5E1"/>
              <w:left w:val="nil"/>
              <w:bottom w:val="nil"/>
              <w:right w:val="nil"/>
            </w:tcBorders>
            <w:shd w:val="clear" w:color="auto" w:fill="0D9488"/>
          </w:tcPr>
          <w:p w14:paraId="302904E6" w14:textId="77777777" w:rsidR="00B77D1C" w:rsidRDefault="00000000">
            <w:pPr>
              <w:spacing w:after="0" w:line="259" w:lineRule="auto"/>
              <w:ind w:left="0" w:firstLine="0"/>
              <w:jc w:val="center"/>
            </w:pPr>
            <w:r>
              <w:rPr>
                <w:b/>
                <w:color w:val="FFFFFF"/>
                <w:sz w:val="16"/>
              </w:rPr>
              <w:t>SECTION 06</w:t>
            </w:r>
          </w:p>
        </w:tc>
        <w:tc>
          <w:tcPr>
            <w:tcW w:w="8617" w:type="dxa"/>
            <w:tcBorders>
              <w:top w:val="single" w:sz="7" w:space="0" w:color="CBD5E1"/>
              <w:left w:val="nil"/>
              <w:bottom w:val="nil"/>
              <w:right w:val="nil"/>
            </w:tcBorders>
          </w:tcPr>
          <w:p w14:paraId="30ADB13D" w14:textId="77777777" w:rsidR="00B77D1C" w:rsidRDefault="00B77D1C">
            <w:pPr>
              <w:spacing w:after="160" w:line="259" w:lineRule="auto"/>
              <w:ind w:left="0" w:firstLine="0"/>
              <w:jc w:val="left"/>
            </w:pPr>
          </w:p>
        </w:tc>
      </w:tr>
    </w:tbl>
    <w:p w14:paraId="385DD596" w14:textId="77777777" w:rsidR="00B77D1C" w:rsidRDefault="00000000">
      <w:pPr>
        <w:numPr>
          <w:ilvl w:val="0"/>
          <w:numId w:val="7"/>
        </w:numPr>
        <w:spacing w:line="259" w:lineRule="auto"/>
        <w:ind w:hanging="227"/>
      </w:pPr>
      <w:r>
        <w:rPr>
          <w:b/>
          <w:color w:val="1B365D"/>
        </w:rPr>
        <w:t xml:space="preserve">Rolling Statistical Windows: </w:t>
      </w:r>
      <w:r>
        <w:t>Moving averages, rolling standard deviations, min, and max consumption computed</w:t>
      </w:r>
    </w:p>
    <w:p w14:paraId="02D7B808" w14:textId="77777777" w:rsidR="00B77D1C" w:rsidRDefault="00000000">
      <w:pPr>
        <w:spacing w:after="178" w:line="259" w:lineRule="auto"/>
        <w:ind w:left="362" w:right="620"/>
        <w:jc w:val="center"/>
      </w:pPr>
      <w:r>
        <w:t>across 7, 14, 30, and 60-day observation windows.</w:t>
      </w:r>
    </w:p>
    <w:p w14:paraId="28BBCAE6" w14:textId="77777777" w:rsidR="00B77D1C" w:rsidRDefault="00000000">
      <w:pPr>
        <w:numPr>
          <w:ilvl w:val="0"/>
          <w:numId w:val="7"/>
        </w:numPr>
        <w:spacing w:line="259" w:lineRule="auto"/>
        <w:ind w:hanging="227"/>
      </w:pPr>
      <w:r>
        <w:rPr>
          <w:b/>
          <w:color w:val="1B365D"/>
        </w:rPr>
        <w:t xml:space="preserve">Linear Demand Trajectory Trends: </w:t>
      </w:r>
      <w:r>
        <w:t>First-order polynomial slope coefficients fitted over 7-day and 30-day rolling</w:t>
      </w:r>
    </w:p>
    <w:p w14:paraId="476391AE" w14:textId="77777777" w:rsidR="00B77D1C" w:rsidRDefault="00000000">
      <w:pPr>
        <w:spacing w:after="178" w:line="259" w:lineRule="auto"/>
        <w:ind w:left="362" w:right="390"/>
        <w:jc w:val="center"/>
      </w:pPr>
      <w:r>
        <w:t>periods to detect accelerating outbreaks.</w:t>
      </w:r>
    </w:p>
    <w:p w14:paraId="51D88C90" w14:textId="77777777" w:rsidR="00B77D1C" w:rsidRDefault="00000000">
      <w:pPr>
        <w:numPr>
          <w:ilvl w:val="0"/>
          <w:numId w:val="7"/>
        </w:numPr>
        <w:spacing w:line="259" w:lineRule="auto"/>
        <w:ind w:hanging="227"/>
      </w:pPr>
      <w:r>
        <w:rPr>
          <w:b/>
          <w:color w:val="1B365D"/>
        </w:rPr>
        <w:t xml:space="preserve">Inventory Depletion Ratios: </w:t>
      </w:r>
      <w:r>
        <w:t>Current Days-of-Stock (</w:t>
      </w:r>
      <w:proofErr w:type="spellStart"/>
      <w:r>
        <w:t>closing_stock</w:t>
      </w:r>
      <w:proofErr w:type="spellEnd"/>
      <w:r>
        <w:t xml:space="preserve"> / </w:t>
      </w:r>
      <w:proofErr w:type="spellStart"/>
      <w:r>
        <w:t>expected_daily_demand</w:t>
      </w:r>
      <w:proofErr w:type="spellEnd"/>
      <w:r>
        <w:t>), stockout flags, critical</w:t>
      </w:r>
    </w:p>
    <w:p w14:paraId="7B954DAB" w14:textId="77777777" w:rsidR="00B77D1C" w:rsidRDefault="00000000">
      <w:pPr>
        <w:spacing w:after="234" w:line="259" w:lineRule="auto"/>
        <w:ind w:left="362"/>
        <w:jc w:val="center"/>
      </w:pPr>
      <w:r>
        <w:t>flags, and days elapsed since the last replenishment receipt.</w:t>
      </w:r>
    </w:p>
    <w:p w14:paraId="29D1A5C3" w14:textId="77777777" w:rsidR="00B77D1C" w:rsidRDefault="00000000">
      <w:pPr>
        <w:pStyle w:val="Heading2"/>
        <w:ind w:left="-5"/>
      </w:pPr>
      <w:r>
        <w:t>6.2 Multi-Horizon Demand Forecasting (</w:t>
      </w:r>
      <w:proofErr w:type="spellStart"/>
      <w:r>
        <w:t>LightGBM</w:t>
      </w:r>
      <w:proofErr w:type="spellEnd"/>
      <w:r>
        <w:t xml:space="preserve"> Regression)</w:t>
      </w:r>
    </w:p>
    <w:p w14:paraId="6AD1016E" w14:textId="77777777" w:rsidR="00B77D1C" w:rsidRDefault="00000000">
      <w:pPr>
        <w:ind w:left="-5"/>
      </w:pPr>
      <w:r>
        <w:t xml:space="preserve">Demand forecasting is formulated as a gradient boosted decision tree regression task utilizing the </w:t>
      </w:r>
      <w:proofErr w:type="spellStart"/>
      <w:r>
        <w:t>LightGBM</w:t>
      </w:r>
      <w:proofErr w:type="spellEnd"/>
      <w:r>
        <w:t xml:space="preserve"> library. The model is trained on historical consumption series and evaluated using a temporal train/validation split (80% training, 20% holdout test horizon). Hyperparameters are tuned for L1 loss minimization (objective='regression', metric='</w:t>
      </w:r>
      <w:proofErr w:type="spellStart"/>
      <w:r>
        <w:t>mae</w:t>
      </w:r>
      <w:proofErr w:type="spellEnd"/>
      <w:r>
        <w:t xml:space="preserve">', </w:t>
      </w:r>
      <w:proofErr w:type="spellStart"/>
      <w:r>
        <w:t>num_leaves</w:t>
      </w:r>
      <w:proofErr w:type="spellEnd"/>
      <w:r>
        <w:t xml:space="preserve">=63, </w:t>
      </w:r>
      <w:proofErr w:type="spellStart"/>
      <w:r>
        <w:t>learning_rate</w:t>
      </w:r>
      <w:proofErr w:type="spellEnd"/>
      <w:r>
        <w:t xml:space="preserve">=0.05, </w:t>
      </w:r>
      <w:proofErr w:type="spellStart"/>
      <w:r>
        <w:t>feature_fraction</w:t>
      </w:r>
      <w:proofErr w:type="spellEnd"/>
      <w:r>
        <w:t xml:space="preserve">=0.8, </w:t>
      </w:r>
      <w:proofErr w:type="spellStart"/>
      <w:r>
        <w:t>n_estimators</w:t>
      </w:r>
      <w:proofErr w:type="spellEnd"/>
      <w:r>
        <w:t>=500 with early stopping after 50 rounds).</w:t>
      </w:r>
    </w:p>
    <w:p w14:paraId="6F30BFC3" w14:textId="77777777" w:rsidR="00B77D1C" w:rsidRDefault="00B77D1C">
      <w:pPr>
        <w:sectPr w:rsidR="00B77D1C">
          <w:headerReference w:type="even" r:id="rId26"/>
          <w:headerReference w:type="default" r:id="rId27"/>
          <w:footerReference w:type="even" r:id="rId28"/>
          <w:footerReference w:type="default" r:id="rId29"/>
          <w:headerReference w:type="first" r:id="rId30"/>
          <w:footerReference w:type="first" r:id="rId31"/>
          <w:pgSz w:w="11906" w:h="16838"/>
          <w:pgMar w:top="1247" w:right="964" w:bottom="1474" w:left="964" w:header="720" w:footer="490" w:gutter="0"/>
          <w:cols w:space="720"/>
          <w:titlePg/>
        </w:sectPr>
      </w:pPr>
    </w:p>
    <w:p w14:paraId="3C397DC6" w14:textId="77777777" w:rsidR="00B77D1C" w:rsidRDefault="00000000">
      <w:pPr>
        <w:spacing w:after="136" w:line="259" w:lineRule="auto"/>
        <w:ind w:left="113" w:firstLine="0"/>
        <w:jc w:val="left"/>
      </w:pPr>
      <w:r>
        <w:rPr>
          <w:rFonts w:ascii="Calibri" w:eastAsia="Calibri" w:hAnsi="Calibri" w:cs="Calibri"/>
          <w:noProof/>
          <w:color w:val="000000"/>
          <w:sz w:val="22"/>
        </w:rPr>
        <w:lastRenderedPageBreak/>
        <mc:AlternateContent>
          <mc:Choice Requires="wpg">
            <w:drawing>
              <wp:inline distT="0" distB="0" distL="0" distR="0" wp14:anchorId="5F567A47" wp14:editId="139DD807">
                <wp:extent cx="6192012" cy="4430014"/>
                <wp:effectExtent l="0" t="0" r="0" b="0"/>
                <wp:docPr id="19503" name="Group 19503"/>
                <wp:cNvGraphicFramePr/>
                <a:graphic xmlns:a="http://schemas.openxmlformats.org/drawingml/2006/main">
                  <a:graphicData uri="http://schemas.microsoft.com/office/word/2010/wordprocessingGroup">
                    <wpg:wgp>
                      <wpg:cNvGrpSpPr/>
                      <wpg:grpSpPr>
                        <a:xfrm>
                          <a:off x="0" y="0"/>
                          <a:ext cx="6192012" cy="4430014"/>
                          <a:chOff x="0" y="0"/>
                          <a:chExt cx="6192012" cy="4430014"/>
                        </a:xfrm>
                      </wpg:grpSpPr>
                      <wps:wsp>
                        <wps:cNvPr id="768" name="Shape 768"/>
                        <wps:cNvSpPr/>
                        <wps:spPr>
                          <a:xfrm>
                            <a:off x="0" y="0"/>
                            <a:ext cx="6192012" cy="4430014"/>
                          </a:xfrm>
                          <a:custGeom>
                            <a:avLst/>
                            <a:gdLst/>
                            <a:ahLst/>
                            <a:cxnLst/>
                            <a:rect l="0" t="0" r="0" b="0"/>
                            <a:pathLst>
                              <a:path w="6192012" h="4430014">
                                <a:moveTo>
                                  <a:pt x="0" y="4430014"/>
                                </a:moveTo>
                                <a:lnTo>
                                  <a:pt x="6192012" y="4430014"/>
                                </a:lnTo>
                                <a:lnTo>
                                  <a:pt x="6192012" y="0"/>
                                </a:lnTo>
                                <a:lnTo>
                                  <a:pt x="0" y="0"/>
                                </a:lnTo>
                                <a:close/>
                              </a:path>
                            </a:pathLst>
                          </a:custGeom>
                          <a:ln w="10795" cap="sq">
                            <a:miter lim="127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770" name="Picture 770"/>
                          <pic:cNvPicPr/>
                        </pic:nvPicPr>
                        <pic:blipFill>
                          <a:blip r:embed="rId32"/>
                          <a:stretch>
                            <a:fillRect/>
                          </a:stretch>
                        </pic:blipFill>
                        <pic:spPr>
                          <a:xfrm>
                            <a:off x="35941" y="36068"/>
                            <a:ext cx="6120003" cy="4358005"/>
                          </a:xfrm>
                          <a:prstGeom prst="rect">
                            <a:avLst/>
                          </a:prstGeom>
                        </pic:spPr>
                      </pic:pic>
                    </wpg:wgp>
                  </a:graphicData>
                </a:graphic>
              </wp:inline>
            </w:drawing>
          </mc:Choice>
          <mc:Fallback xmlns:a="http://schemas.openxmlformats.org/drawingml/2006/main">
            <w:pict>
              <v:group id="Group 19503" style="width:487.56pt;height:348.82pt;mso-position-horizontal-relative:char;mso-position-vertical-relative:line" coordsize="61920,44300">
                <v:shape id="Shape 768" style="position:absolute;width:61920;height:44300;left:0;top:0;" coordsize="6192012,4430014" path="m0,4430014l6192012,4430014l6192012,0l0,0x">
                  <v:stroke weight="0.85pt" endcap="square" joinstyle="miter" miterlimit="10" on="true" color="#cbd5e1"/>
                  <v:fill on="false" color="#000000" opacity="0"/>
                </v:shape>
                <v:shape id="Picture 770" style="position:absolute;width:61200;height:43580;left:359;top:360;" filled="f">
                  <v:imagedata r:id="rId33"/>
                </v:shape>
              </v:group>
            </w:pict>
          </mc:Fallback>
        </mc:AlternateContent>
      </w:r>
    </w:p>
    <w:p w14:paraId="049AD7FF" w14:textId="77777777" w:rsidR="00B77D1C" w:rsidRDefault="00000000">
      <w:pPr>
        <w:spacing w:after="291" w:line="265" w:lineRule="auto"/>
        <w:jc w:val="center"/>
      </w:pPr>
      <w:r>
        <w:rPr>
          <w:i/>
          <w:color w:val="64748B"/>
          <w:sz w:val="16"/>
        </w:rPr>
        <w:t>Figure: Demand Distribution, Daily Total Consumption Velocity, and County Consumption Profiles</w:t>
      </w:r>
    </w:p>
    <w:p w14:paraId="435CF48E" w14:textId="77777777" w:rsidR="00B77D1C" w:rsidRDefault="00000000">
      <w:pPr>
        <w:spacing w:after="240"/>
        <w:ind w:left="-5"/>
      </w:pPr>
      <w:r>
        <w:t>Empirical evaluation demonstrates robust predictive performance across diverse commodity categories. Tracer medicines with stable baseline consumption (e.g., Paracetamol, Metformin) achieved a Mean Absolute Percentage Error (MAPE) of 6.2%, while seasonal commodities subject to monsoon malaria surges exhibited an MAE of 2.14 units, outperforming classical moving average baselines by over 38%.</w:t>
      </w:r>
    </w:p>
    <w:p w14:paraId="601EB7C9" w14:textId="77777777" w:rsidR="00B77D1C" w:rsidRDefault="00000000">
      <w:pPr>
        <w:pStyle w:val="Heading2"/>
        <w:ind w:left="-5"/>
      </w:pPr>
      <w:r>
        <w:t>6.3 Stockout Risk Classification (</w:t>
      </w:r>
      <w:proofErr w:type="spellStart"/>
      <w:r>
        <w:t>LightGBM</w:t>
      </w:r>
      <w:proofErr w:type="spellEnd"/>
      <w:r>
        <w:t xml:space="preserve"> Classifier)</w:t>
      </w:r>
    </w:p>
    <w:p w14:paraId="157D8FCF" w14:textId="77777777" w:rsidR="00B77D1C" w:rsidRDefault="00000000">
      <w:pPr>
        <w:ind w:left="-5"/>
      </w:pPr>
      <w:r>
        <w:t xml:space="preserve">To provide proactive early warnings before medicine shelves are emptied, stockout risk is </w:t>
      </w:r>
      <w:proofErr w:type="spellStart"/>
      <w:r>
        <w:t>modeled</w:t>
      </w:r>
      <w:proofErr w:type="spellEnd"/>
      <w:r>
        <w:t xml:space="preserve"> as a forward-looking binary classification task: will facility F stock out of commodity C within the next 7 days? Because stockouts represent an operational </w:t>
      </w:r>
      <w:r>
        <w:lastRenderedPageBreak/>
        <w:t>anomaly, class imbalance is severe (stockout positive rate ~ 4.2%). The model incorporates class weighting (</w:t>
      </w:r>
      <w:proofErr w:type="spellStart"/>
      <w:r>
        <w:t>scale_pos_weight</w:t>
      </w:r>
      <w:proofErr w:type="spellEnd"/>
      <w:r>
        <w:t xml:space="preserve"> = </w:t>
      </w:r>
      <w:proofErr w:type="spellStart"/>
      <w:r>
        <w:t>N_negative</w:t>
      </w:r>
      <w:proofErr w:type="spellEnd"/>
      <w:r>
        <w:t xml:space="preserve"> / </w:t>
      </w:r>
      <w:proofErr w:type="spellStart"/>
      <w:r>
        <w:t>N_positive</w:t>
      </w:r>
      <w:proofErr w:type="spellEnd"/>
      <w:r>
        <w:t>) and evaluates predictions using ROC-AUC and F1-score optimization.</w:t>
      </w:r>
    </w:p>
    <w:p w14:paraId="0D02C05C" w14:textId="77777777" w:rsidR="00B77D1C" w:rsidRDefault="00000000">
      <w:pPr>
        <w:spacing w:after="136" w:line="259" w:lineRule="auto"/>
        <w:ind w:left="113" w:firstLine="0"/>
        <w:jc w:val="left"/>
      </w:pPr>
      <w:r>
        <w:rPr>
          <w:rFonts w:ascii="Calibri" w:eastAsia="Calibri" w:hAnsi="Calibri" w:cs="Calibri"/>
          <w:noProof/>
          <w:color w:val="000000"/>
          <w:sz w:val="22"/>
        </w:rPr>
        <mc:AlternateContent>
          <mc:Choice Requires="wpg">
            <w:drawing>
              <wp:inline distT="0" distB="0" distL="0" distR="0" wp14:anchorId="29753D0A" wp14:editId="11B380D4">
                <wp:extent cx="6192012" cy="4410202"/>
                <wp:effectExtent l="0" t="0" r="0" b="0"/>
                <wp:docPr id="19490" name="Group 19490"/>
                <wp:cNvGraphicFramePr/>
                <a:graphic xmlns:a="http://schemas.openxmlformats.org/drawingml/2006/main">
                  <a:graphicData uri="http://schemas.microsoft.com/office/word/2010/wordprocessingGroup">
                    <wpg:wgp>
                      <wpg:cNvGrpSpPr/>
                      <wpg:grpSpPr>
                        <a:xfrm>
                          <a:off x="0" y="0"/>
                          <a:ext cx="6192012" cy="4410202"/>
                          <a:chOff x="0" y="0"/>
                          <a:chExt cx="6192012" cy="4410202"/>
                        </a:xfrm>
                      </wpg:grpSpPr>
                      <wps:wsp>
                        <wps:cNvPr id="796" name="Shape 796"/>
                        <wps:cNvSpPr/>
                        <wps:spPr>
                          <a:xfrm>
                            <a:off x="0" y="0"/>
                            <a:ext cx="6192012" cy="4410202"/>
                          </a:xfrm>
                          <a:custGeom>
                            <a:avLst/>
                            <a:gdLst/>
                            <a:ahLst/>
                            <a:cxnLst/>
                            <a:rect l="0" t="0" r="0" b="0"/>
                            <a:pathLst>
                              <a:path w="6192012" h="4410202">
                                <a:moveTo>
                                  <a:pt x="0" y="4410202"/>
                                </a:moveTo>
                                <a:lnTo>
                                  <a:pt x="6192012" y="4410202"/>
                                </a:lnTo>
                                <a:lnTo>
                                  <a:pt x="6192012" y="0"/>
                                </a:lnTo>
                                <a:lnTo>
                                  <a:pt x="0" y="0"/>
                                </a:lnTo>
                                <a:close/>
                              </a:path>
                            </a:pathLst>
                          </a:custGeom>
                          <a:ln w="10795" cap="sq">
                            <a:miter lim="127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798" name="Picture 798"/>
                          <pic:cNvPicPr/>
                        </pic:nvPicPr>
                        <pic:blipFill>
                          <a:blip r:embed="rId34"/>
                          <a:stretch>
                            <a:fillRect/>
                          </a:stretch>
                        </pic:blipFill>
                        <pic:spPr>
                          <a:xfrm>
                            <a:off x="35941" y="35941"/>
                            <a:ext cx="6120003" cy="4338193"/>
                          </a:xfrm>
                          <a:prstGeom prst="rect">
                            <a:avLst/>
                          </a:prstGeom>
                        </pic:spPr>
                      </pic:pic>
                    </wpg:wgp>
                  </a:graphicData>
                </a:graphic>
              </wp:inline>
            </w:drawing>
          </mc:Choice>
          <mc:Fallback xmlns:a="http://schemas.openxmlformats.org/drawingml/2006/main">
            <w:pict>
              <v:group id="Group 19490" style="width:487.56pt;height:347.26pt;mso-position-horizontal-relative:char;mso-position-vertical-relative:line" coordsize="61920,44102">
                <v:shape id="Shape 796" style="position:absolute;width:61920;height:44102;left:0;top:0;" coordsize="6192012,4410202" path="m0,4410202l6192012,4410202l6192012,0l0,0x">
                  <v:stroke weight="0.85pt" endcap="square" joinstyle="miter" miterlimit="10" on="true" color="#cbd5e1"/>
                  <v:fill on="false" color="#000000" opacity="0"/>
                </v:shape>
                <v:shape id="Picture 798" style="position:absolute;width:61200;height:43381;left:359;top:359;" filled="f">
                  <v:imagedata r:id="rId35"/>
                </v:shape>
              </v:group>
            </w:pict>
          </mc:Fallback>
        </mc:AlternateContent>
      </w:r>
    </w:p>
    <w:p w14:paraId="3D9A39D3" w14:textId="77777777" w:rsidR="00B77D1C" w:rsidRDefault="00000000">
      <w:pPr>
        <w:spacing w:after="68" w:line="259" w:lineRule="auto"/>
        <w:ind w:left="1650"/>
        <w:jc w:val="left"/>
      </w:pPr>
      <w:r>
        <w:rPr>
          <w:i/>
          <w:color w:val="64748B"/>
          <w:sz w:val="16"/>
        </w:rPr>
        <w:t>Figure: Stockout Patterns Across Top Facility-Commodity Pairs and County Severity Rankings</w:t>
      </w:r>
    </w:p>
    <w:p w14:paraId="60A93A87" w14:textId="77777777" w:rsidR="00B77D1C" w:rsidRDefault="00000000">
      <w:pPr>
        <w:spacing w:after="136" w:line="259" w:lineRule="auto"/>
        <w:ind w:left="1814" w:firstLine="0"/>
        <w:jc w:val="left"/>
      </w:pPr>
      <w:r>
        <w:rPr>
          <w:rFonts w:ascii="Calibri" w:eastAsia="Calibri" w:hAnsi="Calibri" w:cs="Calibri"/>
          <w:noProof/>
          <w:color w:val="000000"/>
          <w:sz w:val="22"/>
        </w:rPr>
        <w:lastRenderedPageBreak/>
        <mc:AlternateContent>
          <mc:Choice Requires="wpg">
            <w:drawing>
              <wp:inline distT="0" distB="0" distL="0" distR="0" wp14:anchorId="2E61F07A" wp14:editId="7E533948">
                <wp:extent cx="4031996" cy="3969258"/>
                <wp:effectExtent l="0" t="0" r="0" b="0"/>
                <wp:docPr id="19112" name="Group 19112"/>
                <wp:cNvGraphicFramePr/>
                <a:graphic xmlns:a="http://schemas.openxmlformats.org/drawingml/2006/main">
                  <a:graphicData uri="http://schemas.microsoft.com/office/word/2010/wordprocessingGroup">
                    <wpg:wgp>
                      <wpg:cNvGrpSpPr/>
                      <wpg:grpSpPr>
                        <a:xfrm>
                          <a:off x="0" y="0"/>
                          <a:ext cx="4031996" cy="3969258"/>
                          <a:chOff x="0" y="0"/>
                          <a:chExt cx="4031996" cy="3969258"/>
                        </a:xfrm>
                      </wpg:grpSpPr>
                      <wps:wsp>
                        <wps:cNvPr id="808" name="Shape 808"/>
                        <wps:cNvSpPr/>
                        <wps:spPr>
                          <a:xfrm>
                            <a:off x="0" y="0"/>
                            <a:ext cx="4031996" cy="3969258"/>
                          </a:xfrm>
                          <a:custGeom>
                            <a:avLst/>
                            <a:gdLst/>
                            <a:ahLst/>
                            <a:cxnLst/>
                            <a:rect l="0" t="0" r="0" b="0"/>
                            <a:pathLst>
                              <a:path w="4031996" h="3969258">
                                <a:moveTo>
                                  <a:pt x="0" y="3969258"/>
                                </a:moveTo>
                                <a:lnTo>
                                  <a:pt x="4031996" y="3969258"/>
                                </a:lnTo>
                                <a:lnTo>
                                  <a:pt x="4031996" y="0"/>
                                </a:lnTo>
                                <a:lnTo>
                                  <a:pt x="0" y="0"/>
                                </a:lnTo>
                                <a:close/>
                              </a:path>
                            </a:pathLst>
                          </a:custGeom>
                          <a:ln w="10795" cap="sq">
                            <a:miter lim="127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810" name="Picture 810"/>
                          <pic:cNvPicPr/>
                        </pic:nvPicPr>
                        <pic:blipFill>
                          <a:blip r:embed="rId36"/>
                          <a:stretch>
                            <a:fillRect/>
                          </a:stretch>
                        </pic:blipFill>
                        <pic:spPr>
                          <a:xfrm>
                            <a:off x="35941" y="36068"/>
                            <a:ext cx="3959987" cy="3897249"/>
                          </a:xfrm>
                          <a:prstGeom prst="rect">
                            <a:avLst/>
                          </a:prstGeom>
                        </pic:spPr>
                      </pic:pic>
                    </wpg:wgp>
                  </a:graphicData>
                </a:graphic>
              </wp:inline>
            </w:drawing>
          </mc:Choice>
          <mc:Fallback xmlns:a="http://schemas.openxmlformats.org/drawingml/2006/main">
            <w:pict>
              <v:group id="Group 19112" style="width:317.48pt;height:312.54pt;mso-position-horizontal-relative:char;mso-position-vertical-relative:line" coordsize="40319,39692">
                <v:shape id="Shape 808" style="position:absolute;width:40319;height:39692;left:0;top:0;" coordsize="4031996,3969258" path="m0,3969258l4031996,3969258l4031996,0l0,0x">
                  <v:stroke weight="0.85pt" endcap="square" joinstyle="miter" miterlimit="10" on="true" color="#cbd5e1"/>
                  <v:fill on="false" color="#000000" opacity="0"/>
                </v:shape>
                <v:shape id="Picture 810" style="position:absolute;width:39599;height:38972;left:359;top:360;" filled="f">
                  <v:imagedata r:id="rId37"/>
                </v:shape>
              </v:group>
            </w:pict>
          </mc:Fallback>
        </mc:AlternateContent>
      </w:r>
    </w:p>
    <w:p w14:paraId="573735F1" w14:textId="77777777" w:rsidR="00B77D1C" w:rsidRDefault="00000000">
      <w:pPr>
        <w:spacing w:after="291" w:line="265" w:lineRule="auto"/>
        <w:jc w:val="center"/>
      </w:pPr>
      <w:r>
        <w:rPr>
          <w:i/>
          <w:color w:val="64748B"/>
          <w:sz w:val="16"/>
        </w:rPr>
        <w:t>Figure: Feature Importance (Gain) in Predicting 7-Day Forward Stockout Risks</w:t>
      </w:r>
    </w:p>
    <w:p w14:paraId="7C1D43C7" w14:textId="77777777" w:rsidR="00B77D1C" w:rsidRDefault="00000000">
      <w:pPr>
        <w:spacing w:after="0"/>
        <w:ind w:left="-5"/>
      </w:pPr>
      <w:r>
        <w:t>Feature importance analysis confirms that the leading predictors of near-term stockouts are Days-of-Stock (DOS), the 7-day rolling consumption mean, supplier lead-time delay history, and the 30-day linear demand acceleration slope. Operating at an optimized decision threshold of 0.42, the model achieved an Area Under the ROC Curve (ROC-AUC) of 0.892, a Precision of</w:t>
      </w:r>
    </w:p>
    <w:p w14:paraId="09BE1259" w14:textId="77777777" w:rsidR="00B77D1C" w:rsidRDefault="00000000">
      <w:pPr>
        <w:spacing w:after="302" w:line="259" w:lineRule="auto"/>
        <w:ind w:left="-5"/>
      </w:pPr>
      <w:r>
        <w:t>81.4%, and a Recall of 86.8%, providing clinical officers with a 7-day operational window to intervene.</w:t>
      </w:r>
    </w:p>
    <w:p w14:paraId="5BD286EB" w14:textId="77777777" w:rsidR="00B77D1C" w:rsidRDefault="00000000">
      <w:pPr>
        <w:pStyle w:val="Heading2"/>
        <w:ind w:left="-5"/>
      </w:pPr>
      <w:r>
        <w:t>6.4 Expiry Risk &amp; Batch Wastage Intelligence</w:t>
      </w:r>
    </w:p>
    <w:p w14:paraId="368ED41E" w14:textId="77777777" w:rsidR="00B77D1C" w:rsidRDefault="00000000">
      <w:pPr>
        <w:ind w:left="-5"/>
      </w:pPr>
      <w:r>
        <w:t>Every received pharmaceutical shipment is tracked as an individual batch with discrete manufacturing and expiry dates. The expiry intelligence engine models the First-Expiry, First-Out (FEFO) drawdown velocity, computing an Expiry Risk Score for every active batch: Expiry Risk Score = Remaining Units / (Months to Expiry + 1).</w:t>
      </w:r>
    </w:p>
    <w:p w14:paraId="206C4836" w14:textId="77777777" w:rsidR="00B77D1C" w:rsidRDefault="00000000">
      <w:pPr>
        <w:spacing w:after="4" w:line="265" w:lineRule="auto"/>
        <w:jc w:val="center"/>
      </w:pPr>
      <w:r>
        <w:rPr>
          <w:rFonts w:ascii="Calibri" w:eastAsia="Calibri" w:hAnsi="Calibri" w:cs="Calibri"/>
          <w:noProof/>
          <w:color w:val="000000"/>
          <w:sz w:val="22"/>
        </w:rPr>
        <w:lastRenderedPageBreak/>
        <mc:AlternateContent>
          <mc:Choice Requires="wpg">
            <w:drawing>
              <wp:anchor distT="0" distB="0" distL="114300" distR="114300" simplePos="0" relativeHeight="251662336" behindDoc="0" locked="0" layoutInCell="1" allowOverlap="1" wp14:anchorId="59C96B80" wp14:editId="1F2E0084">
                <wp:simplePos x="0" y="0"/>
                <wp:positionH relativeFrom="page">
                  <wp:posOffset>684022</wp:posOffset>
                </wp:positionH>
                <wp:positionV relativeFrom="page">
                  <wp:posOffset>989965</wp:posOffset>
                </wp:positionV>
                <wp:extent cx="6192012" cy="2604897"/>
                <wp:effectExtent l="0" t="0" r="0" b="0"/>
                <wp:wrapTopAndBottom/>
                <wp:docPr id="19228" name="Group 19228"/>
                <wp:cNvGraphicFramePr/>
                <a:graphic xmlns:a="http://schemas.openxmlformats.org/drawingml/2006/main">
                  <a:graphicData uri="http://schemas.microsoft.com/office/word/2010/wordprocessingGroup">
                    <wpg:wgp>
                      <wpg:cNvGrpSpPr/>
                      <wpg:grpSpPr>
                        <a:xfrm>
                          <a:off x="0" y="0"/>
                          <a:ext cx="6192012" cy="2604897"/>
                          <a:chOff x="0" y="0"/>
                          <a:chExt cx="6192012" cy="2604897"/>
                        </a:xfrm>
                      </wpg:grpSpPr>
                      <wps:wsp>
                        <wps:cNvPr id="832" name="Shape 832"/>
                        <wps:cNvSpPr/>
                        <wps:spPr>
                          <a:xfrm>
                            <a:off x="0" y="0"/>
                            <a:ext cx="6192012" cy="2604897"/>
                          </a:xfrm>
                          <a:custGeom>
                            <a:avLst/>
                            <a:gdLst/>
                            <a:ahLst/>
                            <a:cxnLst/>
                            <a:rect l="0" t="0" r="0" b="0"/>
                            <a:pathLst>
                              <a:path w="6192012" h="2604897">
                                <a:moveTo>
                                  <a:pt x="0" y="2604897"/>
                                </a:moveTo>
                                <a:lnTo>
                                  <a:pt x="6192012" y="2604897"/>
                                </a:lnTo>
                                <a:lnTo>
                                  <a:pt x="6192012" y="0"/>
                                </a:lnTo>
                                <a:lnTo>
                                  <a:pt x="0" y="0"/>
                                </a:lnTo>
                                <a:close/>
                              </a:path>
                            </a:pathLst>
                          </a:custGeom>
                          <a:ln w="10795" cap="sq">
                            <a:miter lim="127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834" name="Picture 834"/>
                          <pic:cNvPicPr/>
                        </pic:nvPicPr>
                        <pic:blipFill>
                          <a:blip r:embed="rId38"/>
                          <a:stretch>
                            <a:fillRect/>
                          </a:stretch>
                        </pic:blipFill>
                        <pic:spPr>
                          <a:xfrm>
                            <a:off x="35941" y="36068"/>
                            <a:ext cx="6120003" cy="2532888"/>
                          </a:xfrm>
                          <a:prstGeom prst="rect">
                            <a:avLst/>
                          </a:prstGeom>
                        </pic:spPr>
                      </pic:pic>
                    </wpg:wgp>
                  </a:graphicData>
                </a:graphic>
              </wp:anchor>
            </w:drawing>
          </mc:Choice>
          <mc:Fallback xmlns:a="http://schemas.openxmlformats.org/drawingml/2006/main">
            <w:pict>
              <v:group id="Group 19228" style="width:487.56pt;height:205.11pt;position:absolute;mso-position-horizontal-relative:page;mso-position-horizontal:absolute;margin-left:53.86pt;mso-position-vertical-relative:page;margin-top:77.95pt;" coordsize="61920,26048">
                <v:shape id="Shape 832" style="position:absolute;width:61920;height:26048;left:0;top:0;" coordsize="6192012,2604897" path="m0,2604897l6192012,2604897l6192012,0l0,0x">
                  <v:stroke weight="0.85pt" endcap="square" joinstyle="miter" miterlimit="10" on="true" color="#cbd5e1"/>
                  <v:fill on="false" color="#000000" opacity="0"/>
                </v:shape>
                <v:shape id="Picture 834" style="position:absolute;width:61200;height:25328;left:359;top:360;" filled="f">
                  <v:imagedata r:id="rId39"/>
                </v:shape>
                <w10:wrap type="topAndBottom"/>
              </v:group>
            </w:pict>
          </mc:Fallback>
        </mc:AlternateContent>
      </w:r>
      <w:r>
        <w:rPr>
          <w:i/>
          <w:color w:val="64748B"/>
          <w:sz w:val="16"/>
        </w:rPr>
        <w:t>Figure: Overstock Severity Analysis Across Commodities and Counties</w:t>
      </w:r>
    </w:p>
    <w:p w14:paraId="751AF3C4" w14:textId="77777777" w:rsidR="00B77D1C" w:rsidRDefault="00000000">
      <w:pPr>
        <w:spacing w:after="136" w:line="259" w:lineRule="auto"/>
        <w:ind w:left="113" w:firstLine="0"/>
        <w:jc w:val="left"/>
      </w:pPr>
      <w:r>
        <w:rPr>
          <w:rFonts w:ascii="Calibri" w:eastAsia="Calibri" w:hAnsi="Calibri" w:cs="Calibri"/>
          <w:noProof/>
          <w:color w:val="000000"/>
          <w:sz w:val="22"/>
        </w:rPr>
        <mc:AlternateContent>
          <mc:Choice Requires="wpg">
            <w:drawing>
              <wp:inline distT="0" distB="0" distL="0" distR="0" wp14:anchorId="42D69AD3" wp14:editId="3DFE6672">
                <wp:extent cx="6192012" cy="2529459"/>
                <wp:effectExtent l="0" t="0" r="0" b="0"/>
                <wp:docPr id="19229" name="Group 19229"/>
                <wp:cNvGraphicFramePr/>
                <a:graphic xmlns:a="http://schemas.openxmlformats.org/drawingml/2006/main">
                  <a:graphicData uri="http://schemas.microsoft.com/office/word/2010/wordprocessingGroup">
                    <wpg:wgp>
                      <wpg:cNvGrpSpPr/>
                      <wpg:grpSpPr>
                        <a:xfrm>
                          <a:off x="0" y="0"/>
                          <a:ext cx="6192012" cy="2529459"/>
                          <a:chOff x="0" y="0"/>
                          <a:chExt cx="6192012" cy="2529459"/>
                        </a:xfrm>
                      </wpg:grpSpPr>
                      <wps:wsp>
                        <wps:cNvPr id="836" name="Shape 836"/>
                        <wps:cNvSpPr/>
                        <wps:spPr>
                          <a:xfrm>
                            <a:off x="0" y="0"/>
                            <a:ext cx="6192012" cy="2529459"/>
                          </a:xfrm>
                          <a:custGeom>
                            <a:avLst/>
                            <a:gdLst/>
                            <a:ahLst/>
                            <a:cxnLst/>
                            <a:rect l="0" t="0" r="0" b="0"/>
                            <a:pathLst>
                              <a:path w="6192012" h="2529459">
                                <a:moveTo>
                                  <a:pt x="0" y="2529459"/>
                                </a:moveTo>
                                <a:lnTo>
                                  <a:pt x="6192012" y="2529459"/>
                                </a:lnTo>
                                <a:lnTo>
                                  <a:pt x="6192012" y="0"/>
                                </a:lnTo>
                                <a:lnTo>
                                  <a:pt x="0" y="0"/>
                                </a:lnTo>
                                <a:close/>
                              </a:path>
                            </a:pathLst>
                          </a:custGeom>
                          <a:ln w="10795" cap="sq">
                            <a:miter lim="127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838" name="Picture 838"/>
                          <pic:cNvPicPr/>
                        </pic:nvPicPr>
                        <pic:blipFill>
                          <a:blip r:embed="rId40"/>
                          <a:stretch>
                            <a:fillRect/>
                          </a:stretch>
                        </pic:blipFill>
                        <pic:spPr>
                          <a:xfrm>
                            <a:off x="35941" y="36068"/>
                            <a:ext cx="6120003" cy="2457450"/>
                          </a:xfrm>
                          <a:prstGeom prst="rect">
                            <a:avLst/>
                          </a:prstGeom>
                        </pic:spPr>
                      </pic:pic>
                    </wpg:wgp>
                  </a:graphicData>
                </a:graphic>
              </wp:inline>
            </w:drawing>
          </mc:Choice>
          <mc:Fallback xmlns:a="http://schemas.openxmlformats.org/drawingml/2006/main">
            <w:pict>
              <v:group id="Group 19229" style="width:487.56pt;height:199.17pt;mso-position-horizontal-relative:char;mso-position-vertical-relative:line" coordsize="61920,25294">
                <v:shape id="Shape 836" style="position:absolute;width:61920;height:25294;left:0;top:0;" coordsize="6192012,2529459" path="m0,2529459l6192012,2529459l6192012,0l0,0x">
                  <v:stroke weight="0.85pt" endcap="square" joinstyle="miter" miterlimit="10" on="true" color="#cbd5e1"/>
                  <v:fill on="false" color="#000000" opacity="0"/>
                </v:shape>
                <v:shape id="Picture 838" style="position:absolute;width:61200;height:24574;left:359;top:360;" filled="f">
                  <v:imagedata r:id="rId41"/>
                </v:shape>
              </v:group>
            </w:pict>
          </mc:Fallback>
        </mc:AlternateContent>
      </w:r>
    </w:p>
    <w:p w14:paraId="2606903B" w14:textId="77777777" w:rsidR="00B77D1C" w:rsidRDefault="00000000">
      <w:pPr>
        <w:spacing w:after="68" w:line="259" w:lineRule="auto"/>
        <w:ind w:left="1749"/>
        <w:jc w:val="left"/>
      </w:pPr>
      <w:r>
        <w:rPr>
          <w:i/>
          <w:color w:val="64748B"/>
          <w:sz w:val="16"/>
        </w:rPr>
        <w:t>Figure: Financial Expiry Wastage by Commodity Category and County Write-Off Breakdown</w:t>
      </w:r>
    </w:p>
    <w:p w14:paraId="64D7DBCE" w14:textId="77777777" w:rsidR="00B77D1C" w:rsidRDefault="00B77D1C">
      <w:pPr>
        <w:sectPr w:rsidR="00B77D1C">
          <w:headerReference w:type="even" r:id="rId42"/>
          <w:headerReference w:type="default" r:id="rId43"/>
          <w:footerReference w:type="even" r:id="rId44"/>
          <w:footerReference w:type="default" r:id="rId45"/>
          <w:headerReference w:type="first" r:id="rId46"/>
          <w:footerReference w:type="first" r:id="rId47"/>
          <w:pgSz w:w="11906" w:h="16838"/>
          <w:pgMar w:top="1559" w:right="964" w:bottom="4939" w:left="964" w:header="1098" w:footer="490" w:gutter="0"/>
          <w:cols w:space="720"/>
        </w:sectPr>
      </w:pPr>
    </w:p>
    <w:p w14:paraId="48186CC4" w14:textId="77777777" w:rsidR="00B77D1C" w:rsidRDefault="00000000">
      <w:pPr>
        <w:pStyle w:val="Heading1"/>
        <w:ind w:left="-5"/>
      </w:pPr>
      <w:r>
        <w:lastRenderedPageBreak/>
        <w:t>Automated Inter-Facility Redistribution &amp; Allocation</w:t>
      </w:r>
    </w:p>
    <w:p w14:paraId="6C116980" w14:textId="77777777" w:rsidR="00B77D1C" w:rsidRDefault="00000000">
      <w:pPr>
        <w:spacing w:after="384" w:line="259" w:lineRule="auto"/>
        <w:ind w:left="-57" w:right="-57" w:firstLine="0"/>
        <w:jc w:val="left"/>
      </w:pPr>
      <w:r>
        <w:rPr>
          <w:rFonts w:ascii="Calibri" w:eastAsia="Calibri" w:hAnsi="Calibri" w:cs="Calibri"/>
          <w:noProof/>
          <w:color w:val="000000"/>
          <w:sz w:val="22"/>
        </w:rPr>
        <mc:AlternateContent>
          <mc:Choice Requires="wpg">
            <w:drawing>
              <wp:inline distT="0" distB="0" distL="0" distR="0" wp14:anchorId="63ACFC6D" wp14:editId="7E5CD9B4">
                <wp:extent cx="6408039" cy="28829"/>
                <wp:effectExtent l="0" t="0" r="0" b="0"/>
                <wp:docPr id="20174" name="Group 20174"/>
                <wp:cNvGraphicFramePr/>
                <a:graphic xmlns:a="http://schemas.openxmlformats.org/drawingml/2006/main">
                  <a:graphicData uri="http://schemas.microsoft.com/office/word/2010/wordprocessingGroup">
                    <wpg:wgp>
                      <wpg:cNvGrpSpPr/>
                      <wpg:grpSpPr>
                        <a:xfrm>
                          <a:off x="0" y="0"/>
                          <a:ext cx="6408039" cy="28829"/>
                          <a:chOff x="0" y="0"/>
                          <a:chExt cx="6408039" cy="28829"/>
                        </a:xfrm>
                      </wpg:grpSpPr>
                      <wps:wsp>
                        <wps:cNvPr id="851" name="Shape 851"/>
                        <wps:cNvSpPr/>
                        <wps:spPr>
                          <a:xfrm>
                            <a:off x="0" y="0"/>
                            <a:ext cx="6408039" cy="0"/>
                          </a:xfrm>
                          <a:custGeom>
                            <a:avLst/>
                            <a:gdLst/>
                            <a:ahLst/>
                            <a:cxnLst/>
                            <a:rect l="0" t="0" r="0" b="0"/>
                            <a:pathLst>
                              <a:path w="6408039">
                                <a:moveTo>
                                  <a:pt x="0" y="0"/>
                                </a:moveTo>
                                <a:lnTo>
                                  <a:pt x="6408039" y="0"/>
                                </a:lnTo>
                              </a:path>
                            </a:pathLst>
                          </a:custGeom>
                          <a:ln w="28829"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74" style="width:504.57pt;height:2.27pt;mso-position-horizontal-relative:char;mso-position-vertical-relative:line" coordsize="64080,288">
                <v:shape id="Shape 851" style="position:absolute;width:64080;height:0;left:0;top:0;" coordsize="6408039,0" path="m0,0l6408039,0">
                  <v:stroke weight="2.27pt" endcap="square" joinstyle="miter" miterlimit="10" on="true" color="#0d9488"/>
                  <v:fill on="false" color="#000000" opacity="0"/>
                </v:shape>
              </v:group>
            </w:pict>
          </mc:Fallback>
        </mc:AlternateContent>
      </w:r>
    </w:p>
    <w:p w14:paraId="73094C95" w14:textId="77777777" w:rsidR="00B77D1C" w:rsidRDefault="00000000">
      <w:pPr>
        <w:pStyle w:val="Heading2"/>
        <w:ind w:left="-5"/>
      </w:pPr>
      <w:r>
        <w:t>7.1 Mathematical Formulation of Network Allocation</w:t>
      </w:r>
    </w:p>
    <w:p w14:paraId="46CBDE59" w14:textId="77777777" w:rsidR="00B77D1C" w:rsidRDefault="00000000">
      <w:pPr>
        <w:spacing w:after="199"/>
        <w:ind w:left="-5"/>
      </w:pPr>
      <w:r>
        <w:t>When a prospective stockout is identified at Facility B, traditional supply systems trigger a purchase order to KEMSA, incurring high procurement costs and weeks of lead time. The redistribution engine searches the regional network to determine whether Facility A holds an unneeded surplus that can be transferred rapidly and economically.</w:t>
      </w:r>
    </w:p>
    <w:p w14:paraId="161DDDAB" w14:textId="77777777" w:rsidR="00B77D1C" w:rsidRDefault="00000000">
      <w:pPr>
        <w:spacing w:after="117" w:line="259" w:lineRule="auto"/>
        <w:ind w:left="-5"/>
        <w:jc w:val="left"/>
      </w:pPr>
      <w:r>
        <w:rPr>
          <w:b/>
          <w:color w:val="0D9488"/>
          <w:sz w:val="19"/>
        </w:rPr>
        <w:t>Optimization Constraints &amp; Scoring Logic:</w:t>
      </w:r>
    </w:p>
    <w:tbl>
      <w:tblPr>
        <w:tblStyle w:val="TableGrid"/>
        <w:tblpPr w:vertAnchor="page" w:horzAnchor="page" w:tblpX="907" w:tblpY="1247"/>
        <w:tblOverlap w:val="never"/>
        <w:tblW w:w="10091" w:type="dxa"/>
        <w:tblInd w:w="0" w:type="dxa"/>
        <w:tblCellMar>
          <w:top w:w="17" w:type="dxa"/>
          <w:left w:w="115" w:type="dxa"/>
          <w:bottom w:w="0" w:type="dxa"/>
          <w:right w:w="115" w:type="dxa"/>
        </w:tblCellMar>
        <w:tblLook w:val="04A0" w:firstRow="1" w:lastRow="0" w:firstColumn="1" w:lastColumn="0" w:noHBand="0" w:noVBand="1"/>
      </w:tblPr>
      <w:tblGrid>
        <w:gridCol w:w="1474"/>
        <w:gridCol w:w="8617"/>
      </w:tblGrid>
      <w:tr w:rsidR="00B77D1C" w14:paraId="74281EBC" w14:textId="77777777">
        <w:trPr>
          <w:trHeight w:val="85"/>
        </w:trPr>
        <w:tc>
          <w:tcPr>
            <w:tcW w:w="1474" w:type="dxa"/>
            <w:tcBorders>
              <w:top w:val="nil"/>
              <w:left w:val="nil"/>
              <w:bottom w:val="single" w:sz="7" w:space="0" w:color="CBD5E1"/>
              <w:right w:val="nil"/>
            </w:tcBorders>
            <w:shd w:val="clear" w:color="auto" w:fill="0D9488"/>
          </w:tcPr>
          <w:p w14:paraId="12CD9ABA" w14:textId="77777777" w:rsidR="00B77D1C" w:rsidRDefault="00B77D1C">
            <w:pPr>
              <w:spacing w:after="160" w:line="259" w:lineRule="auto"/>
              <w:ind w:left="0" w:firstLine="0"/>
              <w:jc w:val="left"/>
            </w:pPr>
          </w:p>
        </w:tc>
        <w:tc>
          <w:tcPr>
            <w:tcW w:w="8617" w:type="dxa"/>
            <w:tcBorders>
              <w:top w:val="nil"/>
              <w:left w:val="nil"/>
              <w:bottom w:val="single" w:sz="7" w:space="0" w:color="CBD5E1"/>
              <w:right w:val="nil"/>
            </w:tcBorders>
          </w:tcPr>
          <w:p w14:paraId="74B58E7C" w14:textId="77777777" w:rsidR="00B77D1C" w:rsidRDefault="00B77D1C">
            <w:pPr>
              <w:spacing w:after="160" w:line="259" w:lineRule="auto"/>
              <w:ind w:left="0" w:firstLine="0"/>
              <w:jc w:val="left"/>
            </w:pPr>
          </w:p>
        </w:tc>
      </w:tr>
      <w:tr w:rsidR="00B77D1C" w14:paraId="7BBAA1DB" w14:textId="77777777">
        <w:trPr>
          <w:trHeight w:val="255"/>
        </w:trPr>
        <w:tc>
          <w:tcPr>
            <w:tcW w:w="1474" w:type="dxa"/>
            <w:tcBorders>
              <w:top w:val="single" w:sz="7" w:space="0" w:color="CBD5E1"/>
              <w:left w:val="nil"/>
              <w:bottom w:val="nil"/>
              <w:right w:val="nil"/>
            </w:tcBorders>
            <w:shd w:val="clear" w:color="auto" w:fill="0D9488"/>
          </w:tcPr>
          <w:p w14:paraId="422FFD85" w14:textId="77777777" w:rsidR="00B77D1C" w:rsidRDefault="00000000">
            <w:pPr>
              <w:spacing w:after="0" w:line="259" w:lineRule="auto"/>
              <w:ind w:left="0" w:firstLine="0"/>
              <w:jc w:val="center"/>
            </w:pPr>
            <w:r>
              <w:rPr>
                <w:b/>
                <w:color w:val="FFFFFF"/>
                <w:sz w:val="16"/>
              </w:rPr>
              <w:t>SECTION 07</w:t>
            </w:r>
          </w:p>
        </w:tc>
        <w:tc>
          <w:tcPr>
            <w:tcW w:w="8617" w:type="dxa"/>
            <w:tcBorders>
              <w:top w:val="single" w:sz="7" w:space="0" w:color="CBD5E1"/>
              <w:left w:val="nil"/>
              <w:bottom w:val="nil"/>
              <w:right w:val="nil"/>
            </w:tcBorders>
          </w:tcPr>
          <w:p w14:paraId="461DAE75" w14:textId="77777777" w:rsidR="00B77D1C" w:rsidRDefault="00B77D1C">
            <w:pPr>
              <w:spacing w:after="160" w:line="259" w:lineRule="auto"/>
              <w:ind w:left="0" w:firstLine="0"/>
              <w:jc w:val="left"/>
            </w:pPr>
          </w:p>
        </w:tc>
      </w:tr>
    </w:tbl>
    <w:p w14:paraId="41E04937" w14:textId="77777777" w:rsidR="00B77D1C" w:rsidRDefault="00000000">
      <w:pPr>
        <w:numPr>
          <w:ilvl w:val="0"/>
          <w:numId w:val="8"/>
        </w:numPr>
        <w:spacing w:after="115"/>
        <w:ind w:hanging="227"/>
      </w:pPr>
      <w:r>
        <w:rPr>
          <w:b/>
          <w:color w:val="1B365D"/>
        </w:rPr>
        <w:t xml:space="preserve">1. Source Safety Stock Protection: </w:t>
      </w:r>
      <w:r>
        <w:t xml:space="preserve">A source facility can only release stock above its 30-day consumption requirement: Available Excess = Closing Stock - </w:t>
      </w:r>
      <w:proofErr w:type="gramStart"/>
      <w:r>
        <w:t>max(</w:t>
      </w:r>
      <w:proofErr w:type="gramEnd"/>
      <w:r>
        <w:t>Safety Stock, 30 x Daily Demand). This guarantees that transfers never compromise local clinical operations.</w:t>
      </w:r>
    </w:p>
    <w:p w14:paraId="5465AA28" w14:textId="77777777" w:rsidR="00B77D1C" w:rsidRDefault="00000000">
      <w:pPr>
        <w:numPr>
          <w:ilvl w:val="0"/>
          <w:numId w:val="8"/>
        </w:numPr>
        <w:spacing w:after="115"/>
        <w:ind w:hanging="227"/>
      </w:pPr>
      <w:r>
        <w:rPr>
          <w:b/>
          <w:color w:val="1B365D"/>
        </w:rPr>
        <w:t xml:space="preserve">2. Destination Deficit Requirement: </w:t>
      </w:r>
      <w:r>
        <w:t xml:space="preserve">The transfer volume is bounded by the destination's 7-day buffer target: Deficit Requirement = (7 x Daily Demand) - Closing Stock. Transferable Units = </w:t>
      </w:r>
      <w:proofErr w:type="gramStart"/>
      <w:r>
        <w:t>min(</w:t>
      </w:r>
      <w:proofErr w:type="gramEnd"/>
      <w:r>
        <w:t>Available Excess, Deficit Requirement).</w:t>
      </w:r>
    </w:p>
    <w:p w14:paraId="5B3D9EF1" w14:textId="77777777" w:rsidR="00B77D1C" w:rsidRDefault="00000000">
      <w:pPr>
        <w:numPr>
          <w:ilvl w:val="0"/>
          <w:numId w:val="8"/>
        </w:numPr>
        <w:spacing w:after="115"/>
        <w:ind w:hanging="227"/>
      </w:pPr>
      <w:r>
        <w:rPr>
          <w:b/>
          <w:color w:val="1B365D"/>
        </w:rPr>
        <w:t xml:space="preserve">3. Geospatial Haversine Distance Matrix: </w:t>
      </w:r>
      <w:r>
        <w:t>Great-circle distance between facility GPS coordinates is computed via Haversine geometry. Candidate transfers are constrained to a maximum logistics radius (typically 300 to 400 km).</w:t>
      </w:r>
    </w:p>
    <w:p w14:paraId="6607584B" w14:textId="77777777" w:rsidR="00B77D1C" w:rsidRDefault="00000000">
      <w:pPr>
        <w:numPr>
          <w:ilvl w:val="0"/>
          <w:numId w:val="8"/>
        </w:numPr>
        <w:spacing w:line="259" w:lineRule="auto"/>
        <w:ind w:hanging="227"/>
      </w:pPr>
      <w:r>
        <w:rPr>
          <w:b/>
          <w:color w:val="1B365D"/>
        </w:rPr>
        <w:t xml:space="preserve">4. Economic Return on Investment (ROI): </w:t>
      </w:r>
      <w:r>
        <w:t>ROI = (Transferable Units x Commodity Unit Cost) / Estimated Transport</w:t>
      </w:r>
    </w:p>
    <w:p w14:paraId="42D31FCB" w14:textId="77777777" w:rsidR="00B77D1C" w:rsidRDefault="00000000">
      <w:pPr>
        <w:spacing w:after="60" w:line="259" w:lineRule="auto"/>
        <w:ind w:left="3169" w:right="-15"/>
        <w:jc w:val="right"/>
      </w:pPr>
      <w:r>
        <w:t>Cost, where transport cost is parameterized by distance (KES</w:t>
      </w:r>
    </w:p>
    <w:p w14:paraId="387793D3" w14:textId="77777777" w:rsidR="00B77D1C" w:rsidRDefault="00000000">
      <w:pPr>
        <w:spacing w:after="178" w:line="259" w:lineRule="auto"/>
        <w:ind w:left="362" w:right="1381"/>
        <w:jc w:val="center"/>
      </w:pPr>
      <w:r>
        <w:t>2.50/km/unit).</w:t>
      </w:r>
    </w:p>
    <w:p w14:paraId="5E6EE0C3" w14:textId="77777777" w:rsidR="00B77D1C" w:rsidRDefault="00000000">
      <w:pPr>
        <w:numPr>
          <w:ilvl w:val="0"/>
          <w:numId w:val="8"/>
        </w:numPr>
        <w:spacing w:line="259" w:lineRule="auto"/>
        <w:ind w:hanging="227"/>
      </w:pPr>
      <w:r>
        <w:rPr>
          <w:b/>
          <w:color w:val="1B365D"/>
        </w:rPr>
        <w:t xml:space="preserve">5. Priority Score Formulation: </w:t>
      </w:r>
      <w:r>
        <w:t>Priority = ROI x (1 + [1 / (Destination Days of Stock + 0.1)]). Transfers that rescue</w:t>
      </w:r>
    </w:p>
    <w:p w14:paraId="5EB1943F" w14:textId="77777777" w:rsidR="00B77D1C" w:rsidRDefault="00000000">
      <w:pPr>
        <w:spacing w:line="259" w:lineRule="auto"/>
        <w:ind w:left="2959"/>
      </w:pPr>
      <w:r>
        <w:t>facilities from immediate zero-stock crises receive exponential ranking boosts.</w:t>
      </w:r>
    </w:p>
    <w:p w14:paraId="5D9114F1" w14:textId="77777777" w:rsidR="00B77D1C" w:rsidRDefault="00000000">
      <w:pPr>
        <w:spacing w:after="136" w:line="259" w:lineRule="auto"/>
        <w:ind w:left="113" w:firstLine="0"/>
        <w:jc w:val="left"/>
      </w:pPr>
      <w:r>
        <w:rPr>
          <w:rFonts w:ascii="Calibri" w:eastAsia="Calibri" w:hAnsi="Calibri" w:cs="Calibri"/>
          <w:noProof/>
          <w:color w:val="000000"/>
          <w:sz w:val="22"/>
        </w:rPr>
        <w:lastRenderedPageBreak/>
        <mc:AlternateContent>
          <mc:Choice Requires="wpg">
            <w:drawing>
              <wp:inline distT="0" distB="0" distL="0" distR="0" wp14:anchorId="4B18D51D" wp14:editId="12B483CB">
                <wp:extent cx="6192012" cy="4438396"/>
                <wp:effectExtent l="0" t="0" r="0" b="0"/>
                <wp:docPr id="19332" name="Group 19332"/>
                <wp:cNvGraphicFramePr/>
                <a:graphic xmlns:a="http://schemas.openxmlformats.org/drawingml/2006/main">
                  <a:graphicData uri="http://schemas.microsoft.com/office/word/2010/wordprocessingGroup">
                    <wpg:wgp>
                      <wpg:cNvGrpSpPr/>
                      <wpg:grpSpPr>
                        <a:xfrm>
                          <a:off x="0" y="0"/>
                          <a:ext cx="6192012" cy="4438396"/>
                          <a:chOff x="0" y="0"/>
                          <a:chExt cx="6192012" cy="4438396"/>
                        </a:xfrm>
                      </wpg:grpSpPr>
                      <wps:wsp>
                        <wps:cNvPr id="904" name="Shape 904"/>
                        <wps:cNvSpPr/>
                        <wps:spPr>
                          <a:xfrm>
                            <a:off x="0" y="0"/>
                            <a:ext cx="6192012" cy="4438396"/>
                          </a:xfrm>
                          <a:custGeom>
                            <a:avLst/>
                            <a:gdLst/>
                            <a:ahLst/>
                            <a:cxnLst/>
                            <a:rect l="0" t="0" r="0" b="0"/>
                            <a:pathLst>
                              <a:path w="6192012" h="4438396">
                                <a:moveTo>
                                  <a:pt x="0" y="4438396"/>
                                </a:moveTo>
                                <a:lnTo>
                                  <a:pt x="6192012" y="4438396"/>
                                </a:lnTo>
                                <a:lnTo>
                                  <a:pt x="6192012" y="0"/>
                                </a:lnTo>
                                <a:lnTo>
                                  <a:pt x="0" y="0"/>
                                </a:lnTo>
                                <a:close/>
                              </a:path>
                            </a:pathLst>
                          </a:custGeom>
                          <a:ln w="10795" cap="sq">
                            <a:miter lim="127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906" name="Picture 906"/>
                          <pic:cNvPicPr/>
                        </pic:nvPicPr>
                        <pic:blipFill>
                          <a:blip r:embed="rId48"/>
                          <a:stretch>
                            <a:fillRect/>
                          </a:stretch>
                        </pic:blipFill>
                        <pic:spPr>
                          <a:xfrm>
                            <a:off x="35941" y="36068"/>
                            <a:ext cx="6120003" cy="4366387"/>
                          </a:xfrm>
                          <a:prstGeom prst="rect">
                            <a:avLst/>
                          </a:prstGeom>
                        </pic:spPr>
                      </pic:pic>
                    </wpg:wgp>
                  </a:graphicData>
                </a:graphic>
              </wp:inline>
            </w:drawing>
          </mc:Choice>
          <mc:Fallback xmlns:a="http://schemas.openxmlformats.org/drawingml/2006/main">
            <w:pict>
              <v:group id="Group 19332" style="width:487.56pt;height:349.48pt;mso-position-horizontal-relative:char;mso-position-vertical-relative:line" coordsize="61920,44383">
                <v:shape id="Shape 904" style="position:absolute;width:61920;height:44383;left:0;top:0;" coordsize="6192012,4438396" path="m0,4438396l6192012,4438396l6192012,0l0,0x">
                  <v:stroke weight="0.85pt" endcap="square" joinstyle="miter" miterlimit="10" on="true" color="#cbd5e1"/>
                  <v:fill on="false" color="#000000" opacity="0"/>
                </v:shape>
                <v:shape id="Picture 906" style="position:absolute;width:61200;height:43663;left:359;top:360;" filled="f">
                  <v:imagedata r:id="rId49"/>
                </v:shape>
              </v:group>
            </w:pict>
          </mc:Fallback>
        </mc:AlternateContent>
      </w:r>
    </w:p>
    <w:p w14:paraId="21DD5C83" w14:textId="77777777" w:rsidR="00B77D1C" w:rsidRDefault="00000000">
      <w:pPr>
        <w:spacing w:after="68" w:line="259" w:lineRule="auto"/>
        <w:ind w:left="2305"/>
        <w:jc w:val="left"/>
      </w:pPr>
      <w:r>
        <w:rPr>
          <w:i/>
          <w:color w:val="64748B"/>
          <w:sz w:val="16"/>
        </w:rPr>
        <w:t>Figure: Spatial and Categorical Inventory Imbalance Across Health Facilities</w:t>
      </w:r>
    </w:p>
    <w:p w14:paraId="4432C3D7" w14:textId="77777777" w:rsidR="00B77D1C" w:rsidRDefault="00000000">
      <w:pPr>
        <w:spacing w:after="136" w:line="259" w:lineRule="auto"/>
        <w:ind w:left="113" w:firstLine="0"/>
        <w:jc w:val="left"/>
      </w:pPr>
      <w:r>
        <w:rPr>
          <w:rFonts w:ascii="Calibri" w:eastAsia="Calibri" w:hAnsi="Calibri" w:cs="Calibri"/>
          <w:noProof/>
          <w:color w:val="000000"/>
          <w:sz w:val="22"/>
        </w:rPr>
        <w:lastRenderedPageBreak/>
        <mc:AlternateContent>
          <mc:Choice Requires="wpg">
            <w:drawing>
              <wp:inline distT="0" distB="0" distL="0" distR="0" wp14:anchorId="3230B673" wp14:editId="11D419FE">
                <wp:extent cx="6192012" cy="4321302"/>
                <wp:effectExtent l="0" t="0" r="0" b="0"/>
                <wp:docPr id="19068" name="Group 19068"/>
                <wp:cNvGraphicFramePr/>
                <a:graphic xmlns:a="http://schemas.openxmlformats.org/drawingml/2006/main">
                  <a:graphicData uri="http://schemas.microsoft.com/office/word/2010/wordprocessingGroup">
                    <wpg:wgp>
                      <wpg:cNvGrpSpPr/>
                      <wpg:grpSpPr>
                        <a:xfrm>
                          <a:off x="0" y="0"/>
                          <a:ext cx="6192012" cy="4321302"/>
                          <a:chOff x="0" y="0"/>
                          <a:chExt cx="6192012" cy="4321302"/>
                        </a:xfrm>
                      </wpg:grpSpPr>
                      <wps:wsp>
                        <wps:cNvPr id="916" name="Shape 916"/>
                        <wps:cNvSpPr/>
                        <wps:spPr>
                          <a:xfrm>
                            <a:off x="0" y="0"/>
                            <a:ext cx="6192012" cy="4321302"/>
                          </a:xfrm>
                          <a:custGeom>
                            <a:avLst/>
                            <a:gdLst/>
                            <a:ahLst/>
                            <a:cxnLst/>
                            <a:rect l="0" t="0" r="0" b="0"/>
                            <a:pathLst>
                              <a:path w="6192012" h="4321302">
                                <a:moveTo>
                                  <a:pt x="0" y="4321302"/>
                                </a:moveTo>
                                <a:lnTo>
                                  <a:pt x="6192012" y="4321302"/>
                                </a:lnTo>
                                <a:lnTo>
                                  <a:pt x="6192012" y="0"/>
                                </a:lnTo>
                                <a:lnTo>
                                  <a:pt x="0" y="0"/>
                                </a:lnTo>
                                <a:close/>
                              </a:path>
                            </a:pathLst>
                          </a:custGeom>
                          <a:ln w="10795" cap="sq">
                            <a:miter lim="127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918" name="Picture 918"/>
                          <pic:cNvPicPr/>
                        </pic:nvPicPr>
                        <pic:blipFill>
                          <a:blip r:embed="rId50"/>
                          <a:stretch>
                            <a:fillRect/>
                          </a:stretch>
                        </pic:blipFill>
                        <pic:spPr>
                          <a:xfrm>
                            <a:off x="35941" y="36068"/>
                            <a:ext cx="6120003" cy="4249293"/>
                          </a:xfrm>
                          <a:prstGeom prst="rect">
                            <a:avLst/>
                          </a:prstGeom>
                        </pic:spPr>
                      </pic:pic>
                    </wpg:wgp>
                  </a:graphicData>
                </a:graphic>
              </wp:inline>
            </w:drawing>
          </mc:Choice>
          <mc:Fallback xmlns:a="http://schemas.openxmlformats.org/drawingml/2006/main">
            <w:pict>
              <v:group id="Group 19068" style="width:487.56pt;height:340.26pt;mso-position-horizontal-relative:char;mso-position-vertical-relative:line" coordsize="61920,43213">
                <v:shape id="Shape 916" style="position:absolute;width:61920;height:43213;left:0;top:0;" coordsize="6192012,4321302" path="m0,4321302l6192012,4321302l6192012,0l0,0x">
                  <v:stroke weight="0.85pt" endcap="square" joinstyle="miter" miterlimit="10" on="true" color="#cbd5e1"/>
                  <v:fill on="false" color="#000000" opacity="0"/>
                </v:shape>
                <v:shape id="Picture 918" style="position:absolute;width:61200;height:42492;left:359;top:360;" filled="f">
                  <v:imagedata r:id="rId51"/>
                </v:shape>
              </v:group>
            </w:pict>
          </mc:Fallback>
        </mc:AlternateContent>
      </w:r>
    </w:p>
    <w:p w14:paraId="6A8FD60F" w14:textId="77777777" w:rsidR="00B77D1C" w:rsidRDefault="00000000">
      <w:pPr>
        <w:spacing w:after="68" w:line="259" w:lineRule="auto"/>
        <w:ind w:left="2416"/>
        <w:jc w:val="left"/>
      </w:pPr>
      <w:r>
        <w:rPr>
          <w:i/>
          <w:color w:val="64748B"/>
          <w:sz w:val="16"/>
        </w:rPr>
        <w:t>Figure: Designed Redistribution Chains and Total Averted Stockout Days</w:t>
      </w:r>
    </w:p>
    <w:p w14:paraId="2B13FE2D" w14:textId="77777777" w:rsidR="00B77D1C" w:rsidRDefault="00000000">
      <w:pPr>
        <w:spacing w:after="136" w:line="259" w:lineRule="auto"/>
        <w:ind w:left="113" w:firstLine="0"/>
        <w:jc w:val="left"/>
      </w:pPr>
      <w:r>
        <w:rPr>
          <w:rFonts w:ascii="Calibri" w:eastAsia="Calibri" w:hAnsi="Calibri" w:cs="Calibri"/>
          <w:noProof/>
          <w:color w:val="000000"/>
          <w:sz w:val="22"/>
        </w:rPr>
        <w:lastRenderedPageBreak/>
        <mc:AlternateContent>
          <mc:Choice Requires="wpg">
            <w:drawing>
              <wp:inline distT="0" distB="0" distL="0" distR="0" wp14:anchorId="10F5F24E" wp14:editId="465D4352">
                <wp:extent cx="6192012" cy="4448556"/>
                <wp:effectExtent l="0" t="0" r="0" b="0"/>
                <wp:docPr id="18991" name="Group 18991"/>
                <wp:cNvGraphicFramePr/>
                <a:graphic xmlns:a="http://schemas.openxmlformats.org/drawingml/2006/main">
                  <a:graphicData uri="http://schemas.microsoft.com/office/word/2010/wordprocessingGroup">
                    <wpg:wgp>
                      <wpg:cNvGrpSpPr/>
                      <wpg:grpSpPr>
                        <a:xfrm>
                          <a:off x="0" y="0"/>
                          <a:ext cx="6192012" cy="4448556"/>
                          <a:chOff x="0" y="0"/>
                          <a:chExt cx="6192012" cy="4448556"/>
                        </a:xfrm>
                      </wpg:grpSpPr>
                      <wps:wsp>
                        <wps:cNvPr id="928" name="Shape 928"/>
                        <wps:cNvSpPr/>
                        <wps:spPr>
                          <a:xfrm>
                            <a:off x="0" y="0"/>
                            <a:ext cx="6192012" cy="4448556"/>
                          </a:xfrm>
                          <a:custGeom>
                            <a:avLst/>
                            <a:gdLst/>
                            <a:ahLst/>
                            <a:cxnLst/>
                            <a:rect l="0" t="0" r="0" b="0"/>
                            <a:pathLst>
                              <a:path w="6192012" h="4448556">
                                <a:moveTo>
                                  <a:pt x="0" y="4448556"/>
                                </a:moveTo>
                                <a:lnTo>
                                  <a:pt x="6192012" y="4448556"/>
                                </a:lnTo>
                                <a:lnTo>
                                  <a:pt x="6192012" y="0"/>
                                </a:lnTo>
                                <a:lnTo>
                                  <a:pt x="0" y="0"/>
                                </a:lnTo>
                                <a:close/>
                              </a:path>
                            </a:pathLst>
                          </a:custGeom>
                          <a:ln w="10795" cap="sq">
                            <a:miter lim="127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930" name="Picture 930"/>
                          <pic:cNvPicPr/>
                        </pic:nvPicPr>
                        <pic:blipFill>
                          <a:blip r:embed="rId52"/>
                          <a:stretch>
                            <a:fillRect/>
                          </a:stretch>
                        </pic:blipFill>
                        <pic:spPr>
                          <a:xfrm>
                            <a:off x="35941" y="35941"/>
                            <a:ext cx="6120003" cy="4376547"/>
                          </a:xfrm>
                          <a:prstGeom prst="rect">
                            <a:avLst/>
                          </a:prstGeom>
                        </pic:spPr>
                      </pic:pic>
                    </wpg:wgp>
                  </a:graphicData>
                </a:graphic>
              </wp:inline>
            </w:drawing>
          </mc:Choice>
          <mc:Fallback xmlns:a="http://schemas.openxmlformats.org/drawingml/2006/main">
            <w:pict>
              <v:group id="Group 18991" style="width:487.56pt;height:350.28pt;mso-position-horizontal-relative:char;mso-position-vertical-relative:line" coordsize="61920,44485">
                <v:shape id="Shape 928" style="position:absolute;width:61920;height:44485;left:0;top:0;" coordsize="6192012,4448556" path="m0,4448556l6192012,4448556l6192012,0l0,0x">
                  <v:stroke weight="0.85pt" endcap="square" joinstyle="miter" miterlimit="10" on="true" color="#cbd5e1"/>
                  <v:fill on="false" color="#000000" opacity="0"/>
                </v:shape>
                <v:shape id="Picture 930" style="position:absolute;width:61200;height:43765;left:359;top:359;" filled="f">
                  <v:imagedata r:id="rId53"/>
                </v:shape>
              </v:group>
            </w:pict>
          </mc:Fallback>
        </mc:AlternateContent>
      </w:r>
    </w:p>
    <w:p w14:paraId="390AE06F" w14:textId="77777777" w:rsidR="00B77D1C" w:rsidRDefault="00000000">
      <w:pPr>
        <w:spacing w:after="363" w:line="265" w:lineRule="auto"/>
        <w:jc w:val="center"/>
      </w:pPr>
      <w:r>
        <w:rPr>
          <w:i/>
          <w:color w:val="64748B"/>
          <w:sz w:val="16"/>
        </w:rPr>
        <w:t>Figure: Optimized Allocation Plan: Transfer Volume, Logistics Cost &amp; ROI Breakdown</w:t>
      </w:r>
    </w:p>
    <w:p w14:paraId="7150E53A" w14:textId="77777777" w:rsidR="00B77D1C" w:rsidRDefault="00000000">
      <w:pPr>
        <w:pStyle w:val="Heading2"/>
        <w:ind w:left="-5"/>
      </w:pPr>
      <w:r>
        <w:t>7.2 Analysis of Generated Allocation Plan (allocation_plan.csv)</w:t>
      </w:r>
    </w:p>
    <w:p w14:paraId="4776D948" w14:textId="77777777" w:rsidR="00B77D1C" w:rsidRDefault="00000000">
      <w:pPr>
        <w:spacing w:after="0"/>
        <w:ind w:left="-5"/>
      </w:pPr>
      <w:r>
        <w:t>The automated optimizer evaluated 23,121 candidate transfer pairings across Kenya's public health network. Applying a national monthly logistics budget constraint of KES 5,000,000 and a 300 km transit ceiling, the engine filtered candidates down to high-priority recommended transfers. Key empirical metrics include:</w:t>
      </w:r>
    </w:p>
    <w:p w14:paraId="357A78B2" w14:textId="77777777" w:rsidR="00B77D1C" w:rsidRDefault="00000000">
      <w:pPr>
        <w:numPr>
          <w:ilvl w:val="0"/>
          <w:numId w:val="9"/>
        </w:numPr>
        <w:spacing w:line="259" w:lineRule="auto"/>
        <w:ind w:hanging="120"/>
      </w:pPr>
      <w:r>
        <w:t>Total Transferable Units Recommended: 142,850 units of essential medicines.</w:t>
      </w:r>
    </w:p>
    <w:p w14:paraId="367520D4" w14:textId="77777777" w:rsidR="00B77D1C" w:rsidRDefault="00000000">
      <w:pPr>
        <w:numPr>
          <w:ilvl w:val="0"/>
          <w:numId w:val="9"/>
        </w:numPr>
        <w:spacing w:line="259" w:lineRule="auto"/>
        <w:ind w:hanging="120"/>
      </w:pPr>
      <w:r>
        <w:t>Cumulative Estimated Transport Logistics Cost: KES 1,842,300.</w:t>
      </w:r>
    </w:p>
    <w:p w14:paraId="46792887" w14:textId="77777777" w:rsidR="00B77D1C" w:rsidRDefault="00000000">
      <w:pPr>
        <w:numPr>
          <w:ilvl w:val="0"/>
          <w:numId w:val="9"/>
        </w:numPr>
        <w:spacing w:line="259" w:lineRule="auto"/>
        <w:ind w:hanging="120"/>
      </w:pPr>
      <w:r>
        <w:t>Total Protected Medicine Value: KES 18,940,000.</w:t>
      </w:r>
    </w:p>
    <w:p w14:paraId="31148FC5" w14:textId="77777777" w:rsidR="00B77D1C" w:rsidRDefault="00000000">
      <w:pPr>
        <w:numPr>
          <w:ilvl w:val="0"/>
          <w:numId w:val="9"/>
        </w:numPr>
        <w:spacing w:line="259" w:lineRule="auto"/>
        <w:ind w:hanging="120"/>
      </w:pPr>
      <w:r>
        <w:t>Aggregate Network Return on Investment: KES 10.28 in preserved medicine value per KES 1.00 spent on transport.</w:t>
      </w:r>
    </w:p>
    <w:p w14:paraId="7CDC5267" w14:textId="77777777" w:rsidR="00B77D1C" w:rsidRDefault="00000000">
      <w:pPr>
        <w:numPr>
          <w:ilvl w:val="0"/>
          <w:numId w:val="9"/>
        </w:numPr>
        <w:spacing w:line="259" w:lineRule="auto"/>
        <w:ind w:hanging="120"/>
      </w:pPr>
      <w:r>
        <w:t>Stockout Days Averted: Over 4,800 facility-days of zero stock eliminated across rural dispensaries.</w:t>
      </w:r>
    </w:p>
    <w:p w14:paraId="2B523174" w14:textId="77777777" w:rsidR="00B77D1C" w:rsidRDefault="00B77D1C">
      <w:pPr>
        <w:sectPr w:rsidR="00B77D1C">
          <w:headerReference w:type="even" r:id="rId54"/>
          <w:headerReference w:type="default" r:id="rId55"/>
          <w:footerReference w:type="even" r:id="rId56"/>
          <w:footerReference w:type="default" r:id="rId57"/>
          <w:headerReference w:type="first" r:id="rId58"/>
          <w:footerReference w:type="first" r:id="rId59"/>
          <w:pgSz w:w="11906" w:h="16838"/>
          <w:pgMar w:top="1247" w:right="964" w:bottom="5080" w:left="964" w:header="1098" w:footer="490" w:gutter="0"/>
          <w:cols w:space="720"/>
          <w:titlePg/>
        </w:sectPr>
      </w:pPr>
    </w:p>
    <w:p w14:paraId="0B4008AF" w14:textId="77777777" w:rsidR="00B77D1C" w:rsidRDefault="00000000">
      <w:pPr>
        <w:pStyle w:val="Heading1"/>
        <w:ind w:left="-5"/>
      </w:pPr>
      <w:r>
        <w:lastRenderedPageBreak/>
        <w:t>Interactive Decision Dashboard Platform</w:t>
      </w:r>
    </w:p>
    <w:p w14:paraId="3299D760" w14:textId="77777777" w:rsidR="00B77D1C" w:rsidRDefault="00000000">
      <w:pPr>
        <w:spacing w:after="384" w:line="259" w:lineRule="auto"/>
        <w:ind w:left="-57" w:right="-57" w:firstLine="0"/>
        <w:jc w:val="left"/>
      </w:pPr>
      <w:r>
        <w:rPr>
          <w:rFonts w:ascii="Calibri" w:eastAsia="Calibri" w:hAnsi="Calibri" w:cs="Calibri"/>
          <w:noProof/>
          <w:color w:val="000000"/>
          <w:sz w:val="22"/>
        </w:rPr>
        <mc:AlternateContent>
          <mc:Choice Requires="wpg">
            <w:drawing>
              <wp:inline distT="0" distB="0" distL="0" distR="0" wp14:anchorId="02EC8858" wp14:editId="47374C7E">
                <wp:extent cx="6408039" cy="28829"/>
                <wp:effectExtent l="0" t="0" r="0" b="0"/>
                <wp:docPr id="23979" name="Group 23979"/>
                <wp:cNvGraphicFramePr/>
                <a:graphic xmlns:a="http://schemas.openxmlformats.org/drawingml/2006/main">
                  <a:graphicData uri="http://schemas.microsoft.com/office/word/2010/wordprocessingGroup">
                    <wpg:wgp>
                      <wpg:cNvGrpSpPr/>
                      <wpg:grpSpPr>
                        <a:xfrm>
                          <a:off x="0" y="0"/>
                          <a:ext cx="6408039" cy="28829"/>
                          <a:chOff x="0" y="0"/>
                          <a:chExt cx="6408039" cy="28829"/>
                        </a:xfrm>
                      </wpg:grpSpPr>
                      <wps:wsp>
                        <wps:cNvPr id="955" name="Shape 955"/>
                        <wps:cNvSpPr/>
                        <wps:spPr>
                          <a:xfrm>
                            <a:off x="0" y="0"/>
                            <a:ext cx="6408039" cy="0"/>
                          </a:xfrm>
                          <a:custGeom>
                            <a:avLst/>
                            <a:gdLst/>
                            <a:ahLst/>
                            <a:cxnLst/>
                            <a:rect l="0" t="0" r="0" b="0"/>
                            <a:pathLst>
                              <a:path w="6408039">
                                <a:moveTo>
                                  <a:pt x="0" y="0"/>
                                </a:moveTo>
                                <a:lnTo>
                                  <a:pt x="6408039" y="0"/>
                                </a:lnTo>
                              </a:path>
                            </a:pathLst>
                          </a:custGeom>
                          <a:ln w="28829"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979" style="width:504.57pt;height:2.27pt;mso-position-horizontal-relative:char;mso-position-vertical-relative:line" coordsize="64080,288">
                <v:shape id="Shape 955" style="position:absolute;width:64080;height:0;left:0;top:0;" coordsize="6408039,0" path="m0,0l6408039,0">
                  <v:stroke weight="2.27pt" endcap="square" joinstyle="miter" miterlimit="10" on="true" color="#0d9488"/>
                  <v:fill on="false" color="#000000" opacity="0"/>
                </v:shape>
              </v:group>
            </w:pict>
          </mc:Fallback>
        </mc:AlternateContent>
      </w:r>
    </w:p>
    <w:p w14:paraId="52E84162" w14:textId="77777777" w:rsidR="00B77D1C" w:rsidRDefault="00000000">
      <w:pPr>
        <w:pStyle w:val="Heading2"/>
        <w:ind w:left="-5"/>
      </w:pPr>
      <w:r>
        <w:t>8.1 Dashboard Architecture &amp; Technology Stack</w:t>
      </w:r>
    </w:p>
    <w:tbl>
      <w:tblPr>
        <w:tblStyle w:val="TableGrid"/>
        <w:tblpPr w:vertAnchor="page" w:horzAnchor="page" w:tblpX="907" w:tblpY="1247"/>
        <w:tblOverlap w:val="never"/>
        <w:tblW w:w="10091" w:type="dxa"/>
        <w:tblInd w:w="0" w:type="dxa"/>
        <w:tblCellMar>
          <w:top w:w="17" w:type="dxa"/>
          <w:left w:w="115" w:type="dxa"/>
          <w:bottom w:w="0" w:type="dxa"/>
          <w:right w:w="115" w:type="dxa"/>
        </w:tblCellMar>
        <w:tblLook w:val="04A0" w:firstRow="1" w:lastRow="0" w:firstColumn="1" w:lastColumn="0" w:noHBand="0" w:noVBand="1"/>
      </w:tblPr>
      <w:tblGrid>
        <w:gridCol w:w="1474"/>
        <w:gridCol w:w="8617"/>
      </w:tblGrid>
      <w:tr w:rsidR="00B77D1C" w14:paraId="023D8DC1" w14:textId="77777777">
        <w:trPr>
          <w:trHeight w:val="85"/>
        </w:trPr>
        <w:tc>
          <w:tcPr>
            <w:tcW w:w="1474" w:type="dxa"/>
            <w:tcBorders>
              <w:top w:val="nil"/>
              <w:left w:val="nil"/>
              <w:bottom w:val="single" w:sz="7" w:space="0" w:color="CBD5E1"/>
              <w:right w:val="nil"/>
            </w:tcBorders>
            <w:shd w:val="clear" w:color="auto" w:fill="0D9488"/>
          </w:tcPr>
          <w:p w14:paraId="33213FB1" w14:textId="77777777" w:rsidR="00B77D1C" w:rsidRDefault="00B77D1C">
            <w:pPr>
              <w:spacing w:after="160" w:line="259" w:lineRule="auto"/>
              <w:ind w:left="0" w:firstLine="0"/>
              <w:jc w:val="left"/>
            </w:pPr>
          </w:p>
        </w:tc>
        <w:tc>
          <w:tcPr>
            <w:tcW w:w="8617" w:type="dxa"/>
            <w:tcBorders>
              <w:top w:val="nil"/>
              <w:left w:val="nil"/>
              <w:bottom w:val="single" w:sz="7" w:space="0" w:color="CBD5E1"/>
              <w:right w:val="nil"/>
            </w:tcBorders>
          </w:tcPr>
          <w:p w14:paraId="1D954324" w14:textId="77777777" w:rsidR="00B77D1C" w:rsidRDefault="00B77D1C">
            <w:pPr>
              <w:spacing w:after="160" w:line="259" w:lineRule="auto"/>
              <w:ind w:left="0" w:firstLine="0"/>
              <w:jc w:val="left"/>
            </w:pPr>
          </w:p>
        </w:tc>
      </w:tr>
      <w:tr w:rsidR="00B77D1C" w14:paraId="2BB3B218" w14:textId="77777777">
        <w:trPr>
          <w:trHeight w:val="255"/>
        </w:trPr>
        <w:tc>
          <w:tcPr>
            <w:tcW w:w="1474" w:type="dxa"/>
            <w:tcBorders>
              <w:top w:val="single" w:sz="7" w:space="0" w:color="CBD5E1"/>
              <w:left w:val="nil"/>
              <w:bottom w:val="nil"/>
              <w:right w:val="nil"/>
            </w:tcBorders>
            <w:shd w:val="clear" w:color="auto" w:fill="0D9488"/>
          </w:tcPr>
          <w:p w14:paraId="0E73D825" w14:textId="77777777" w:rsidR="00B77D1C" w:rsidRDefault="00000000">
            <w:pPr>
              <w:spacing w:after="0" w:line="259" w:lineRule="auto"/>
              <w:ind w:left="0" w:firstLine="0"/>
              <w:jc w:val="center"/>
            </w:pPr>
            <w:r>
              <w:rPr>
                <w:b/>
                <w:color w:val="FFFFFF"/>
                <w:sz w:val="16"/>
              </w:rPr>
              <w:t>SECTION 08</w:t>
            </w:r>
          </w:p>
        </w:tc>
        <w:tc>
          <w:tcPr>
            <w:tcW w:w="8617" w:type="dxa"/>
            <w:tcBorders>
              <w:top w:val="single" w:sz="7" w:space="0" w:color="CBD5E1"/>
              <w:left w:val="nil"/>
              <w:bottom w:val="nil"/>
              <w:right w:val="nil"/>
            </w:tcBorders>
          </w:tcPr>
          <w:p w14:paraId="0D37AB4F" w14:textId="77777777" w:rsidR="00B77D1C" w:rsidRDefault="00B77D1C">
            <w:pPr>
              <w:spacing w:after="160" w:line="259" w:lineRule="auto"/>
              <w:ind w:left="0" w:firstLine="0"/>
              <w:jc w:val="left"/>
            </w:pPr>
          </w:p>
        </w:tc>
      </w:tr>
    </w:tbl>
    <w:p w14:paraId="27C405A2" w14:textId="77777777" w:rsidR="00B77D1C" w:rsidRDefault="00000000">
      <w:pPr>
        <w:spacing w:after="239"/>
        <w:ind w:left="-5"/>
      </w:pPr>
      <w:r>
        <w:t xml:space="preserve">To transform machine learning predictions and mathematical optimization into intuitive operational workflows, the team engineered an interactive web application powered by </w:t>
      </w:r>
      <w:proofErr w:type="spellStart"/>
      <w:r>
        <w:t>Plotly</w:t>
      </w:r>
      <w:proofErr w:type="spellEnd"/>
      <w:r>
        <w:t xml:space="preserve"> Dash, Dash Bootstrap Components (FLATLY theme), and custom CSS stylesheets. The application features client-side session authentication, reactive callbacks, responsive mobile-ready layouts, and persistent light/dark theme toggles.</w:t>
      </w:r>
    </w:p>
    <w:p w14:paraId="2618D332" w14:textId="77777777" w:rsidR="00B77D1C" w:rsidRDefault="00000000">
      <w:pPr>
        <w:pStyle w:val="Heading2"/>
        <w:spacing w:after="0"/>
        <w:ind w:left="-5"/>
      </w:pPr>
      <w:r>
        <w:t>8.2 User Navigation &amp; Multi-Tier Stakeholder Views</w:t>
      </w:r>
    </w:p>
    <w:tbl>
      <w:tblPr>
        <w:tblStyle w:val="TableGrid"/>
        <w:tblW w:w="10092" w:type="dxa"/>
        <w:tblInd w:w="-57" w:type="dxa"/>
        <w:tblCellMar>
          <w:top w:w="57" w:type="dxa"/>
          <w:left w:w="57" w:type="dxa"/>
          <w:bottom w:w="0" w:type="dxa"/>
          <w:right w:w="57" w:type="dxa"/>
        </w:tblCellMar>
        <w:tblLook w:val="04A0" w:firstRow="1" w:lastRow="0" w:firstColumn="1" w:lastColumn="0" w:noHBand="0" w:noVBand="1"/>
      </w:tblPr>
      <w:tblGrid>
        <w:gridCol w:w="2551"/>
        <w:gridCol w:w="2381"/>
        <w:gridCol w:w="5160"/>
      </w:tblGrid>
      <w:tr w:rsidR="00B77D1C" w14:paraId="10AB52F3" w14:textId="77777777">
        <w:trPr>
          <w:trHeight w:val="624"/>
        </w:trPr>
        <w:tc>
          <w:tcPr>
            <w:tcW w:w="2551" w:type="dxa"/>
            <w:tcBorders>
              <w:top w:val="single" w:sz="18" w:space="0" w:color="0D9488"/>
              <w:left w:val="single" w:sz="18" w:space="0" w:color="0D9488"/>
              <w:bottom w:val="single" w:sz="18" w:space="0" w:color="0D9488"/>
              <w:right w:val="single" w:sz="18" w:space="0" w:color="0D9488"/>
            </w:tcBorders>
            <w:shd w:val="clear" w:color="auto" w:fill="1B365D"/>
          </w:tcPr>
          <w:p w14:paraId="216AF99C" w14:textId="77777777" w:rsidR="00B77D1C" w:rsidRDefault="00000000">
            <w:pPr>
              <w:spacing w:after="26" w:line="259" w:lineRule="auto"/>
              <w:ind w:left="0" w:firstLine="0"/>
            </w:pPr>
            <w:r>
              <w:rPr>
                <w:b/>
                <w:color w:val="FFFFFF"/>
                <w:sz w:val="23"/>
              </w:rPr>
              <w:t>Application Route /</w:t>
            </w:r>
          </w:p>
          <w:p w14:paraId="1FF6A459" w14:textId="77777777" w:rsidR="00B77D1C" w:rsidRDefault="00000000">
            <w:pPr>
              <w:spacing w:after="0" w:line="259" w:lineRule="auto"/>
              <w:ind w:left="0" w:firstLine="0"/>
              <w:jc w:val="left"/>
            </w:pPr>
            <w:r>
              <w:rPr>
                <w:b/>
                <w:color w:val="FFFFFF"/>
                <w:sz w:val="23"/>
              </w:rPr>
              <w:t>View</w:t>
            </w:r>
          </w:p>
        </w:tc>
        <w:tc>
          <w:tcPr>
            <w:tcW w:w="2381" w:type="dxa"/>
            <w:tcBorders>
              <w:top w:val="single" w:sz="18" w:space="0" w:color="0D9488"/>
              <w:left w:val="single" w:sz="18" w:space="0" w:color="0D9488"/>
              <w:bottom w:val="single" w:sz="18" w:space="0" w:color="0D9488"/>
              <w:right w:val="single" w:sz="18" w:space="0" w:color="0D9488"/>
            </w:tcBorders>
            <w:shd w:val="clear" w:color="auto" w:fill="1B365D"/>
            <w:vAlign w:val="center"/>
          </w:tcPr>
          <w:p w14:paraId="540BB988" w14:textId="77777777" w:rsidR="00B77D1C" w:rsidRDefault="00000000">
            <w:pPr>
              <w:spacing w:after="0" w:line="259" w:lineRule="auto"/>
              <w:ind w:left="0" w:firstLine="0"/>
              <w:jc w:val="left"/>
            </w:pPr>
            <w:r>
              <w:rPr>
                <w:b/>
                <w:color w:val="FFFFFF"/>
                <w:sz w:val="23"/>
              </w:rPr>
              <w:t>Target Stakeholder</w:t>
            </w:r>
          </w:p>
        </w:tc>
        <w:tc>
          <w:tcPr>
            <w:tcW w:w="5159" w:type="dxa"/>
            <w:tcBorders>
              <w:top w:val="single" w:sz="18" w:space="0" w:color="0D9488"/>
              <w:left w:val="single" w:sz="18" w:space="0" w:color="0D9488"/>
              <w:bottom w:val="single" w:sz="18" w:space="0" w:color="0D9488"/>
              <w:right w:val="single" w:sz="18" w:space="0" w:color="0D9488"/>
            </w:tcBorders>
            <w:shd w:val="clear" w:color="auto" w:fill="1B365D"/>
            <w:vAlign w:val="center"/>
          </w:tcPr>
          <w:p w14:paraId="60D97005" w14:textId="77777777" w:rsidR="00B77D1C" w:rsidRDefault="00000000">
            <w:pPr>
              <w:spacing w:after="0" w:line="259" w:lineRule="auto"/>
              <w:ind w:left="0" w:firstLine="0"/>
              <w:jc w:val="left"/>
            </w:pPr>
            <w:r>
              <w:rPr>
                <w:b/>
                <w:color w:val="FFFFFF"/>
                <w:sz w:val="23"/>
              </w:rPr>
              <w:t>Core Capabilities &amp; Visual Displays</w:t>
            </w:r>
          </w:p>
        </w:tc>
      </w:tr>
      <w:tr w:rsidR="00B77D1C" w14:paraId="5FBEEDEF" w14:textId="77777777">
        <w:trPr>
          <w:trHeight w:val="1559"/>
        </w:trPr>
        <w:tc>
          <w:tcPr>
            <w:tcW w:w="2551"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1799F3AB" w14:textId="77777777" w:rsidR="00B77D1C" w:rsidRDefault="00000000">
            <w:pPr>
              <w:tabs>
                <w:tab w:val="right" w:pos="2438"/>
              </w:tabs>
              <w:spacing w:after="33" w:line="259" w:lineRule="auto"/>
              <w:ind w:left="0" w:firstLine="0"/>
              <w:jc w:val="left"/>
            </w:pPr>
            <w:r>
              <w:rPr>
                <w:b/>
                <w:color w:val="1B365D"/>
                <w:sz w:val="23"/>
              </w:rPr>
              <w:t>Platform</w:t>
            </w:r>
            <w:r>
              <w:rPr>
                <w:b/>
                <w:color w:val="1B365D"/>
                <w:sz w:val="23"/>
              </w:rPr>
              <w:tab/>
              <w:t xml:space="preserve"> Landing</w:t>
            </w:r>
          </w:p>
          <w:p w14:paraId="0825B43A" w14:textId="77777777" w:rsidR="00B77D1C" w:rsidRDefault="00000000">
            <w:pPr>
              <w:spacing w:after="0" w:line="259" w:lineRule="auto"/>
              <w:ind w:left="0" w:firstLine="0"/>
              <w:jc w:val="left"/>
            </w:pPr>
            <w:r>
              <w:rPr>
                <w:b/>
                <w:color w:val="1B365D"/>
                <w:sz w:val="23"/>
              </w:rPr>
              <w:t>Page (/)</w:t>
            </w:r>
          </w:p>
        </w:tc>
        <w:tc>
          <w:tcPr>
            <w:tcW w:w="2381"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297FC507" w14:textId="77777777" w:rsidR="00B77D1C" w:rsidRDefault="00000000">
            <w:pPr>
              <w:spacing w:after="0" w:line="259" w:lineRule="auto"/>
              <w:ind w:left="0" w:firstLine="0"/>
              <w:jc w:val="left"/>
            </w:pPr>
            <w:r>
              <w:rPr>
                <w:i/>
                <w:color w:val="0D9488"/>
                <w:sz w:val="23"/>
              </w:rPr>
              <w:t>Public Hero Interface</w:t>
            </w:r>
          </w:p>
        </w:tc>
        <w:tc>
          <w:tcPr>
            <w:tcW w:w="5159" w:type="dxa"/>
            <w:tcBorders>
              <w:top w:val="single" w:sz="18" w:space="0" w:color="0D9488"/>
              <w:left w:val="single" w:sz="18" w:space="0" w:color="0D9488"/>
              <w:bottom w:val="single" w:sz="18" w:space="0" w:color="0D9488"/>
              <w:right w:val="single" w:sz="18" w:space="0" w:color="0D9488"/>
            </w:tcBorders>
            <w:shd w:val="clear" w:color="auto" w:fill="FFFFFF"/>
          </w:tcPr>
          <w:p w14:paraId="25B65A9D" w14:textId="77777777" w:rsidR="00B77D1C" w:rsidRDefault="00000000">
            <w:pPr>
              <w:spacing w:after="0" w:line="259" w:lineRule="auto"/>
              <w:ind w:left="0" w:firstLine="0"/>
            </w:pPr>
            <w:r>
              <w:rPr>
                <w:b/>
                <w:sz w:val="23"/>
              </w:rPr>
              <w:t>Presents the KEMSA mission statement, live national impact metrics (47 counties, 150+ facilities, 45 commodities, 99.4% match rate), capability cards, and stakeholder alignment personas.</w:t>
            </w:r>
          </w:p>
        </w:tc>
      </w:tr>
      <w:tr w:rsidR="00B77D1C" w14:paraId="0C3BD3FA" w14:textId="77777777">
        <w:trPr>
          <w:trHeight w:val="1247"/>
        </w:trPr>
        <w:tc>
          <w:tcPr>
            <w:tcW w:w="2551"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3ABACCCE" w14:textId="77777777" w:rsidR="00B77D1C" w:rsidRDefault="00000000">
            <w:pPr>
              <w:tabs>
                <w:tab w:val="center" w:pos="1155"/>
                <w:tab w:val="right" w:pos="2438"/>
              </w:tabs>
              <w:spacing w:after="33" w:line="259" w:lineRule="auto"/>
              <w:ind w:left="0" w:firstLine="0"/>
              <w:jc w:val="left"/>
            </w:pPr>
            <w:r>
              <w:rPr>
                <w:b/>
                <w:color w:val="1B365D"/>
                <w:sz w:val="23"/>
              </w:rPr>
              <w:t>Mock</w:t>
            </w:r>
            <w:r>
              <w:rPr>
                <w:b/>
                <w:color w:val="1B365D"/>
                <w:sz w:val="23"/>
              </w:rPr>
              <w:tab/>
              <w:t xml:space="preserve"> Login</w:t>
            </w:r>
            <w:r>
              <w:rPr>
                <w:b/>
                <w:color w:val="1B365D"/>
                <w:sz w:val="23"/>
              </w:rPr>
              <w:tab/>
              <w:t xml:space="preserve"> Portal</w:t>
            </w:r>
          </w:p>
          <w:p w14:paraId="2B4FD2A7" w14:textId="77777777" w:rsidR="00B77D1C" w:rsidRDefault="00000000">
            <w:pPr>
              <w:spacing w:after="0" w:line="259" w:lineRule="auto"/>
              <w:ind w:left="0" w:firstLine="0"/>
              <w:jc w:val="left"/>
            </w:pPr>
            <w:r>
              <w:rPr>
                <w:b/>
                <w:color w:val="1B365D"/>
                <w:sz w:val="23"/>
              </w:rPr>
              <w:t>(/login)</w:t>
            </w:r>
          </w:p>
        </w:tc>
        <w:tc>
          <w:tcPr>
            <w:tcW w:w="2381"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30512603" w14:textId="77777777" w:rsidR="00B77D1C" w:rsidRDefault="00000000">
            <w:pPr>
              <w:spacing w:after="26" w:line="259" w:lineRule="auto"/>
              <w:ind w:left="0" w:firstLine="0"/>
              <w:jc w:val="left"/>
            </w:pPr>
            <w:r>
              <w:rPr>
                <w:i/>
                <w:color w:val="0D9488"/>
                <w:sz w:val="23"/>
              </w:rPr>
              <w:t>Role-Based</w:t>
            </w:r>
          </w:p>
          <w:p w14:paraId="342C16A9" w14:textId="77777777" w:rsidR="00B77D1C" w:rsidRDefault="00000000">
            <w:pPr>
              <w:spacing w:after="0" w:line="259" w:lineRule="auto"/>
              <w:ind w:left="0" w:firstLine="0"/>
              <w:jc w:val="left"/>
            </w:pPr>
            <w:r>
              <w:rPr>
                <w:i/>
                <w:color w:val="0D9488"/>
                <w:sz w:val="23"/>
              </w:rPr>
              <w:t>Authentication</w:t>
            </w:r>
          </w:p>
        </w:tc>
        <w:tc>
          <w:tcPr>
            <w:tcW w:w="5159" w:type="dxa"/>
            <w:tcBorders>
              <w:top w:val="single" w:sz="18" w:space="0" w:color="0D9488"/>
              <w:left w:val="single" w:sz="18" w:space="0" w:color="0D9488"/>
              <w:bottom w:val="single" w:sz="18" w:space="0" w:color="0D9488"/>
              <w:right w:val="single" w:sz="18" w:space="0" w:color="0D9488"/>
            </w:tcBorders>
            <w:shd w:val="clear" w:color="auto" w:fill="F1F5F9"/>
          </w:tcPr>
          <w:p w14:paraId="1A6E1582" w14:textId="77777777" w:rsidR="00B77D1C" w:rsidRDefault="00000000">
            <w:pPr>
              <w:spacing w:after="0" w:line="259" w:lineRule="auto"/>
              <w:ind w:left="0" w:firstLine="0"/>
            </w:pPr>
            <w:r>
              <w:rPr>
                <w:b/>
                <w:sz w:val="23"/>
              </w:rPr>
              <w:t>Secures analytical views. Features instant 1-Click Demo Account buttons allowing evaluators to sign in seamlessly as an Admin, Executive, Director, Pharmacist, or Planner.</w:t>
            </w:r>
          </w:p>
        </w:tc>
      </w:tr>
      <w:tr w:rsidR="00B77D1C" w14:paraId="3D27FA09" w14:textId="77777777">
        <w:trPr>
          <w:trHeight w:val="1247"/>
        </w:trPr>
        <w:tc>
          <w:tcPr>
            <w:tcW w:w="2551"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6E3FD6B0" w14:textId="77777777" w:rsidR="00B77D1C" w:rsidRDefault="00000000">
            <w:pPr>
              <w:tabs>
                <w:tab w:val="center" w:pos="912"/>
                <w:tab w:val="right" w:pos="2438"/>
              </w:tabs>
              <w:spacing w:after="33" w:line="259" w:lineRule="auto"/>
              <w:ind w:left="0" w:firstLine="0"/>
              <w:jc w:val="left"/>
            </w:pPr>
            <w:r>
              <w:rPr>
                <w:b/>
                <w:color w:val="1B365D"/>
                <w:sz w:val="23"/>
              </w:rPr>
              <w:t>View</w:t>
            </w:r>
            <w:r>
              <w:rPr>
                <w:b/>
                <w:color w:val="1B365D"/>
                <w:sz w:val="23"/>
              </w:rPr>
              <w:tab/>
              <w:t xml:space="preserve"> 1:</w:t>
            </w:r>
            <w:r>
              <w:rPr>
                <w:b/>
                <w:color w:val="1B365D"/>
                <w:sz w:val="23"/>
              </w:rPr>
              <w:tab/>
              <w:t xml:space="preserve"> Executive</w:t>
            </w:r>
          </w:p>
          <w:p w14:paraId="221C18F9" w14:textId="77777777" w:rsidR="00B77D1C" w:rsidRDefault="00000000">
            <w:pPr>
              <w:spacing w:after="0" w:line="259" w:lineRule="auto"/>
              <w:ind w:left="0" w:firstLine="0"/>
              <w:jc w:val="left"/>
            </w:pPr>
            <w:r>
              <w:rPr>
                <w:b/>
                <w:color w:val="1B365D"/>
                <w:sz w:val="23"/>
              </w:rPr>
              <w:t>Overview</w:t>
            </w:r>
          </w:p>
        </w:tc>
        <w:tc>
          <w:tcPr>
            <w:tcW w:w="2381"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2AF6C5D3" w14:textId="77777777" w:rsidR="00B77D1C" w:rsidRDefault="00000000">
            <w:pPr>
              <w:tabs>
                <w:tab w:val="right" w:pos="2268"/>
              </w:tabs>
              <w:spacing w:after="33" w:line="259" w:lineRule="auto"/>
              <w:ind w:left="0" w:firstLine="0"/>
              <w:jc w:val="left"/>
            </w:pPr>
            <w:r>
              <w:rPr>
                <w:i/>
                <w:color w:val="0D9488"/>
                <w:sz w:val="23"/>
              </w:rPr>
              <w:t>National</w:t>
            </w:r>
            <w:r>
              <w:rPr>
                <w:i/>
                <w:color w:val="0D9488"/>
                <w:sz w:val="23"/>
              </w:rPr>
              <w:tab/>
              <w:t xml:space="preserve"> Leadership</w:t>
            </w:r>
          </w:p>
          <w:p w14:paraId="5810006D" w14:textId="77777777" w:rsidR="00B77D1C" w:rsidRDefault="00000000">
            <w:pPr>
              <w:spacing w:after="0" w:line="259" w:lineRule="auto"/>
              <w:ind w:left="0" w:firstLine="0"/>
              <w:jc w:val="left"/>
            </w:pPr>
            <w:r>
              <w:rPr>
                <w:i/>
                <w:color w:val="0D9488"/>
                <w:sz w:val="23"/>
              </w:rPr>
              <w:t>(KEMSA)</w:t>
            </w:r>
          </w:p>
        </w:tc>
        <w:tc>
          <w:tcPr>
            <w:tcW w:w="5159" w:type="dxa"/>
            <w:tcBorders>
              <w:top w:val="single" w:sz="18" w:space="0" w:color="0D9488"/>
              <w:left w:val="single" w:sz="18" w:space="0" w:color="0D9488"/>
              <w:bottom w:val="single" w:sz="18" w:space="0" w:color="0D9488"/>
              <w:right w:val="single" w:sz="18" w:space="0" w:color="0D9488"/>
            </w:tcBorders>
            <w:shd w:val="clear" w:color="auto" w:fill="FFFFFF"/>
          </w:tcPr>
          <w:p w14:paraId="78ED2817" w14:textId="77777777" w:rsidR="00B77D1C" w:rsidRDefault="00000000">
            <w:pPr>
              <w:spacing w:after="0" w:line="259" w:lineRule="auto"/>
              <w:ind w:left="0" w:firstLine="0"/>
            </w:pPr>
            <w:r>
              <w:rPr>
                <w:b/>
                <w:sz w:val="23"/>
              </w:rPr>
              <w:t>Presents high-level national stockout trends, monthly financial expiry loss write-offs, supplier delivery compliance matrices, and procurement savings charts.</w:t>
            </w:r>
          </w:p>
        </w:tc>
      </w:tr>
      <w:tr w:rsidR="00B77D1C" w14:paraId="63086F34" w14:textId="77777777">
        <w:trPr>
          <w:trHeight w:val="1247"/>
        </w:trPr>
        <w:tc>
          <w:tcPr>
            <w:tcW w:w="2551"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41AFF287" w14:textId="77777777" w:rsidR="00B77D1C" w:rsidRDefault="00000000">
            <w:pPr>
              <w:spacing w:after="26" w:line="259" w:lineRule="auto"/>
              <w:ind w:left="0" w:firstLine="0"/>
            </w:pPr>
            <w:r>
              <w:rPr>
                <w:b/>
                <w:color w:val="1B365D"/>
                <w:sz w:val="23"/>
              </w:rPr>
              <w:t>View 2: County GIS</w:t>
            </w:r>
          </w:p>
          <w:p w14:paraId="15F7F4EB" w14:textId="77777777" w:rsidR="00B77D1C" w:rsidRDefault="00000000">
            <w:pPr>
              <w:spacing w:after="0" w:line="259" w:lineRule="auto"/>
              <w:ind w:left="0" w:firstLine="0"/>
              <w:jc w:val="left"/>
            </w:pPr>
            <w:r>
              <w:rPr>
                <w:b/>
                <w:color w:val="1B365D"/>
                <w:sz w:val="23"/>
              </w:rPr>
              <w:t>View</w:t>
            </w:r>
          </w:p>
        </w:tc>
        <w:tc>
          <w:tcPr>
            <w:tcW w:w="2381"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647BA6F9" w14:textId="77777777" w:rsidR="00B77D1C" w:rsidRDefault="00000000">
            <w:pPr>
              <w:tabs>
                <w:tab w:val="right" w:pos="2268"/>
              </w:tabs>
              <w:spacing w:after="33" w:line="259" w:lineRule="auto"/>
              <w:ind w:left="0" w:firstLine="0"/>
              <w:jc w:val="left"/>
            </w:pPr>
            <w:r>
              <w:rPr>
                <w:i/>
                <w:color w:val="0D9488"/>
                <w:sz w:val="23"/>
              </w:rPr>
              <w:t>County</w:t>
            </w:r>
            <w:r>
              <w:rPr>
                <w:i/>
                <w:color w:val="0D9488"/>
                <w:sz w:val="23"/>
              </w:rPr>
              <w:tab/>
              <w:t xml:space="preserve"> Health</w:t>
            </w:r>
          </w:p>
          <w:p w14:paraId="76C182DC" w14:textId="77777777" w:rsidR="00B77D1C" w:rsidRDefault="00000000">
            <w:pPr>
              <w:spacing w:after="0" w:line="259" w:lineRule="auto"/>
              <w:ind w:left="0" w:firstLine="0"/>
              <w:jc w:val="left"/>
            </w:pPr>
            <w:r>
              <w:rPr>
                <w:i/>
                <w:color w:val="0D9488"/>
                <w:sz w:val="23"/>
              </w:rPr>
              <w:t>Directors</w:t>
            </w:r>
          </w:p>
        </w:tc>
        <w:tc>
          <w:tcPr>
            <w:tcW w:w="5159" w:type="dxa"/>
            <w:tcBorders>
              <w:top w:val="single" w:sz="18" w:space="0" w:color="0D9488"/>
              <w:left w:val="single" w:sz="18" w:space="0" w:color="0D9488"/>
              <w:bottom w:val="single" w:sz="18" w:space="0" w:color="0D9488"/>
              <w:right w:val="single" w:sz="18" w:space="0" w:color="0D9488"/>
            </w:tcBorders>
            <w:shd w:val="clear" w:color="auto" w:fill="F1F5F9"/>
          </w:tcPr>
          <w:p w14:paraId="78C61B0B" w14:textId="77777777" w:rsidR="00B77D1C" w:rsidRDefault="00000000">
            <w:pPr>
              <w:spacing w:after="0" w:line="259" w:lineRule="auto"/>
              <w:ind w:left="0" w:firstLine="0"/>
            </w:pPr>
            <w:r>
              <w:rPr>
                <w:b/>
                <w:sz w:val="23"/>
              </w:rPr>
              <w:t>Displays an interactive geospatial scatter map of all health facilities, county-by-county stockout severity rankings, and facility-tier deficit distributions.</w:t>
            </w:r>
          </w:p>
        </w:tc>
      </w:tr>
      <w:tr w:rsidR="00B77D1C" w14:paraId="4497D813" w14:textId="77777777">
        <w:trPr>
          <w:trHeight w:val="1247"/>
        </w:trPr>
        <w:tc>
          <w:tcPr>
            <w:tcW w:w="2551"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559F019F" w14:textId="77777777" w:rsidR="00B77D1C" w:rsidRDefault="00000000">
            <w:pPr>
              <w:tabs>
                <w:tab w:val="center" w:pos="1053"/>
                <w:tab w:val="right" w:pos="2438"/>
              </w:tabs>
              <w:spacing w:after="33" w:line="259" w:lineRule="auto"/>
              <w:ind w:left="0" w:firstLine="0"/>
              <w:jc w:val="left"/>
            </w:pPr>
            <w:r>
              <w:rPr>
                <w:b/>
                <w:color w:val="1B365D"/>
                <w:sz w:val="23"/>
              </w:rPr>
              <w:t>View</w:t>
            </w:r>
            <w:r>
              <w:rPr>
                <w:b/>
                <w:color w:val="1B365D"/>
                <w:sz w:val="23"/>
              </w:rPr>
              <w:tab/>
              <w:t xml:space="preserve"> 3:</w:t>
            </w:r>
            <w:r>
              <w:rPr>
                <w:b/>
                <w:color w:val="1B365D"/>
                <w:sz w:val="23"/>
              </w:rPr>
              <w:tab/>
              <w:t xml:space="preserve"> Facility</w:t>
            </w:r>
          </w:p>
          <w:p w14:paraId="500E0189" w14:textId="77777777" w:rsidR="00B77D1C" w:rsidRDefault="00000000">
            <w:pPr>
              <w:spacing w:after="0" w:line="259" w:lineRule="auto"/>
              <w:ind w:left="0" w:firstLine="0"/>
              <w:jc w:val="left"/>
            </w:pPr>
            <w:r>
              <w:rPr>
                <w:b/>
                <w:color w:val="1B365D"/>
                <w:sz w:val="23"/>
              </w:rPr>
              <w:t>Operations</w:t>
            </w:r>
          </w:p>
        </w:tc>
        <w:tc>
          <w:tcPr>
            <w:tcW w:w="2381" w:type="dxa"/>
            <w:tcBorders>
              <w:top w:val="single" w:sz="18" w:space="0" w:color="0D9488"/>
              <w:left w:val="single" w:sz="18" w:space="0" w:color="0D9488"/>
              <w:bottom w:val="single" w:sz="18" w:space="0" w:color="0D9488"/>
              <w:right w:val="single" w:sz="18" w:space="0" w:color="0D9488"/>
            </w:tcBorders>
            <w:shd w:val="clear" w:color="auto" w:fill="FFFFFF"/>
            <w:vAlign w:val="center"/>
          </w:tcPr>
          <w:p w14:paraId="445DB744" w14:textId="77777777" w:rsidR="00B77D1C" w:rsidRDefault="00000000">
            <w:pPr>
              <w:spacing w:after="0" w:line="259" w:lineRule="auto"/>
              <w:ind w:left="0" w:firstLine="0"/>
              <w:jc w:val="left"/>
            </w:pPr>
            <w:r>
              <w:rPr>
                <w:i/>
                <w:color w:val="0D9488"/>
                <w:sz w:val="23"/>
              </w:rPr>
              <w:t>Facility Pharmacists</w:t>
            </w:r>
          </w:p>
        </w:tc>
        <w:tc>
          <w:tcPr>
            <w:tcW w:w="5159" w:type="dxa"/>
            <w:tcBorders>
              <w:top w:val="single" w:sz="18" w:space="0" w:color="0D9488"/>
              <w:left w:val="single" w:sz="18" w:space="0" w:color="0D9488"/>
              <w:bottom w:val="single" w:sz="18" w:space="0" w:color="0D9488"/>
              <w:right w:val="single" w:sz="18" w:space="0" w:color="0D9488"/>
            </w:tcBorders>
            <w:shd w:val="clear" w:color="auto" w:fill="FFFFFF"/>
          </w:tcPr>
          <w:p w14:paraId="5A4C8504" w14:textId="77777777" w:rsidR="00B77D1C" w:rsidRDefault="00000000">
            <w:pPr>
              <w:spacing w:after="0" w:line="259" w:lineRule="auto"/>
              <w:ind w:left="0" w:firstLine="0"/>
            </w:pPr>
            <w:r>
              <w:rPr>
                <w:b/>
                <w:sz w:val="23"/>
              </w:rPr>
              <w:t>Provides facility-specific Days-of-Stock (DOS) monitors color-coded by clinical severity, coupled with a real-time FEFO batch expiry tracker with days-to-expiry countdowns.</w:t>
            </w:r>
          </w:p>
        </w:tc>
      </w:tr>
      <w:tr w:rsidR="00B77D1C" w14:paraId="5A822C37" w14:textId="77777777">
        <w:trPr>
          <w:trHeight w:val="1247"/>
        </w:trPr>
        <w:tc>
          <w:tcPr>
            <w:tcW w:w="2551"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104920C7" w14:textId="77777777" w:rsidR="00B77D1C" w:rsidRDefault="00000000">
            <w:pPr>
              <w:tabs>
                <w:tab w:val="center" w:pos="1334"/>
                <w:tab w:val="right" w:pos="2438"/>
              </w:tabs>
              <w:spacing w:after="33" w:line="259" w:lineRule="auto"/>
              <w:ind w:left="0" w:firstLine="0"/>
              <w:jc w:val="left"/>
            </w:pPr>
            <w:r>
              <w:rPr>
                <w:b/>
                <w:color w:val="1B365D"/>
                <w:sz w:val="23"/>
              </w:rPr>
              <w:t>View</w:t>
            </w:r>
            <w:r>
              <w:rPr>
                <w:b/>
                <w:color w:val="1B365D"/>
                <w:sz w:val="23"/>
              </w:rPr>
              <w:tab/>
              <w:t xml:space="preserve"> 4:</w:t>
            </w:r>
            <w:r>
              <w:rPr>
                <w:b/>
                <w:color w:val="1B365D"/>
                <w:sz w:val="23"/>
              </w:rPr>
              <w:tab/>
              <w:t xml:space="preserve"> AI</w:t>
            </w:r>
          </w:p>
          <w:p w14:paraId="607B3DE5" w14:textId="77777777" w:rsidR="00B77D1C" w:rsidRDefault="00000000">
            <w:pPr>
              <w:spacing w:after="0" w:line="259" w:lineRule="auto"/>
              <w:ind w:left="0" w:firstLine="0"/>
              <w:jc w:val="left"/>
            </w:pPr>
            <w:r>
              <w:rPr>
                <w:b/>
                <w:color w:val="1B365D"/>
                <w:sz w:val="23"/>
              </w:rPr>
              <w:t>Redistribution</w:t>
            </w:r>
          </w:p>
        </w:tc>
        <w:tc>
          <w:tcPr>
            <w:tcW w:w="2381" w:type="dxa"/>
            <w:tcBorders>
              <w:top w:val="single" w:sz="18" w:space="0" w:color="0D9488"/>
              <w:left w:val="single" w:sz="18" w:space="0" w:color="0D9488"/>
              <w:bottom w:val="single" w:sz="18" w:space="0" w:color="0D9488"/>
              <w:right w:val="single" w:sz="18" w:space="0" w:color="0D9488"/>
            </w:tcBorders>
            <w:shd w:val="clear" w:color="auto" w:fill="F1F5F9"/>
            <w:vAlign w:val="center"/>
          </w:tcPr>
          <w:p w14:paraId="73025E98" w14:textId="77777777" w:rsidR="00B77D1C" w:rsidRDefault="00000000">
            <w:pPr>
              <w:tabs>
                <w:tab w:val="center" w:pos="1198"/>
                <w:tab w:val="right" w:pos="2268"/>
              </w:tabs>
              <w:spacing w:after="33" w:line="259" w:lineRule="auto"/>
              <w:ind w:left="0" w:firstLine="0"/>
              <w:jc w:val="left"/>
            </w:pPr>
            <w:r>
              <w:rPr>
                <w:i/>
                <w:color w:val="0D9488"/>
                <w:sz w:val="23"/>
              </w:rPr>
              <w:t>Logistics</w:t>
            </w:r>
            <w:r>
              <w:rPr>
                <w:i/>
                <w:color w:val="0D9488"/>
                <w:sz w:val="23"/>
              </w:rPr>
              <w:tab/>
              <w:t xml:space="preserve"> &amp;</w:t>
            </w:r>
            <w:r>
              <w:rPr>
                <w:i/>
                <w:color w:val="0D9488"/>
                <w:sz w:val="23"/>
              </w:rPr>
              <w:tab/>
              <w:t xml:space="preserve"> Supply</w:t>
            </w:r>
          </w:p>
          <w:p w14:paraId="3CF3D658" w14:textId="77777777" w:rsidR="00B77D1C" w:rsidRDefault="00000000">
            <w:pPr>
              <w:spacing w:after="0" w:line="259" w:lineRule="auto"/>
              <w:ind w:left="0" w:firstLine="0"/>
              <w:jc w:val="left"/>
            </w:pPr>
            <w:r>
              <w:rPr>
                <w:i/>
                <w:color w:val="0D9488"/>
                <w:sz w:val="23"/>
              </w:rPr>
              <w:t>Planners</w:t>
            </w:r>
          </w:p>
        </w:tc>
        <w:tc>
          <w:tcPr>
            <w:tcW w:w="5159" w:type="dxa"/>
            <w:tcBorders>
              <w:top w:val="single" w:sz="18" w:space="0" w:color="0D9488"/>
              <w:left w:val="single" w:sz="18" w:space="0" w:color="0D9488"/>
              <w:bottom w:val="single" w:sz="18" w:space="0" w:color="0D9488"/>
              <w:right w:val="single" w:sz="18" w:space="0" w:color="0D9488"/>
            </w:tcBorders>
            <w:shd w:val="clear" w:color="auto" w:fill="F1F5F9"/>
          </w:tcPr>
          <w:p w14:paraId="7172C1D0" w14:textId="77777777" w:rsidR="00B77D1C" w:rsidRDefault="00000000">
            <w:pPr>
              <w:spacing w:after="0" w:line="259" w:lineRule="auto"/>
              <w:ind w:left="0" w:firstLine="0"/>
            </w:pPr>
            <w:r>
              <w:rPr>
                <w:b/>
                <w:sz w:val="23"/>
              </w:rPr>
              <w:t xml:space="preserve">Interactive surplus-to-shortage transfer order matrix. </w:t>
            </w:r>
            <w:proofErr w:type="spellStart"/>
            <w:r>
              <w:rPr>
                <w:b/>
                <w:sz w:val="23"/>
              </w:rPr>
              <w:t>Analyzes</w:t>
            </w:r>
            <w:proofErr w:type="spellEnd"/>
            <w:r>
              <w:rPr>
                <w:b/>
                <w:sz w:val="23"/>
              </w:rPr>
              <w:t xml:space="preserve"> route transit distance versus transport cost and outputs downloadable, actionable dispatch manifests.</w:t>
            </w:r>
          </w:p>
        </w:tc>
      </w:tr>
    </w:tbl>
    <w:p w14:paraId="4EE72A4C" w14:textId="77777777" w:rsidR="00B77D1C" w:rsidRDefault="00000000">
      <w:pPr>
        <w:pStyle w:val="Heading1"/>
        <w:ind w:left="-5"/>
      </w:pPr>
      <w:r>
        <w:t>Empirical Findings &amp; Experimental Evaluation</w:t>
      </w:r>
    </w:p>
    <w:p w14:paraId="154E8A2B" w14:textId="77777777" w:rsidR="00B77D1C" w:rsidRDefault="00000000">
      <w:pPr>
        <w:spacing w:after="384" w:line="259" w:lineRule="auto"/>
        <w:ind w:left="-57" w:right="-57" w:firstLine="0"/>
        <w:jc w:val="left"/>
      </w:pPr>
      <w:r>
        <w:rPr>
          <w:rFonts w:ascii="Calibri" w:eastAsia="Calibri" w:hAnsi="Calibri" w:cs="Calibri"/>
          <w:noProof/>
          <w:color w:val="000000"/>
          <w:sz w:val="22"/>
        </w:rPr>
        <mc:AlternateContent>
          <mc:Choice Requires="wpg">
            <w:drawing>
              <wp:inline distT="0" distB="0" distL="0" distR="0" wp14:anchorId="2F7E6447" wp14:editId="1ED9D4DB">
                <wp:extent cx="6408039" cy="28829"/>
                <wp:effectExtent l="0" t="0" r="0" b="0"/>
                <wp:docPr id="24108" name="Group 24108"/>
                <wp:cNvGraphicFramePr/>
                <a:graphic xmlns:a="http://schemas.openxmlformats.org/drawingml/2006/main">
                  <a:graphicData uri="http://schemas.microsoft.com/office/word/2010/wordprocessingGroup">
                    <wpg:wgp>
                      <wpg:cNvGrpSpPr/>
                      <wpg:grpSpPr>
                        <a:xfrm>
                          <a:off x="0" y="0"/>
                          <a:ext cx="6408039" cy="28829"/>
                          <a:chOff x="0" y="0"/>
                          <a:chExt cx="6408039" cy="28829"/>
                        </a:xfrm>
                      </wpg:grpSpPr>
                      <wps:wsp>
                        <wps:cNvPr id="1057" name="Shape 1057"/>
                        <wps:cNvSpPr/>
                        <wps:spPr>
                          <a:xfrm>
                            <a:off x="0" y="0"/>
                            <a:ext cx="6408039" cy="0"/>
                          </a:xfrm>
                          <a:custGeom>
                            <a:avLst/>
                            <a:gdLst/>
                            <a:ahLst/>
                            <a:cxnLst/>
                            <a:rect l="0" t="0" r="0" b="0"/>
                            <a:pathLst>
                              <a:path w="6408039">
                                <a:moveTo>
                                  <a:pt x="0" y="0"/>
                                </a:moveTo>
                                <a:lnTo>
                                  <a:pt x="6408039" y="0"/>
                                </a:lnTo>
                              </a:path>
                            </a:pathLst>
                          </a:custGeom>
                          <a:ln w="28829"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08" style="width:504.57pt;height:2.27pt;mso-position-horizontal-relative:char;mso-position-vertical-relative:line" coordsize="64080,288">
                <v:shape id="Shape 1057" style="position:absolute;width:64080;height:0;left:0;top:0;" coordsize="6408039,0" path="m0,0l6408039,0">
                  <v:stroke weight="2.27pt" endcap="square" joinstyle="miter" miterlimit="10" on="true" color="#0d9488"/>
                  <v:fill on="false" color="#000000" opacity="0"/>
                </v:shape>
              </v:group>
            </w:pict>
          </mc:Fallback>
        </mc:AlternateContent>
      </w:r>
    </w:p>
    <w:p w14:paraId="01173DF6" w14:textId="77777777" w:rsidR="00B77D1C" w:rsidRDefault="00000000">
      <w:pPr>
        <w:pStyle w:val="Heading2"/>
        <w:ind w:left="-5"/>
      </w:pPr>
      <w:r>
        <w:lastRenderedPageBreak/>
        <w:t>9.1 Supplier Performance Matrix</w:t>
      </w:r>
    </w:p>
    <w:tbl>
      <w:tblPr>
        <w:tblStyle w:val="TableGrid"/>
        <w:tblpPr w:vertAnchor="page" w:horzAnchor="page" w:tblpX="907" w:tblpY="1247"/>
        <w:tblOverlap w:val="never"/>
        <w:tblW w:w="10091" w:type="dxa"/>
        <w:tblInd w:w="0" w:type="dxa"/>
        <w:tblCellMar>
          <w:top w:w="17" w:type="dxa"/>
          <w:left w:w="115" w:type="dxa"/>
          <w:bottom w:w="0" w:type="dxa"/>
          <w:right w:w="115" w:type="dxa"/>
        </w:tblCellMar>
        <w:tblLook w:val="04A0" w:firstRow="1" w:lastRow="0" w:firstColumn="1" w:lastColumn="0" w:noHBand="0" w:noVBand="1"/>
      </w:tblPr>
      <w:tblGrid>
        <w:gridCol w:w="1474"/>
        <w:gridCol w:w="8617"/>
      </w:tblGrid>
      <w:tr w:rsidR="00B77D1C" w14:paraId="3E69F9F7" w14:textId="77777777">
        <w:trPr>
          <w:trHeight w:val="85"/>
        </w:trPr>
        <w:tc>
          <w:tcPr>
            <w:tcW w:w="1474" w:type="dxa"/>
            <w:tcBorders>
              <w:top w:val="nil"/>
              <w:left w:val="nil"/>
              <w:bottom w:val="single" w:sz="7" w:space="0" w:color="CBD5E1"/>
              <w:right w:val="nil"/>
            </w:tcBorders>
            <w:shd w:val="clear" w:color="auto" w:fill="0D9488"/>
          </w:tcPr>
          <w:p w14:paraId="73B0AB87" w14:textId="77777777" w:rsidR="00B77D1C" w:rsidRDefault="00B77D1C">
            <w:pPr>
              <w:spacing w:after="160" w:line="259" w:lineRule="auto"/>
              <w:ind w:left="0" w:firstLine="0"/>
              <w:jc w:val="left"/>
            </w:pPr>
          </w:p>
        </w:tc>
        <w:tc>
          <w:tcPr>
            <w:tcW w:w="8617" w:type="dxa"/>
            <w:tcBorders>
              <w:top w:val="nil"/>
              <w:left w:val="nil"/>
              <w:bottom w:val="single" w:sz="7" w:space="0" w:color="CBD5E1"/>
              <w:right w:val="nil"/>
            </w:tcBorders>
          </w:tcPr>
          <w:p w14:paraId="5BB15DD7" w14:textId="77777777" w:rsidR="00B77D1C" w:rsidRDefault="00B77D1C">
            <w:pPr>
              <w:spacing w:after="160" w:line="259" w:lineRule="auto"/>
              <w:ind w:left="0" w:firstLine="0"/>
              <w:jc w:val="left"/>
            </w:pPr>
          </w:p>
        </w:tc>
      </w:tr>
      <w:tr w:rsidR="00B77D1C" w14:paraId="642B4646" w14:textId="77777777">
        <w:trPr>
          <w:trHeight w:val="255"/>
        </w:trPr>
        <w:tc>
          <w:tcPr>
            <w:tcW w:w="1474" w:type="dxa"/>
            <w:tcBorders>
              <w:top w:val="single" w:sz="7" w:space="0" w:color="CBD5E1"/>
              <w:left w:val="nil"/>
              <w:bottom w:val="nil"/>
              <w:right w:val="nil"/>
            </w:tcBorders>
            <w:shd w:val="clear" w:color="auto" w:fill="0D9488"/>
          </w:tcPr>
          <w:p w14:paraId="02A7520D" w14:textId="77777777" w:rsidR="00B77D1C" w:rsidRDefault="00000000">
            <w:pPr>
              <w:spacing w:after="0" w:line="259" w:lineRule="auto"/>
              <w:ind w:left="0" w:firstLine="0"/>
              <w:jc w:val="center"/>
            </w:pPr>
            <w:r>
              <w:rPr>
                <w:b/>
                <w:color w:val="FFFFFF"/>
                <w:sz w:val="16"/>
              </w:rPr>
              <w:t>SECTION 09</w:t>
            </w:r>
          </w:p>
        </w:tc>
        <w:tc>
          <w:tcPr>
            <w:tcW w:w="8617" w:type="dxa"/>
            <w:tcBorders>
              <w:top w:val="single" w:sz="7" w:space="0" w:color="CBD5E1"/>
              <w:left w:val="nil"/>
              <w:bottom w:val="nil"/>
              <w:right w:val="nil"/>
            </w:tcBorders>
          </w:tcPr>
          <w:p w14:paraId="68035D9D" w14:textId="77777777" w:rsidR="00B77D1C" w:rsidRDefault="00B77D1C">
            <w:pPr>
              <w:spacing w:after="160" w:line="259" w:lineRule="auto"/>
              <w:ind w:left="0" w:firstLine="0"/>
              <w:jc w:val="left"/>
            </w:pPr>
          </w:p>
        </w:tc>
      </w:tr>
    </w:tbl>
    <w:p w14:paraId="6B33CE08" w14:textId="77777777" w:rsidR="00B77D1C" w:rsidRDefault="00000000">
      <w:pPr>
        <w:spacing w:after="0"/>
        <w:ind w:left="-5"/>
      </w:pPr>
      <w:r>
        <w:t>Upstream pharmaceutical vendor compliance is a primary determinant of facility inventory health. Analysis of ~61,000 replenishment orders revealed significant performance divergence across the 12 simulated suppliers:</w:t>
      </w:r>
    </w:p>
    <w:p w14:paraId="3D740A9C" w14:textId="77777777" w:rsidR="00B77D1C" w:rsidRDefault="00000000">
      <w:pPr>
        <w:spacing w:after="136" w:line="259" w:lineRule="auto"/>
        <w:ind w:left="113" w:firstLine="0"/>
        <w:jc w:val="left"/>
      </w:pPr>
      <w:r>
        <w:rPr>
          <w:rFonts w:ascii="Calibri" w:eastAsia="Calibri" w:hAnsi="Calibri" w:cs="Calibri"/>
          <w:noProof/>
          <w:color w:val="000000"/>
          <w:sz w:val="22"/>
        </w:rPr>
        <mc:AlternateContent>
          <mc:Choice Requires="wpg">
            <w:drawing>
              <wp:inline distT="0" distB="0" distL="0" distR="0" wp14:anchorId="25C79FF7" wp14:editId="7650885D">
                <wp:extent cx="6192012" cy="2627503"/>
                <wp:effectExtent l="0" t="0" r="0" b="0"/>
                <wp:docPr id="24109" name="Group 24109"/>
                <wp:cNvGraphicFramePr/>
                <a:graphic xmlns:a="http://schemas.openxmlformats.org/drawingml/2006/main">
                  <a:graphicData uri="http://schemas.microsoft.com/office/word/2010/wordprocessingGroup">
                    <wpg:wgp>
                      <wpg:cNvGrpSpPr/>
                      <wpg:grpSpPr>
                        <a:xfrm>
                          <a:off x="0" y="0"/>
                          <a:ext cx="6192012" cy="2627503"/>
                          <a:chOff x="0" y="0"/>
                          <a:chExt cx="6192012" cy="2627503"/>
                        </a:xfrm>
                      </wpg:grpSpPr>
                      <wps:wsp>
                        <wps:cNvPr id="1061" name="Shape 1061"/>
                        <wps:cNvSpPr/>
                        <wps:spPr>
                          <a:xfrm>
                            <a:off x="0" y="0"/>
                            <a:ext cx="6192012" cy="2627503"/>
                          </a:xfrm>
                          <a:custGeom>
                            <a:avLst/>
                            <a:gdLst/>
                            <a:ahLst/>
                            <a:cxnLst/>
                            <a:rect l="0" t="0" r="0" b="0"/>
                            <a:pathLst>
                              <a:path w="6192012" h="2627503">
                                <a:moveTo>
                                  <a:pt x="0" y="2627503"/>
                                </a:moveTo>
                                <a:lnTo>
                                  <a:pt x="6192012" y="2627503"/>
                                </a:lnTo>
                                <a:lnTo>
                                  <a:pt x="6192012" y="0"/>
                                </a:lnTo>
                                <a:lnTo>
                                  <a:pt x="0" y="0"/>
                                </a:lnTo>
                                <a:close/>
                              </a:path>
                            </a:pathLst>
                          </a:custGeom>
                          <a:ln w="10795" cap="sq">
                            <a:miter lim="127000"/>
                          </a:ln>
                        </wps:spPr>
                        <wps:style>
                          <a:lnRef idx="1">
                            <a:srgbClr val="CBD5E1"/>
                          </a:lnRef>
                          <a:fillRef idx="0">
                            <a:srgbClr val="000000">
                              <a:alpha val="0"/>
                            </a:srgbClr>
                          </a:fillRef>
                          <a:effectRef idx="0">
                            <a:scrgbClr r="0" g="0" b="0"/>
                          </a:effectRef>
                          <a:fontRef idx="none"/>
                        </wps:style>
                        <wps:bodyPr/>
                      </wps:wsp>
                      <pic:pic xmlns:pic="http://schemas.openxmlformats.org/drawingml/2006/picture">
                        <pic:nvPicPr>
                          <pic:cNvPr id="1063" name="Picture 1063"/>
                          <pic:cNvPicPr/>
                        </pic:nvPicPr>
                        <pic:blipFill>
                          <a:blip r:embed="rId60"/>
                          <a:stretch>
                            <a:fillRect/>
                          </a:stretch>
                        </pic:blipFill>
                        <pic:spPr>
                          <a:xfrm>
                            <a:off x="35941" y="35941"/>
                            <a:ext cx="6120003" cy="2555494"/>
                          </a:xfrm>
                          <a:prstGeom prst="rect">
                            <a:avLst/>
                          </a:prstGeom>
                        </pic:spPr>
                      </pic:pic>
                    </wpg:wgp>
                  </a:graphicData>
                </a:graphic>
              </wp:inline>
            </w:drawing>
          </mc:Choice>
          <mc:Fallback xmlns:a="http://schemas.openxmlformats.org/drawingml/2006/main">
            <w:pict>
              <v:group id="Group 24109" style="width:487.56pt;height:206.89pt;mso-position-horizontal-relative:char;mso-position-vertical-relative:line" coordsize="61920,26275">
                <v:shape id="Shape 1061" style="position:absolute;width:61920;height:26275;left:0;top:0;" coordsize="6192012,2627503" path="m0,2627503l6192012,2627503l6192012,0l0,0x">
                  <v:stroke weight="0.85pt" endcap="square" joinstyle="miter" miterlimit="10" on="true" color="#cbd5e1"/>
                  <v:fill on="false" color="#000000" opacity="0"/>
                </v:shape>
                <v:shape id="Picture 1063" style="position:absolute;width:61200;height:25554;left:359;top:359;" filled="f">
                  <v:imagedata r:id="rId61"/>
                </v:shape>
              </v:group>
            </w:pict>
          </mc:Fallback>
        </mc:AlternateContent>
      </w:r>
    </w:p>
    <w:p w14:paraId="27C7C655" w14:textId="77777777" w:rsidR="00B77D1C" w:rsidRDefault="00000000">
      <w:pPr>
        <w:spacing w:after="291" w:line="265" w:lineRule="auto"/>
        <w:jc w:val="center"/>
      </w:pPr>
      <w:r>
        <w:rPr>
          <w:i/>
          <w:color w:val="64748B"/>
          <w:sz w:val="16"/>
        </w:rPr>
        <w:t>Figure: Supplier Reliability: On-Time Delivery Rates, Order Volumes, and Average Delay Days</w:t>
      </w:r>
    </w:p>
    <w:p w14:paraId="3610858B" w14:textId="77777777" w:rsidR="00B77D1C" w:rsidRDefault="00000000">
      <w:pPr>
        <w:spacing w:after="239"/>
        <w:ind w:left="-5"/>
      </w:pPr>
      <w:r>
        <w:t>As illustrated above, top-tier vendors (SUP001, SUP003, SUP008) maintained on-time delivery rates exceeding 94% with average delays under 2.4 days. Conversely, deliberately compromised suppliers (SUP006 and SUP009) exhibited catastrophic delay profiles, averaging 18.2 to 24.6 days of transit delay. Facilities dependent on these unreliable vendors suffered fourfold higher stockout frequencies, highlighting the necessity for the platform's automated supplier scorecards.</w:t>
      </w:r>
    </w:p>
    <w:p w14:paraId="32DFF718" w14:textId="77777777" w:rsidR="00B77D1C" w:rsidRDefault="00000000">
      <w:pPr>
        <w:pStyle w:val="Heading2"/>
        <w:ind w:left="-5"/>
      </w:pPr>
      <w:r>
        <w:t>9.2 Baseline vs. Intelligent System Empirical Comparison</w:t>
      </w:r>
    </w:p>
    <w:p w14:paraId="55172624" w14:textId="77777777" w:rsidR="00B77D1C" w:rsidRDefault="00000000">
      <w:pPr>
        <w:spacing w:after="0" w:line="259" w:lineRule="auto"/>
        <w:ind w:left="-5"/>
      </w:pPr>
      <w:r>
        <w:t>To quantify the operational and financial impact of the platform, the capstone executed a rigorous counterfactual experiment comparing the status-quo baseline against the intelligent decision-support system:</w:t>
      </w:r>
    </w:p>
    <w:tbl>
      <w:tblPr>
        <w:tblStyle w:val="TableGrid"/>
        <w:tblW w:w="10091" w:type="dxa"/>
        <w:tblInd w:w="-57" w:type="dxa"/>
        <w:tblCellMar>
          <w:top w:w="79" w:type="dxa"/>
          <w:left w:w="57" w:type="dxa"/>
          <w:bottom w:w="0" w:type="dxa"/>
          <w:right w:w="57" w:type="dxa"/>
        </w:tblCellMar>
        <w:tblLook w:val="04A0" w:firstRow="1" w:lastRow="0" w:firstColumn="1" w:lastColumn="0" w:noHBand="0" w:noVBand="1"/>
      </w:tblPr>
      <w:tblGrid>
        <w:gridCol w:w="2551"/>
        <w:gridCol w:w="2551"/>
        <w:gridCol w:w="2551"/>
        <w:gridCol w:w="2438"/>
      </w:tblGrid>
      <w:tr w:rsidR="00B77D1C" w14:paraId="4C791A6F" w14:textId="77777777">
        <w:trPr>
          <w:trHeight w:val="312"/>
        </w:trPr>
        <w:tc>
          <w:tcPr>
            <w:tcW w:w="2551" w:type="dxa"/>
            <w:tcBorders>
              <w:top w:val="single" w:sz="7" w:space="0" w:color="CBD5E1"/>
              <w:left w:val="single" w:sz="7" w:space="0" w:color="CBD5E1"/>
              <w:bottom w:val="single" w:sz="7" w:space="0" w:color="CBD5E1"/>
              <w:right w:val="single" w:sz="7" w:space="0" w:color="CBD5E1"/>
            </w:tcBorders>
            <w:shd w:val="clear" w:color="auto" w:fill="1B365D"/>
          </w:tcPr>
          <w:p w14:paraId="741F056C" w14:textId="77777777" w:rsidR="00B77D1C" w:rsidRDefault="00000000">
            <w:pPr>
              <w:spacing w:after="0" w:line="259" w:lineRule="auto"/>
              <w:ind w:left="0" w:firstLine="0"/>
              <w:jc w:val="left"/>
            </w:pPr>
            <w:r>
              <w:rPr>
                <w:b/>
                <w:color w:val="FFFFFF"/>
              </w:rPr>
              <w:t>Performance Metric</w:t>
            </w:r>
          </w:p>
        </w:tc>
        <w:tc>
          <w:tcPr>
            <w:tcW w:w="2551" w:type="dxa"/>
            <w:tcBorders>
              <w:top w:val="single" w:sz="7" w:space="0" w:color="CBD5E1"/>
              <w:left w:val="single" w:sz="7" w:space="0" w:color="CBD5E1"/>
              <w:bottom w:val="single" w:sz="7" w:space="0" w:color="CBD5E1"/>
              <w:right w:val="single" w:sz="7" w:space="0" w:color="CBD5E1"/>
            </w:tcBorders>
            <w:shd w:val="clear" w:color="auto" w:fill="1B365D"/>
          </w:tcPr>
          <w:p w14:paraId="651FF1F9" w14:textId="77777777" w:rsidR="00B77D1C" w:rsidRDefault="00000000">
            <w:pPr>
              <w:spacing w:after="0" w:line="259" w:lineRule="auto"/>
              <w:ind w:left="0" w:firstLine="0"/>
              <w:jc w:val="left"/>
            </w:pPr>
            <w:r>
              <w:rPr>
                <w:b/>
                <w:color w:val="FFFFFF"/>
              </w:rPr>
              <w:t>Conventional Baseline</w:t>
            </w:r>
          </w:p>
        </w:tc>
        <w:tc>
          <w:tcPr>
            <w:tcW w:w="2551" w:type="dxa"/>
            <w:tcBorders>
              <w:top w:val="single" w:sz="7" w:space="0" w:color="CBD5E1"/>
              <w:left w:val="single" w:sz="7" w:space="0" w:color="CBD5E1"/>
              <w:bottom w:val="single" w:sz="7" w:space="0" w:color="CBD5E1"/>
              <w:right w:val="single" w:sz="7" w:space="0" w:color="CBD5E1"/>
            </w:tcBorders>
            <w:shd w:val="clear" w:color="auto" w:fill="1B365D"/>
          </w:tcPr>
          <w:p w14:paraId="1592D379" w14:textId="77777777" w:rsidR="00B77D1C" w:rsidRDefault="00000000">
            <w:pPr>
              <w:spacing w:after="0" w:line="259" w:lineRule="auto"/>
              <w:ind w:left="0" w:firstLine="0"/>
              <w:jc w:val="left"/>
            </w:pPr>
            <w:r>
              <w:rPr>
                <w:b/>
                <w:color w:val="FFFFFF"/>
              </w:rPr>
              <w:t>Intelligent Platform</w:t>
            </w:r>
          </w:p>
        </w:tc>
        <w:tc>
          <w:tcPr>
            <w:tcW w:w="2438" w:type="dxa"/>
            <w:tcBorders>
              <w:top w:val="single" w:sz="7" w:space="0" w:color="CBD5E1"/>
              <w:left w:val="single" w:sz="7" w:space="0" w:color="CBD5E1"/>
              <w:bottom w:val="single" w:sz="7" w:space="0" w:color="CBD5E1"/>
              <w:right w:val="single" w:sz="7" w:space="0" w:color="CBD5E1"/>
            </w:tcBorders>
            <w:shd w:val="clear" w:color="auto" w:fill="1B365D"/>
          </w:tcPr>
          <w:p w14:paraId="3CC77FA8" w14:textId="77777777" w:rsidR="00B77D1C" w:rsidRDefault="00000000">
            <w:pPr>
              <w:spacing w:after="0" w:line="259" w:lineRule="auto"/>
              <w:ind w:left="0" w:firstLine="0"/>
              <w:jc w:val="left"/>
            </w:pPr>
            <w:r>
              <w:rPr>
                <w:b/>
                <w:color w:val="FFFFFF"/>
              </w:rPr>
              <w:t>Net System Impact</w:t>
            </w:r>
          </w:p>
        </w:tc>
      </w:tr>
      <w:tr w:rsidR="00B77D1C" w14:paraId="43AF479D" w14:textId="77777777">
        <w:trPr>
          <w:trHeight w:val="624"/>
        </w:trPr>
        <w:tc>
          <w:tcPr>
            <w:tcW w:w="255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5CF7FC53" w14:textId="77777777" w:rsidR="00B77D1C" w:rsidRDefault="00000000">
            <w:pPr>
              <w:spacing w:after="0" w:line="259" w:lineRule="auto"/>
              <w:ind w:left="0" w:firstLine="0"/>
              <w:jc w:val="left"/>
            </w:pPr>
            <w:r>
              <w:rPr>
                <w:b/>
                <w:color w:val="1B365D"/>
              </w:rPr>
              <w:t>Stockout Resolution Time</w:t>
            </w:r>
          </w:p>
        </w:tc>
        <w:tc>
          <w:tcPr>
            <w:tcW w:w="2551" w:type="dxa"/>
            <w:tcBorders>
              <w:top w:val="single" w:sz="7" w:space="0" w:color="CBD5E1"/>
              <w:left w:val="single" w:sz="7" w:space="0" w:color="CBD5E1"/>
              <w:bottom w:val="single" w:sz="7" w:space="0" w:color="CBD5E1"/>
              <w:right w:val="single" w:sz="7" w:space="0" w:color="CBD5E1"/>
            </w:tcBorders>
            <w:shd w:val="clear" w:color="auto" w:fill="FFFFFF"/>
          </w:tcPr>
          <w:p w14:paraId="3097DA7D" w14:textId="77777777" w:rsidR="00B77D1C" w:rsidRDefault="00000000">
            <w:pPr>
              <w:spacing w:after="88" w:line="259" w:lineRule="auto"/>
              <w:ind w:left="0" w:firstLine="0"/>
            </w:pPr>
            <w:r>
              <w:rPr>
                <w:color w:val="B91C1C"/>
              </w:rPr>
              <w:t>14 to 28 days (Emergency</w:t>
            </w:r>
          </w:p>
          <w:p w14:paraId="4CA5BB2F" w14:textId="77777777" w:rsidR="00B77D1C" w:rsidRDefault="00000000">
            <w:pPr>
              <w:spacing w:after="0" w:line="259" w:lineRule="auto"/>
              <w:ind w:left="0" w:firstLine="0"/>
              <w:jc w:val="left"/>
            </w:pPr>
            <w:r>
              <w:rPr>
                <w:color w:val="B91C1C"/>
              </w:rPr>
              <w:t>KEMSA reorder)</w:t>
            </w:r>
          </w:p>
        </w:tc>
        <w:tc>
          <w:tcPr>
            <w:tcW w:w="2551" w:type="dxa"/>
            <w:tcBorders>
              <w:top w:val="single" w:sz="7" w:space="0" w:color="CBD5E1"/>
              <w:left w:val="single" w:sz="7" w:space="0" w:color="CBD5E1"/>
              <w:bottom w:val="single" w:sz="7" w:space="0" w:color="CBD5E1"/>
              <w:right w:val="single" w:sz="7" w:space="0" w:color="CBD5E1"/>
            </w:tcBorders>
            <w:shd w:val="clear" w:color="auto" w:fill="FFFFFF"/>
          </w:tcPr>
          <w:p w14:paraId="0D0AE8BF" w14:textId="77777777" w:rsidR="00B77D1C" w:rsidRDefault="00000000">
            <w:pPr>
              <w:spacing w:after="0" w:line="259" w:lineRule="auto"/>
              <w:ind w:left="0" w:firstLine="0"/>
              <w:jc w:val="left"/>
            </w:pPr>
            <w:r>
              <w:rPr>
                <w:color w:val="10B981"/>
              </w:rPr>
              <w:t>24 to 48 hours (</w:t>
            </w:r>
            <w:proofErr w:type="spellStart"/>
            <w:r>
              <w:rPr>
                <w:color w:val="10B981"/>
              </w:rPr>
              <w:t>Neighboring</w:t>
            </w:r>
            <w:proofErr w:type="spellEnd"/>
            <w:r>
              <w:rPr>
                <w:color w:val="10B981"/>
              </w:rPr>
              <w:t xml:space="preserve"> transfer)</w:t>
            </w:r>
          </w:p>
        </w:tc>
        <w:tc>
          <w:tcPr>
            <w:tcW w:w="2438" w:type="dxa"/>
            <w:tcBorders>
              <w:top w:val="single" w:sz="7" w:space="0" w:color="CBD5E1"/>
              <w:left w:val="single" w:sz="7" w:space="0" w:color="CBD5E1"/>
              <w:bottom w:val="single" w:sz="7" w:space="0" w:color="CBD5E1"/>
              <w:right w:val="single" w:sz="7" w:space="0" w:color="CBD5E1"/>
            </w:tcBorders>
            <w:shd w:val="clear" w:color="auto" w:fill="FFFFFF"/>
          </w:tcPr>
          <w:p w14:paraId="768FA5B9" w14:textId="77777777" w:rsidR="00B77D1C" w:rsidRDefault="00000000">
            <w:pPr>
              <w:tabs>
                <w:tab w:val="center" w:pos="1017"/>
                <w:tab w:val="right" w:pos="2324"/>
              </w:tabs>
              <w:spacing w:after="94" w:line="259" w:lineRule="auto"/>
              <w:ind w:left="0" w:firstLine="0"/>
              <w:jc w:val="left"/>
            </w:pPr>
            <w:r>
              <w:rPr>
                <w:b/>
                <w:color w:val="1B365D"/>
              </w:rPr>
              <w:t>88.5%</w:t>
            </w:r>
            <w:r>
              <w:rPr>
                <w:b/>
                <w:color w:val="1B365D"/>
              </w:rPr>
              <w:tab/>
              <w:t xml:space="preserve"> faster</w:t>
            </w:r>
            <w:r>
              <w:rPr>
                <w:b/>
                <w:color w:val="1B365D"/>
              </w:rPr>
              <w:tab/>
              <w:t xml:space="preserve"> stockout</w:t>
            </w:r>
          </w:p>
          <w:p w14:paraId="7FD5AF34" w14:textId="77777777" w:rsidR="00B77D1C" w:rsidRDefault="00000000">
            <w:pPr>
              <w:spacing w:after="0" w:line="259" w:lineRule="auto"/>
              <w:ind w:left="0" w:firstLine="0"/>
              <w:jc w:val="left"/>
            </w:pPr>
            <w:r>
              <w:rPr>
                <w:b/>
                <w:color w:val="1B365D"/>
              </w:rPr>
              <w:t>resolution</w:t>
            </w:r>
          </w:p>
        </w:tc>
      </w:tr>
      <w:tr w:rsidR="00B77D1C" w14:paraId="6E126898" w14:textId="77777777">
        <w:trPr>
          <w:trHeight w:val="624"/>
        </w:trPr>
        <w:tc>
          <w:tcPr>
            <w:tcW w:w="2551"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365B3744" w14:textId="77777777" w:rsidR="00B77D1C" w:rsidRDefault="00000000">
            <w:pPr>
              <w:spacing w:after="0" w:line="259" w:lineRule="auto"/>
              <w:ind w:left="0" w:firstLine="0"/>
              <w:jc w:val="left"/>
            </w:pPr>
            <w:r>
              <w:rPr>
                <w:b/>
                <w:color w:val="1B365D"/>
              </w:rPr>
              <w:t>Facility Stockout Days</w:t>
            </w:r>
          </w:p>
        </w:tc>
        <w:tc>
          <w:tcPr>
            <w:tcW w:w="2551" w:type="dxa"/>
            <w:tcBorders>
              <w:top w:val="single" w:sz="7" w:space="0" w:color="CBD5E1"/>
              <w:left w:val="single" w:sz="7" w:space="0" w:color="CBD5E1"/>
              <w:bottom w:val="single" w:sz="7" w:space="0" w:color="CBD5E1"/>
              <w:right w:val="single" w:sz="7" w:space="0" w:color="CBD5E1"/>
            </w:tcBorders>
            <w:shd w:val="clear" w:color="auto" w:fill="F1F5F9"/>
          </w:tcPr>
          <w:p w14:paraId="6463EE63" w14:textId="77777777" w:rsidR="00B77D1C" w:rsidRDefault="00000000">
            <w:pPr>
              <w:tabs>
                <w:tab w:val="center" w:pos="1199"/>
                <w:tab w:val="right" w:pos="2438"/>
              </w:tabs>
              <w:spacing w:after="94" w:line="259" w:lineRule="auto"/>
              <w:ind w:left="0" w:firstLine="0"/>
              <w:jc w:val="left"/>
            </w:pPr>
            <w:r>
              <w:rPr>
                <w:color w:val="B91C1C"/>
              </w:rPr>
              <w:t>18,420</w:t>
            </w:r>
            <w:r>
              <w:rPr>
                <w:color w:val="B91C1C"/>
              </w:rPr>
              <w:tab/>
              <w:t xml:space="preserve"> total</w:t>
            </w:r>
            <w:r>
              <w:rPr>
                <w:color w:val="B91C1C"/>
              </w:rPr>
              <w:tab/>
              <w:t xml:space="preserve"> annual</w:t>
            </w:r>
          </w:p>
          <w:p w14:paraId="68BD3F21" w14:textId="77777777" w:rsidR="00B77D1C" w:rsidRDefault="00000000">
            <w:pPr>
              <w:spacing w:after="0" w:line="259" w:lineRule="auto"/>
              <w:ind w:left="0" w:firstLine="0"/>
              <w:jc w:val="left"/>
            </w:pPr>
            <w:r>
              <w:rPr>
                <w:color w:val="B91C1C"/>
              </w:rPr>
              <w:t>facility-days</w:t>
            </w:r>
          </w:p>
        </w:tc>
        <w:tc>
          <w:tcPr>
            <w:tcW w:w="2551"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3F2BB5CC" w14:textId="77777777" w:rsidR="00B77D1C" w:rsidRDefault="00000000">
            <w:pPr>
              <w:spacing w:after="0" w:line="259" w:lineRule="auto"/>
              <w:ind w:left="0" w:firstLine="0"/>
            </w:pPr>
            <w:r>
              <w:rPr>
                <w:color w:val="10B981"/>
              </w:rPr>
              <w:t>5,110 total annual facility-days</w:t>
            </w:r>
          </w:p>
        </w:tc>
        <w:tc>
          <w:tcPr>
            <w:tcW w:w="2438" w:type="dxa"/>
            <w:tcBorders>
              <w:top w:val="single" w:sz="7" w:space="0" w:color="CBD5E1"/>
              <w:left w:val="single" w:sz="7" w:space="0" w:color="CBD5E1"/>
              <w:bottom w:val="single" w:sz="7" w:space="0" w:color="CBD5E1"/>
              <w:right w:val="single" w:sz="7" w:space="0" w:color="CBD5E1"/>
            </w:tcBorders>
            <w:shd w:val="clear" w:color="auto" w:fill="F1F5F9"/>
          </w:tcPr>
          <w:p w14:paraId="0AEA20AA" w14:textId="77777777" w:rsidR="00B77D1C" w:rsidRDefault="00000000">
            <w:pPr>
              <w:tabs>
                <w:tab w:val="center" w:pos="1312"/>
                <w:tab w:val="right" w:pos="2324"/>
              </w:tabs>
              <w:spacing w:after="94" w:line="259" w:lineRule="auto"/>
              <w:ind w:left="0" w:firstLine="0"/>
              <w:jc w:val="left"/>
            </w:pPr>
            <w:r>
              <w:rPr>
                <w:b/>
                <w:color w:val="1B365D"/>
              </w:rPr>
              <w:t>72.3%</w:t>
            </w:r>
            <w:r>
              <w:rPr>
                <w:b/>
                <w:color w:val="1B365D"/>
              </w:rPr>
              <w:tab/>
              <w:t xml:space="preserve"> reduction</w:t>
            </w:r>
            <w:r>
              <w:rPr>
                <w:b/>
                <w:color w:val="1B365D"/>
              </w:rPr>
              <w:tab/>
              <w:t xml:space="preserve"> in</w:t>
            </w:r>
          </w:p>
          <w:p w14:paraId="52F3CD28" w14:textId="77777777" w:rsidR="00B77D1C" w:rsidRDefault="00000000">
            <w:pPr>
              <w:spacing w:after="0" w:line="259" w:lineRule="auto"/>
              <w:ind w:left="0" w:firstLine="0"/>
              <w:jc w:val="left"/>
            </w:pPr>
            <w:r>
              <w:rPr>
                <w:b/>
                <w:color w:val="1B365D"/>
              </w:rPr>
              <w:t>stockout days</w:t>
            </w:r>
          </w:p>
        </w:tc>
      </w:tr>
      <w:tr w:rsidR="00B77D1C" w14:paraId="517A12F3" w14:textId="77777777">
        <w:trPr>
          <w:trHeight w:val="624"/>
        </w:trPr>
        <w:tc>
          <w:tcPr>
            <w:tcW w:w="255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53439317" w14:textId="77777777" w:rsidR="00B77D1C" w:rsidRDefault="00000000">
            <w:pPr>
              <w:spacing w:after="0" w:line="259" w:lineRule="auto"/>
              <w:ind w:left="0" w:firstLine="0"/>
              <w:jc w:val="left"/>
            </w:pPr>
            <w:r>
              <w:rPr>
                <w:b/>
                <w:color w:val="1B365D"/>
              </w:rPr>
              <w:t>Financial Expiry Wastage</w:t>
            </w:r>
          </w:p>
        </w:tc>
        <w:tc>
          <w:tcPr>
            <w:tcW w:w="2551" w:type="dxa"/>
            <w:tcBorders>
              <w:top w:val="single" w:sz="7" w:space="0" w:color="CBD5E1"/>
              <w:left w:val="single" w:sz="7" w:space="0" w:color="CBD5E1"/>
              <w:bottom w:val="single" w:sz="7" w:space="0" w:color="CBD5E1"/>
              <w:right w:val="single" w:sz="7" w:space="0" w:color="CBD5E1"/>
            </w:tcBorders>
            <w:shd w:val="clear" w:color="auto" w:fill="FFFFFF"/>
          </w:tcPr>
          <w:p w14:paraId="626ECD91" w14:textId="77777777" w:rsidR="00B77D1C" w:rsidRDefault="00000000">
            <w:pPr>
              <w:spacing w:after="0" w:line="259" w:lineRule="auto"/>
              <w:ind w:left="0" w:firstLine="0"/>
              <w:jc w:val="left"/>
            </w:pPr>
            <w:r>
              <w:rPr>
                <w:color w:val="B91C1C"/>
              </w:rPr>
              <w:t>KES 34,250,000 written off annually</w:t>
            </w:r>
          </w:p>
        </w:tc>
        <w:tc>
          <w:tcPr>
            <w:tcW w:w="2551" w:type="dxa"/>
            <w:tcBorders>
              <w:top w:val="single" w:sz="7" w:space="0" w:color="CBD5E1"/>
              <w:left w:val="single" w:sz="7" w:space="0" w:color="CBD5E1"/>
              <w:bottom w:val="single" w:sz="7" w:space="0" w:color="CBD5E1"/>
              <w:right w:val="single" w:sz="7" w:space="0" w:color="CBD5E1"/>
            </w:tcBorders>
            <w:shd w:val="clear" w:color="auto" w:fill="FFFFFF"/>
          </w:tcPr>
          <w:p w14:paraId="4FD12950" w14:textId="77777777" w:rsidR="00B77D1C" w:rsidRDefault="00000000">
            <w:pPr>
              <w:spacing w:after="0" w:line="259" w:lineRule="auto"/>
              <w:ind w:left="0" w:firstLine="0"/>
              <w:jc w:val="left"/>
            </w:pPr>
            <w:r>
              <w:rPr>
                <w:color w:val="10B981"/>
              </w:rPr>
              <w:t>KES 8,120,000 written off annually</w:t>
            </w:r>
          </w:p>
        </w:tc>
        <w:tc>
          <w:tcPr>
            <w:tcW w:w="2438" w:type="dxa"/>
            <w:tcBorders>
              <w:top w:val="single" w:sz="7" w:space="0" w:color="CBD5E1"/>
              <w:left w:val="single" w:sz="7" w:space="0" w:color="CBD5E1"/>
              <w:bottom w:val="single" w:sz="7" w:space="0" w:color="CBD5E1"/>
              <w:right w:val="single" w:sz="7" w:space="0" w:color="CBD5E1"/>
            </w:tcBorders>
            <w:shd w:val="clear" w:color="auto" w:fill="FFFFFF"/>
          </w:tcPr>
          <w:p w14:paraId="262AC2A6" w14:textId="77777777" w:rsidR="00B77D1C" w:rsidRDefault="00000000">
            <w:pPr>
              <w:spacing w:after="0" w:line="259" w:lineRule="auto"/>
              <w:ind w:left="0" w:firstLine="0"/>
              <w:jc w:val="left"/>
            </w:pPr>
            <w:r>
              <w:rPr>
                <w:b/>
                <w:color w:val="1B365D"/>
              </w:rPr>
              <w:t>76.3% reduction in expired stock</w:t>
            </w:r>
          </w:p>
        </w:tc>
      </w:tr>
      <w:tr w:rsidR="00B77D1C" w14:paraId="3B001F42" w14:textId="77777777">
        <w:trPr>
          <w:trHeight w:val="624"/>
        </w:trPr>
        <w:tc>
          <w:tcPr>
            <w:tcW w:w="2551" w:type="dxa"/>
            <w:tcBorders>
              <w:top w:val="single" w:sz="7" w:space="0" w:color="CBD5E1"/>
              <w:left w:val="single" w:sz="7" w:space="0" w:color="CBD5E1"/>
              <w:bottom w:val="single" w:sz="7" w:space="0" w:color="CBD5E1"/>
              <w:right w:val="single" w:sz="7" w:space="0" w:color="CBD5E1"/>
            </w:tcBorders>
            <w:shd w:val="clear" w:color="auto" w:fill="F1F5F9"/>
          </w:tcPr>
          <w:p w14:paraId="5335DA67" w14:textId="77777777" w:rsidR="00B77D1C" w:rsidRDefault="00000000">
            <w:pPr>
              <w:tabs>
                <w:tab w:val="right" w:pos="2438"/>
              </w:tabs>
              <w:spacing w:after="94" w:line="259" w:lineRule="auto"/>
              <w:ind w:left="0" w:firstLine="0"/>
              <w:jc w:val="left"/>
            </w:pPr>
            <w:r>
              <w:rPr>
                <w:b/>
                <w:color w:val="1B365D"/>
              </w:rPr>
              <w:t>Emergency</w:t>
            </w:r>
            <w:r>
              <w:rPr>
                <w:b/>
                <w:color w:val="1B365D"/>
              </w:rPr>
              <w:tab/>
              <w:t xml:space="preserve"> Procurement</w:t>
            </w:r>
          </w:p>
          <w:p w14:paraId="5408915C" w14:textId="77777777" w:rsidR="00B77D1C" w:rsidRDefault="00000000">
            <w:pPr>
              <w:spacing w:after="0" w:line="259" w:lineRule="auto"/>
              <w:ind w:left="0" w:firstLine="0"/>
              <w:jc w:val="left"/>
            </w:pPr>
            <w:r>
              <w:rPr>
                <w:b/>
                <w:color w:val="1B365D"/>
              </w:rPr>
              <w:t>Cost</w:t>
            </w:r>
          </w:p>
        </w:tc>
        <w:tc>
          <w:tcPr>
            <w:tcW w:w="2551" w:type="dxa"/>
            <w:tcBorders>
              <w:top w:val="single" w:sz="7" w:space="0" w:color="CBD5E1"/>
              <w:left w:val="single" w:sz="7" w:space="0" w:color="CBD5E1"/>
              <w:bottom w:val="single" w:sz="7" w:space="0" w:color="CBD5E1"/>
              <w:right w:val="single" w:sz="7" w:space="0" w:color="CBD5E1"/>
            </w:tcBorders>
            <w:shd w:val="clear" w:color="auto" w:fill="F1F5F9"/>
          </w:tcPr>
          <w:p w14:paraId="67BD5E7F" w14:textId="77777777" w:rsidR="00B77D1C" w:rsidRDefault="00000000">
            <w:pPr>
              <w:tabs>
                <w:tab w:val="center" w:pos="1299"/>
                <w:tab w:val="right" w:pos="2438"/>
              </w:tabs>
              <w:spacing w:after="94" w:line="259" w:lineRule="auto"/>
              <w:ind w:left="0" w:firstLine="0"/>
              <w:jc w:val="left"/>
            </w:pPr>
            <w:r>
              <w:rPr>
                <w:color w:val="B91C1C"/>
              </w:rPr>
              <w:t>KES</w:t>
            </w:r>
            <w:r>
              <w:rPr>
                <w:color w:val="B91C1C"/>
              </w:rPr>
              <w:tab/>
              <w:t xml:space="preserve"> 42,100,000</w:t>
            </w:r>
            <w:r>
              <w:rPr>
                <w:color w:val="B91C1C"/>
              </w:rPr>
              <w:tab/>
              <w:t xml:space="preserve"> at</w:t>
            </w:r>
          </w:p>
          <w:p w14:paraId="66DF1370" w14:textId="77777777" w:rsidR="00B77D1C" w:rsidRDefault="00000000">
            <w:pPr>
              <w:spacing w:after="0" w:line="259" w:lineRule="auto"/>
              <w:ind w:left="0" w:firstLine="0"/>
              <w:jc w:val="left"/>
            </w:pPr>
            <w:r>
              <w:rPr>
                <w:color w:val="B91C1C"/>
              </w:rPr>
              <w:t>emergency rates</w:t>
            </w:r>
          </w:p>
        </w:tc>
        <w:tc>
          <w:tcPr>
            <w:tcW w:w="2551" w:type="dxa"/>
            <w:tcBorders>
              <w:top w:val="single" w:sz="7" w:space="0" w:color="CBD5E1"/>
              <w:left w:val="single" w:sz="7" w:space="0" w:color="CBD5E1"/>
              <w:bottom w:val="single" w:sz="7" w:space="0" w:color="CBD5E1"/>
              <w:right w:val="single" w:sz="7" w:space="0" w:color="CBD5E1"/>
            </w:tcBorders>
            <w:shd w:val="clear" w:color="auto" w:fill="F1F5F9"/>
          </w:tcPr>
          <w:p w14:paraId="16F99FB5" w14:textId="77777777" w:rsidR="00B77D1C" w:rsidRDefault="00000000">
            <w:pPr>
              <w:spacing w:after="0" w:line="259" w:lineRule="auto"/>
              <w:ind w:left="0" w:firstLine="0"/>
              <w:jc w:val="left"/>
            </w:pPr>
            <w:r>
              <w:rPr>
                <w:color w:val="10B981"/>
              </w:rPr>
              <w:t>KES 9,800,000 emergency procurement</w:t>
            </w:r>
          </w:p>
        </w:tc>
        <w:tc>
          <w:tcPr>
            <w:tcW w:w="2438" w:type="dxa"/>
            <w:tcBorders>
              <w:top w:val="single" w:sz="7" w:space="0" w:color="CBD5E1"/>
              <w:left w:val="single" w:sz="7" w:space="0" w:color="CBD5E1"/>
              <w:bottom w:val="single" w:sz="7" w:space="0" w:color="CBD5E1"/>
              <w:right w:val="single" w:sz="7" w:space="0" w:color="CBD5E1"/>
            </w:tcBorders>
            <w:shd w:val="clear" w:color="auto" w:fill="F1F5F9"/>
          </w:tcPr>
          <w:p w14:paraId="0170AB70" w14:textId="77777777" w:rsidR="00B77D1C" w:rsidRDefault="00000000">
            <w:pPr>
              <w:tabs>
                <w:tab w:val="center" w:pos="856"/>
                <w:tab w:val="center" w:pos="1623"/>
                <w:tab w:val="right" w:pos="2324"/>
              </w:tabs>
              <w:spacing w:after="94" w:line="259" w:lineRule="auto"/>
              <w:ind w:left="0" w:firstLine="0"/>
              <w:jc w:val="left"/>
            </w:pPr>
            <w:r>
              <w:rPr>
                <w:b/>
                <w:color w:val="1B365D"/>
              </w:rPr>
              <w:t>KES</w:t>
            </w:r>
            <w:r>
              <w:rPr>
                <w:b/>
                <w:color w:val="1B365D"/>
              </w:rPr>
              <w:tab/>
              <w:t xml:space="preserve"> 32.3M</w:t>
            </w:r>
            <w:r>
              <w:rPr>
                <w:b/>
                <w:color w:val="1B365D"/>
              </w:rPr>
              <w:tab/>
              <w:t xml:space="preserve"> saved</w:t>
            </w:r>
            <w:r>
              <w:rPr>
                <w:b/>
                <w:color w:val="1B365D"/>
              </w:rPr>
              <w:tab/>
              <w:t xml:space="preserve"> in</w:t>
            </w:r>
          </w:p>
          <w:p w14:paraId="5A6DA281" w14:textId="77777777" w:rsidR="00B77D1C" w:rsidRDefault="00000000">
            <w:pPr>
              <w:spacing w:after="0" w:line="259" w:lineRule="auto"/>
              <w:ind w:left="0" w:firstLine="0"/>
              <w:jc w:val="left"/>
            </w:pPr>
            <w:r>
              <w:rPr>
                <w:b/>
                <w:color w:val="1B365D"/>
              </w:rPr>
              <w:t>procurement</w:t>
            </w:r>
          </w:p>
        </w:tc>
      </w:tr>
      <w:tr w:rsidR="00B77D1C" w14:paraId="377D95F1" w14:textId="77777777">
        <w:trPr>
          <w:trHeight w:val="624"/>
        </w:trPr>
        <w:tc>
          <w:tcPr>
            <w:tcW w:w="2551" w:type="dxa"/>
            <w:tcBorders>
              <w:top w:val="single" w:sz="7" w:space="0" w:color="CBD5E1"/>
              <w:left w:val="single" w:sz="7" w:space="0" w:color="CBD5E1"/>
              <w:bottom w:val="single" w:sz="7" w:space="0" w:color="CBD5E1"/>
              <w:right w:val="single" w:sz="7" w:space="0" w:color="CBD5E1"/>
            </w:tcBorders>
            <w:vAlign w:val="center"/>
          </w:tcPr>
          <w:p w14:paraId="0EBBF79A" w14:textId="77777777" w:rsidR="00B77D1C" w:rsidRDefault="00000000">
            <w:pPr>
              <w:spacing w:after="0" w:line="259" w:lineRule="auto"/>
              <w:ind w:left="0" w:firstLine="0"/>
              <w:jc w:val="left"/>
            </w:pPr>
            <w:r>
              <w:rPr>
                <w:b/>
                <w:color w:val="1B365D"/>
              </w:rPr>
              <w:t>Capital Utilization Efficiency</w:t>
            </w:r>
          </w:p>
        </w:tc>
        <w:tc>
          <w:tcPr>
            <w:tcW w:w="255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5C169381" w14:textId="77777777" w:rsidR="00B77D1C" w:rsidRDefault="00000000">
            <w:pPr>
              <w:spacing w:after="0" w:line="259" w:lineRule="auto"/>
              <w:ind w:left="0" w:firstLine="0"/>
              <w:jc w:val="left"/>
            </w:pPr>
            <w:r>
              <w:rPr>
                <w:color w:val="B91C1C"/>
              </w:rPr>
              <w:t>48.2% idle inventory ratio</w:t>
            </w:r>
          </w:p>
        </w:tc>
        <w:tc>
          <w:tcPr>
            <w:tcW w:w="255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69259D6B" w14:textId="77777777" w:rsidR="00B77D1C" w:rsidRDefault="00000000">
            <w:pPr>
              <w:spacing w:after="0" w:line="259" w:lineRule="auto"/>
              <w:ind w:left="0" w:firstLine="0"/>
              <w:jc w:val="left"/>
            </w:pPr>
            <w:r>
              <w:rPr>
                <w:color w:val="10B981"/>
              </w:rPr>
              <w:t>81.6% active stock utilization</w:t>
            </w:r>
          </w:p>
        </w:tc>
        <w:tc>
          <w:tcPr>
            <w:tcW w:w="2438" w:type="dxa"/>
            <w:tcBorders>
              <w:top w:val="single" w:sz="7" w:space="0" w:color="CBD5E1"/>
              <w:left w:val="single" w:sz="7" w:space="0" w:color="CBD5E1"/>
              <w:bottom w:val="single" w:sz="7" w:space="0" w:color="CBD5E1"/>
              <w:right w:val="single" w:sz="7" w:space="0" w:color="CBD5E1"/>
            </w:tcBorders>
            <w:shd w:val="clear" w:color="auto" w:fill="FFFFFF"/>
          </w:tcPr>
          <w:p w14:paraId="6314FEBD" w14:textId="77777777" w:rsidR="00B77D1C" w:rsidRDefault="00000000">
            <w:pPr>
              <w:spacing w:after="0" w:line="259" w:lineRule="auto"/>
              <w:ind w:left="0" w:firstLine="0"/>
              <w:jc w:val="left"/>
            </w:pPr>
            <w:r>
              <w:rPr>
                <w:b/>
                <w:color w:val="1B365D"/>
              </w:rPr>
              <w:t>+33.4 percentage points gain</w:t>
            </w:r>
          </w:p>
        </w:tc>
      </w:tr>
      <w:tr w:rsidR="00B77D1C" w14:paraId="0D8692B0" w14:textId="77777777">
        <w:trPr>
          <w:trHeight w:val="624"/>
        </w:trPr>
        <w:tc>
          <w:tcPr>
            <w:tcW w:w="2551"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67EE0D00" w14:textId="77777777" w:rsidR="00B77D1C" w:rsidRDefault="00000000">
            <w:pPr>
              <w:spacing w:after="0" w:line="259" w:lineRule="auto"/>
              <w:ind w:left="0" w:firstLine="0"/>
              <w:jc w:val="left"/>
            </w:pPr>
            <w:r>
              <w:rPr>
                <w:b/>
                <w:color w:val="1B365D"/>
              </w:rPr>
              <w:t>Logistics Carbon Footprint</w:t>
            </w:r>
          </w:p>
        </w:tc>
        <w:tc>
          <w:tcPr>
            <w:tcW w:w="2551" w:type="dxa"/>
            <w:tcBorders>
              <w:top w:val="single" w:sz="7" w:space="0" w:color="CBD5E1"/>
              <w:left w:val="single" w:sz="7" w:space="0" w:color="CBD5E1"/>
              <w:bottom w:val="single" w:sz="7" w:space="0" w:color="CBD5E1"/>
              <w:right w:val="single" w:sz="7" w:space="0" w:color="CBD5E1"/>
            </w:tcBorders>
            <w:shd w:val="clear" w:color="auto" w:fill="F1F5F9"/>
          </w:tcPr>
          <w:p w14:paraId="327599A9" w14:textId="77777777" w:rsidR="00B77D1C" w:rsidRDefault="00000000">
            <w:pPr>
              <w:spacing w:after="88" w:line="259" w:lineRule="auto"/>
              <w:ind w:left="0" w:firstLine="0"/>
            </w:pPr>
            <w:r>
              <w:rPr>
                <w:color w:val="B91C1C"/>
              </w:rPr>
              <w:t>Central depot dispatch (avg</w:t>
            </w:r>
          </w:p>
          <w:p w14:paraId="6494A802" w14:textId="77777777" w:rsidR="00B77D1C" w:rsidRDefault="00000000">
            <w:pPr>
              <w:spacing w:after="0" w:line="259" w:lineRule="auto"/>
              <w:ind w:left="0" w:firstLine="0"/>
              <w:jc w:val="left"/>
            </w:pPr>
            <w:r>
              <w:rPr>
                <w:color w:val="B91C1C"/>
              </w:rPr>
              <w:t>380 km)</w:t>
            </w:r>
          </w:p>
        </w:tc>
        <w:tc>
          <w:tcPr>
            <w:tcW w:w="2551"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35FE36BC" w14:textId="77777777" w:rsidR="00B77D1C" w:rsidRDefault="00000000">
            <w:pPr>
              <w:spacing w:after="0" w:line="259" w:lineRule="auto"/>
              <w:ind w:left="0" w:firstLine="0"/>
            </w:pPr>
            <w:r>
              <w:rPr>
                <w:color w:val="10B981"/>
              </w:rPr>
              <w:t>Localized transfer (avg 62 km)</w:t>
            </w:r>
          </w:p>
        </w:tc>
        <w:tc>
          <w:tcPr>
            <w:tcW w:w="2438" w:type="dxa"/>
            <w:tcBorders>
              <w:top w:val="single" w:sz="7" w:space="0" w:color="CBD5E1"/>
              <w:left w:val="single" w:sz="7" w:space="0" w:color="CBD5E1"/>
              <w:bottom w:val="single" w:sz="7" w:space="0" w:color="CBD5E1"/>
              <w:right w:val="single" w:sz="7" w:space="0" w:color="CBD5E1"/>
            </w:tcBorders>
            <w:shd w:val="clear" w:color="auto" w:fill="F1F5F9"/>
          </w:tcPr>
          <w:p w14:paraId="74869440" w14:textId="77777777" w:rsidR="00B77D1C" w:rsidRDefault="00000000">
            <w:pPr>
              <w:spacing w:after="88" w:line="259" w:lineRule="auto"/>
              <w:ind w:left="0" w:firstLine="0"/>
            </w:pPr>
            <w:r>
              <w:rPr>
                <w:b/>
                <w:color w:val="1B365D"/>
              </w:rPr>
              <w:t>83.7% reduction in transit</w:t>
            </w:r>
          </w:p>
          <w:p w14:paraId="69F23FCD" w14:textId="77777777" w:rsidR="00B77D1C" w:rsidRDefault="00000000">
            <w:pPr>
              <w:spacing w:after="0" w:line="259" w:lineRule="auto"/>
              <w:ind w:left="0" w:firstLine="0"/>
              <w:jc w:val="left"/>
            </w:pPr>
            <w:r>
              <w:rPr>
                <w:b/>
                <w:color w:val="1B365D"/>
              </w:rPr>
              <w:t>km</w:t>
            </w:r>
          </w:p>
        </w:tc>
      </w:tr>
    </w:tbl>
    <w:p w14:paraId="7EB61D09" w14:textId="77777777" w:rsidR="00B77D1C" w:rsidRDefault="00000000">
      <w:pPr>
        <w:pStyle w:val="Heading1"/>
        <w:ind w:left="-5"/>
      </w:pPr>
      <w:r>
        <w:t>System Verification, Testing &amp; Data Integrity</w:t>
      </w:r>
    </w:p>
    <w:p w14:paraId="2B84DDD4" w14:textId="77777777" w:rsidR="00B77D1C" w:rsidRDefault="00000000">
      <w:pPr>
        <w:spacing w:after="384" w:line="259" w:lineRule="auto"/>
        <w:ind w:left="-57" w:right="-57" w:firstLine="0"/>
        <w:jc w:val="left"/>
      </w:pPr>
      <w:r>
        <w:rPr>
          <w:rFonts w:ascii="Calibri" w:eastAsia="Calibri" w:hAnsi="Calibri" w:cs="Calibri"/>
          <w:noProof/>
          <w:color w:val="000000"/>
          <w:sz w:val="22"/>
        </w:rPr>
        <mc:AlternateContent>
          <mc:Choice Requires="wpg">
            <w:drawing>
              <wp:inline distT="0" distB="0" distL="0" distR="0" wp14:anchorId="0A8C5C7D" wp14:editId="45C4CEE6">
                <wp:extent cx="6408039" cy="28829"/>
                <wp:effectExtent l="0" t="0" r="0" b="0"/>
                <wp:docPr id="19997" name="Group 19997"/>
                <wp:cNvGraphicFramePr/>
                <a:graphic xmlns:a="http://schemas.openxmlformats.org/drawingml/2006/main">
                  <a:graphicData uri="http://schemas.microsoft.com/office/word/2010/wordprocessingGroup">
                    <wpg:wgp>
                      <wpg:cNvGrpSpPr/>
                      <wpg:grpSpPr>
                        <a:xfrm>
                          <a:off x="0" y="0"/>
                          <a:ext cx="6408039" cy="28829"/>
                          <a:chOff x="0" y="0"/>
                          <a:chExt cx="6408039" cy="28829"/>
                        </a:xfrm>
                      </wpg:grpSpPr>
                      <wps:wsp>
                        <wps:cNvPr id="1183" name="Shape 1183"/>
                        <wps:cNvSpPr/>
                        <wps:spPr>
                          <a:xfrm>
                            <a:off x="0" y="0"/>
                            <a:ext cx="6408039" cy="0"/>
                          </a:xfrm>
                          <a:custGeom>
                            <a:avLst/>
                            <a:gdLst/>
                            <a:ahLst/>
                            <a:cxnLst/>
                            <a:rect l="0" t="0" r="0" b="0"/>
                            <a:pathLst>
                              <a:path w="6408039">
                                <a:moveTo>
                                  <a:pt x="0" y="0"/>
                                </a:moveTo>
                                <a:lnTo>
                                  <a:pt x="6408039" y="0"/>
                                </a:lnTo>
                              </a:path>
                            </a:pathLst>
                          </a:custGeom>
                          <a:ln w="28829"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97" style="width:504.57pt;height:2.27pt;mso-position-horizontal-relative:char;mso-position-vertical-relative:line" coordsize="64080,288">
                <v:shape id="Shape 1183" style="position:absolute;width:64080;height:0;left:0;top:0;" coordsize="6408039,0" path="m0,0l6408039,0">
                  <v:stroke weight="2.27pt" endcap="square" joinstyle="miter" miterlimit="10" on="true" color="#0d9488"/>
                  <v:fill on="false" color="#000000" opacity="0"/>
                </v:shape>
              </v:group>
            </w:pict>
          </mc:Fallback>
        </mc:AlternateContent>
      </w:r>
    </w:p>
    <w:p w14:paraId="233ED5B9" w14:textId="77777777" w:rsidR="00B77D1C" w:rsidRDefault="00000000">
      <w:pPr>
        <w:pStyle w:val="Heading2"/>
        <w:ind w:left="-5"/>
      </w:pPr>
      <w:r>
        <w:lastRenderedPageBreak/>
        <w:t>10.1 Automated Verification Suite</w:t>
      </w:r>
    </w:p>
    <w:p w14:paraId="3C99ED87" w14:textId="77777777" w:rsidR="00B77D1C" w:rsidRDefault="00000000">
      <w:pPr>
        <w:spacing w:after="184"/>
        <w:ind w:left="-5"/>
      </w:pPr>
      <w:r>
        <w:t>To ensure industrial reliability and data integrity, both generate_data.py and etl_pipeline.py incorporate automated validation suites that execute comprehensive assertion checks before exporting databases:</w:t>
      </w:r>
    </w:p>
    <w:p w14:paraId="783A2D48" w14:textId="77777777" w:rsidR="00B77D1C" w:rsidRDefault="00000000">
      <w:pPr>
        <w:numPr>
          <w:ilvl w:val="0"/>
          <w:numId w:val="10"/>
        </w:numPr>
        <w:spacing w:after="115"/>
        <w:ind w:hanging="227"/>
      </w:pPr>
      <w:r>
        <w:rPr>
          <w:b/>
          <w:color w:val="1B365D"/>
        </w:rPr>
        <w:t xml:space="preserve">1. Foreign-Key Referential Integrity: </w:t>
      </w:r>
      <w:r>
        <w:t>Verifies that every foreign key in FACT_INVENTORY, FACT_CONSUMPTION, FACT_ORDERS, FACT_SHIPMENTS, and FACT_BATCHES references a valid parent key in DIM_FACILITY, DIM_COMMODITY, DIM_WAREHOUSE, and DIM_SUPPLIER without orphan records.</w:t>
      </w:r>
    </w:p>
    <w:p w14:paraId="6AE809CE" w14:textId="77777777" w:rsidR="00B77D1C" w:rsidRDefault="00000000">
      <w:pPr>
        <w:numPr>
          <w:ilvl w:val="0"/>
          <w:numId w:val="10"/>
        </w:numPr>
        <w:spacing w:line="259" w:lineRule="auto"/>
        <w:ind w:hanging="227"/>
      </w:pPr>
      <w:r>
        <w:rPr>
          <w:b/>
          <w:color w:val="1B365D"/>
        </w:rPr>
        <w:t xml:space="preserve">2. Non-Negativity Invariant: </w:t>
      </w:r>
      <w:r>
        <w:t>Strict assertion confirming zero negative quantities across closing stocks, received</w:t>
      </w:r>
    </w:p>
    <w:p w14:paraId="62CD1E58" w14:textId="77777777" w:rsidR="00B77D1C" w:rsidRDefault="00000000">
      <w:pPr>
        <w:spacing w:after="178" w:line="259" w:lineRule="auto"/>
        <w:ind w:left="2759"/>
      </w:pPr>
      <w:r>
        <w:t>quantities, issued units, and transit loads.</w:t>
      </w:r>
    </w:p>
    <w:p w14:paraId="7211EF35" w14:textId="77777777" w:rsidR="00B77D1C" w:rsidRDefault="00000000">
      <w:pPr>
        <w:numPr>
          <w:ilvl w:val="0"/>
          <w:numId w:val="10"/>
        </w:numPr>
        <w:spacing w:line="259" w:lineRule="auto"/>
        <w:ind w:hanging="227"/>
      </w:pPr>
      <w:r>
        <w:rPr>
          <w:b/>
          <w:color w:val="1B365D"/>
        </w:rPr>
        <w:t xml:space="preserve">3. Daily Inventory Balance Equation: </w:t>
      </w:r>
      <w:r>
        <w:t xml:space="preserve">Validates the fundamental accounting identity across all 4.93 million </w:t>
      </w:r>
      <w:proofErr w:type="gramStart"/>
      <w:r>
        <w:t>daily</w:t>
      </w:r>
      <w:proofErr w:type="gramEnd"/>
    </w:p>
    <w:p w14:paraId="3512AAE8" w14:textId="77777777" w:rsidR="00B77D1C" w:rsidRDefault="00000000">
      <w:pPr>
        <w:spacing w:after="116"/>
        <w:ind w:left="3539"/>
      </w:pPr>
      <w:r>
        <w:t>snapshots: Closing Stock == Opening Stock + Quantity Received - Quantity Issued +/- Quantity Adjusted.</w:t>
      </w:r>
    </w:p>
    <w:tbl>
      <w:tblPr>
        <w:tblStyle w:val="TableGrid"/>
        <w:tblpPr w:vertAnchor="page" w:horzAnchor="page" w:tblpX="907" w:tblpY="1247"/>
        <w:tblOverlap w:val="never"/>
        <w:tblW w:w="10091" w:type="dxa"/>
        <w:tblInd w:w="0" w:type="dxa"/>
        <w:tblCellMar>
          <w:top w:w="17" w:type="dxa"/>
          <w:left w:w="115" w:type="dxa"/>
          <w:bottom w:w="0" w:type="dxa"/>
          <w:right w:w="115" w:type="dxa"/>
        </w:tblCellMar>
        <w:tblLook w:val="04A0" w:firstRow="1" w:lastRow="0" w:firstColumn="1" w:lastColumn="0" w:noHBand="0" w:noVBand="1"/>
      </w:tblPr>
      <w:tblGrid>
        <w:gridCol w:w="1474"/>
        <w:gridCol w:w="8617"/>
      </w:tblGrid>
      <w:tr w:rsidR="00B77D1C" w14:paraId="695B7885" w14:textId="77777777">
        <w:trPr>
          <w:trHeight w:val="85"/>
        </w:trPr>
        <w:tc>
          <w:tcPr>
            <w:tcW w:w="1474" w:type="dxa"/>
            <w:tcBorders>
              <w:top w:val="nil"/>
              <w:left w:val="nil"/>
              <w:bottom w:val="single" w:sz="7" w:space="0" w:color="CBD5E1"/>
              <w:right w:val="nil"/>
            </w:tcBorders>
            <w:shd w:val="clear" w:color="auto" w:fill="0D9488"/>
          </w:tcPr>
          <w:p w14:paraId="28335A6D" w14:textId="77777777" w:rsidR="00B77D1C" w:rsidRDefault="00B77D1C">
            <w:pPr>
              <w:spacing w:after="160" w:line="259" w:lineRule="auto"/>
              <w:ind w:left="0" w:firstLine="0"/>
              <w:jc w:val="left"/>
            </w:pPr>
          </w:p>
        </w:tc>
        <w:tc>
          <w:tcPr>
            <w:tcW w:w="8617" w:type="dxa"/>
            <w:tcBorders>
              <w:top w:val="nil"/>
              <w:left w:val="nil"/>
              <w:bottom w:val="single" w:sz="7" w:space="0" w:color="CBD5E1"/>
              <w:right w:val="nil"/>
            </w:tcBorders>
          </w:tcPr>
          <w:p w14:paraId="5520E0C3" w14:textId="77777777" w:rsidR="00B77D1C" w:rsidRDefault="00B77D1C">
            <w:pPr>
              <w:spacing w:after="160" w:line="259" w:lineRule="auto"/>
              <w:ind w:left="0" w:firstLine="0"/>
              <w:jc w:val="left"/>
            </w:pPr>
          </w:p>
        </w:tc>
      </w:tr>
      <w:tr w:rsidR="00B77D1C" w14:paraId="0538D8E5" w14:textId="77777777">
        <w:trPr>
          <w:trHeight w:val="255"/>
        </w:trPr>
        <w:tc>
          <w:tcPr>
            <w:tcW w:w="1474" w:type="dxa"/>
            <w:tcBorders>
              <w:top w:val="single" w:sz="7" w:space="0" w:color="CBD5E1"/>
              <w:left w:val="nil"/>
              <w:bottom w:val="nil"/>
              <w:right w:val="nil"/>
            </w:tcBorders>
            <w:shd w:val="clear" w:color="auto" w:fill="0D9488"/>
          </w:tcPr>
          <w:p w14:paraId="752B84CB" w14:textId="77777777" w:rsidR="00B77D1C" w:rsidRDefault="00000000">
            <w:pPr>
              <w:spacing w:after="0" w:line="259" w:lineRule="auto"/>
              <w:ind w:left="0" w:firstLine="0"/>
              <w:jc w:val="center"/>
            </w:pPr>
            <w:r>
              <w:rPr>
                <w:b/>
                <w:color w:val="FFFFFF"/>
                <w:sz w:val="16"/>
              </w:rPr>
              <w:t>SECTION 10</w:t>
            </w:r>
          </w:p>
        </w:tc>
        <w:tc>
          <w:tcPr>
            <w:tcW w:w="8617" w:type="dxa"/>
            <w:tcBorders>
              <w:top w:val="single" w:sz="7" w:space="0" w:color="CBD5E1"/>
              <w:left w:val="nil"/>
              <w:bottom w:val="nil"/>
              <w:right w:val="nil"/>
            </w:tcBorders>
          </w:tcPr>
          <w:p w14:paraId="219250F7" w14:textId="77777777" w:rsidR="00B77D1C" w:rsidRDefault="00B77D1C">
            <w:pPr>
              <w:spacing w:after="160" w:line="259" w:lineRule="auto"/>
              <w:ind w:left="0" w:firstLine="0"/>
              <w:jc w:val="left"/>
            </w:pPr>
          </w:p>
        </w:tc>
      </w:tr>
    </w:tbl>
    <w:p w14:paraId="70E56F67" w14:textId="77777777" w:rsidR="00B77D1C" w:rsidRDefault="00000000">
      <w:pPr>
        <w:numPr>
          <w:ilvl w:val="0"/>
          <w:numId w:val="10"/>
        </w:numPr>
        <w:spacing w:after="115"/>
        <w:ind w:hanging="227"/>
      </w:pPr>
      <w:r>
        <w:rPr>
          <w:b/>
          <w:color w:val="1B365D"/>
        </w:rPr>
        <w:t xml:space="preserve">4. Temporal Chronology Verification: </w:t>
      </w:r>
      <w:r>
        <w:t>Ensures strict temporal progression across all transactional chains: Order Date &lt;= Dispatch Date &lt;= Expected Delivery Date &lt;= Actual Delivery Date.</w:t>
      </w:r>
    </w:p>
    <w:p w14:paraId="2CEFB4AF" w14:textId="77777777" w:rsidR="00B77D1C" w:rsidRDefault="00000000">
      <w:pPr>
        <w:numPr>
          <w:ilvl w:val="0"/>
          <w:numId w:val="10"/>
        </w:numPr>
        <w:spacing w:after="115"/>
        <w:ind w:hanging="227"/>
      </w:pPr>
      <w:r>
        <w:rPr>
          <w:b/>
          <w:color w:val="1B365D"/>
        </w:rPr>
        <w:t xml:space="preserve">5. Pharmaceutical Shelf-Life Invariant: </w:t>
      </w:r>
      <w:r>
        <w:t>Verifies that Manufacturing Date &lt; Received Date &lt; Expiry Date across all 66,000 batches.</w:t>
      </w:r>
    </w:p>
    <w:p w14:paraId="02F37791" w14:textId="77777777" w:rsidR="00B77D1C" w:rsidRDefault="00000000">
      <w:pPr>
        <w:numPr>
          <w:ilvl w:val="0"/>
          <w:numId w:val="10"/>
        </w:numPr>
        <w:spacing w:line="259" w:lineRule="auto"/>
        <w:ind w:hanging="227"/>
      </w:pPr>
      <w:r>
        <w:rPr>
          <w:b/>
          <w:color w:val="1B365D"/>
        </w:rPr>
        <w:t xml:space="preserve">6. Redistribution Feasibility Guarantee: </w:t>
      </w:r>
      <w:r>
        <w:t>Validates that Recommended Transfer Quantity &lt;= Quantity Available at the</w:t>
      </w:r>
    </w:p>
    <w:p w14:paraId="513EAEEC" w14:textId="77777777" w:rsidR="00B77D1C" w:rsidRDefault="00000000">
      <w:pPr>
        <w:spacing w:after="234" w:line="259" w:lineRule="auto"/>
        <w:ind w:left="3169" w:right="96"/>
        <w:jc w:val="right"/>
      </w:pPr>
      <w:r>
        <w:t>source facility, guaranteeing that transfers never cause secondary stockouts.</w:t>
      </w:r>
    </w:p>
    <w:p w14:paraId="6CC964E2" w14:textId="77777777" w:rsidR="00B77D1C" w:rsidRDefault="00000000">
      <w:pPr>
        <w:pStyle w:val="Heading2"/>
        <w:ind w:left="-5"/>
      </w:pPr>
      <w:r>
        <w:t>10.2 Smoke Testing &amp; Performance Benchmarks</w:t>
      </w:r>
    </w:p>
    <w:p w14:paraId="05301815" w14:textId="77777777" w:rsidR="00B77D1C" w:rsidRDefault="00000000">
      <w:pPr>
        <w:spacing w:after="183"/>
        <w:ind w:left="-5"/>
      </w:pPr>
      <w:r>
        <w:t>Smoke tests executed across all modules (test_imbalance.py, run_analytics_main.py, run_dashboard.py) demonstrated exceptional computational performance on standard commodity hardware:</w:t>
      </w:r>
    </w:p>
    <w:p w14:paraId="21189959" w14:textId="77777777" w:rsidR="00B77D1C" w:rsidRDefault="00000000">
      <w:pPr>
        <w:numPr>
          <w:ilvl w:val="0"/>
          <w:numId w:val="11"/>
        </w:numPr>
        <w:spacing w:after="183" w:line="259" w:lineRule="auto"/>
        <w:ind w:hanging="227"/>
      </w:pPr>
      <w:r>
        <w:rPr>
          <w:b/>
          <w:color w:val="1B365D"/>
        </w:rPr>
        <w:t xml:space="preserve">Full Synthetic Generation (4.93M rows): </w:t>
      </w:r>
      <w:r>
        <w:t>Completed in 4 minutes 12 seconds with fixed seed reproducibility.</w:t>
      </w:r>
    </w:p>
    <w:p w14:paraId="47BFBC41" w14:textId="77777777" w:rsidR="00B77D1C" w:rsidRDefault="00000000">
      <w:pPr>
        <w:numPr>
          <w:ilvl w:val="0"/>
          <w:numId w:val="11"/>
        </w:numPr>
        <w:spacing w:after="115"/>
        <w:ind w:hanging="227"/>
      </w:pPr>
      <w:r>
        <w:rPr>
          <w:b/>
          <w:color w:val="1B365D"/>
        </w:rPr>
        <w:t xml:space="preserve">ETL Ingestion &amp; Star Schema Construction: </w:t>
      </w:r>
      <w:r>
        <w:t>Processed in 1 minute 48 seconds, generating an indexed 960 MB SQLite database.</w:t>
      </w:r>
    </w:p>
    <w:p w14:paraId="21A5EA0C" w14:textId="77777777" w:rsidR="00B77D1C" w:rsidRDefault="00000000">
      <w:pPr>
        <w:numPr>
          <w:ilvl w:val="0"/>
          <w:numId w:val="11"/>
        </w:numPr>
        <w:spacing w:line="259" w:lineRule="auto"/>
        <w:ind w:hanging="227"/>
      </w:pPr>
      <w:r>
        <w:rPr>
          <w:b/>
          <w:color w:val="1B365D"/>
        </w:rPr>
        <w:t xml:space="preserve">Imbalance Detection &amp; Spatial Matching: </w:t>
      </w:r>
      <w:r>
        <w:t>Evaluated 23,121 facility pairings in 0.84 seconds using vectorized NumPy</w:t>
      </w:r>
    </w:p>
    <w:p w14:paraId="75109F6E" w14:textId="77777777" w:rsidR="00B77D1C" w:rsidRDefault="00000000">
      <w:pPr>
        <w:spacing w:after="178" w:line="259" w:lineRule="auto"/>
        <w:ind w:left="3899"/>
      </w:pPr>
      <w:r>
        <w:t>operations.</w:t>
      </w:r>
    </w:p>
    <w:p w14:paraId="19C12D55" w14:textId="77777777" w:rsidR="00B77D1C" w:rsidRDefault="00000000">
      <w:pPr>
        <w:numPr>
          <w:ilvl w:val="0"/>
          <w:numId w:val="11"/>
        </w:numPr>
        <w:spacing w:line="259" w:lineRule="auto"/>
        <w:ind w:hanging="227"/>
      </w:pPr>
      <w:r>
        <w:rPr>
          <w:b/>
          <w:color w:val="1B365D"/>
        </w:rPr>
        <w:t xml:space="preserve">Web Dashboard Callback Response Time: </w:t>
      </w:r>
      <w:r>
        <w:t>Sub-250ms query response time across all four analytical views under</w:t>
      </w:r>
    </w:p>
    <w:p w14:paraId="22F4DEC9" w14:textId="77777777" w:rsidR="00B77D1C" w:rsidRDefault="00000000">
      <w:pPr>
        <w:spacing w:after="178" w:line="259" w:lineRule="auto"/>
        <w:ind w:left="362" w:right="50"/>
        <w:jc w:val="center"/>
      </w:pPr>
      <w:r>
        <w:t>cached SQLite connections.</w:t>
      </w:r>
    </w:p>
    <w:p w14:paraId="271394BF" w14:textId="77777777" w:rsidR="00B77D1C" w:rsidRDefault="00000000">
      <w:pPr>
        <w:pStyle w:val="Heading1"/>
        <w:ind w:left="-5"/>
      </w:pPr>
      <w:r>
        <w:t>Deployment Guide, Installation &amp; User Manual</w:t>
      </w:r>
    </w:p>
    <w:p w14:paraId="353E210E" w14:textId="77777777" w:rsidR="00B77D1C" w:rsidRDefault="00000000">
      <w:pPr>
        <w:spacing w:after="384" w:line="259" w:lineRule="auto"/>
        <w:ind w:left="-57" w:right="-57" w:firstLine="0"/>
        <w:jc w:val="left"/>
      </w:pPr>
      <w:r>
        <w:rPr>
          <w:rFonts w:ascii="Calibri" w:eastAsia="Calibri" w:hAnsi="Calibri" w:cs="Calibri"/>
          <w:noProof/>
          <w:color w:val="000000"/>
          <w:sz w:val="22"/>
        </w:rPr>
        <mc:AlternateContent>
          <mc:Choice Requires="wpg">
            <w:drawing>
              <wp:inline distT="0" distB="0" distL="0" distR="0" wp14:anchorId="2A421CD5" wp14:editId="4558D199">
                <wp:extent cx="6408039" cy="28829"/>
                <wp:effectExtent l="0" t="0" r="0" b="0"/>
                <wp:docPr id="23786" name="Group 23786"/>
                <wp:cNvGraphicFramePr/>
                <a:graphic xmlns:a="http://schemas.openxmlformats.org/drawingml/2006/main">
                  <a:graphicData uri="http://schemas.microsoft.com/office/word/2010/wordprocessingGroup">
                    <wpg:wgp>
                      <wpg:cNvGrpSpPr/>
                      <wpg:grpSpPr>
                        <a:xfrm>
                          <a:off x="0" y="0"/>
                          <a:ext cx="6408039" cy="28829"/>
                          <a:chOff x="0" y="0"/>
                          <a:chExt cx="6408039" cy="28829"/>
                        </a:xfrm>
                      </wpg:grpSpPr>
                      <wps:wsp>
                        <wps:cNvPr id="1263" name="Shape 1263"/>
                        <wps:cNvSpPr/>
                        <wps:spPr>
                          <a:xfrm>
                            <a:off x="0" y="0"/>
                            <a:ext cx="6408039" cy="0"/>
                          </a:xfrm>
                          <a:custGeom>
                            <a:avLst/>
                            <a:gdLst/>
                            <a:ahLst/>
                            <a:cxnLst/>
                            <a:rect l="0" t="0" r="0" b="0"/>
                            <a:pathLst>
                              <a:path w="6408039">
                                <a:moveTo>
                                  <a:pt x="0" y="0"/>
                                </a:moveTo>
                                <a:lnTo>
                                  <a:pt x="6408039" y="0"/>
                                </a:lnTo>
                              </a:path>
                            </a:pathLst>
                          </a:custGeom>
                          <a:ln w="28829" cap="sq">
                            <a:miter lim="127000"/>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86" style="width:504.57pt;height:2.27pt;mso-position-horizontal-relative:char;mso-position-vertical-relative:line" coordsize="64080,288">
                <v:shape id="Shape 1263" style="position:absolute;width:64080;height:0;left:0;top:0;" coordsize="6408039,0" path="m0,0l6408039,0">
                  <v:stroke weight="2.27pt" endcap="square" joinstyle="miter" miterlimit="10" on="true" color="#0d9488"/>
                  <v:fill on="false" color="#000000" opacity="0"/>
                </v:shape>
              </v:group>
            </w:pict>
          </mc:Fallback>
        </mc:AlternateContent>
      </w:r>
    </w:p>
    <w:p w14:paraId="2B86DC5F" w14:textId="77777777" w:rsidR="00B77D1C" w:rsidRDefault="00000000">
      <w:pPr>
        <w:pStyle w:val="Heading2"/>
        <w:ind w:left="-5"/>
      </w:pPr>
      <w:r>
        <w:t>11.1 System Prerequisites &amp; Environment Setup</w:t>
      </w:r>
    </w:p>
    <w:p w14:paraId="6FC0EA85" w14:textId="77777777" w:rsidR="00B77D1C" w:rsidRDefault="00000000">
      <w:pPr>
        <w:spacing w:after="0" w:line="259" w:lineRule="auto"/>
        <w:ind w:left="-5"/>
      </w:pPr>
      <w:r>
        <w:t>The platform is engineered using standard Python 3.12 libraries and is cross-platform compatible with Windows, macOS, and Linux.</w:t>
      </w:r>
    </w:p>
    <w:tbl>
      <w:tblPr>
        <w:tblStyle w:val="TableGrid"/>
        <w:tblW w:w="10091" w:type="dxa"/>
        <w:tblInd w:w="-57" w:type="dxa"/>
        <w:tblCellMar>
          <w:top w:w="0" w:type="dxa"/>
          <w:left w:w="284" w:type="dxa"/>
          <w:bottom w:w="0" w:type="dxa"/>
          <w:right w:w="170" w:type="dxa"/>
        </w:tblCellMar>
        <w:tblLook w:val="04A0" w:firstRow="1" w:lastRow="0" w:firstColumn="1" w:lastColumn="0" w:noHBand="0" w:noVBand="1"/>
      </w:tblPr>
      <w:tblGrid>
        <w:gridCol w:w="10091"/>
      </w:tblGrid>
      <w:tr w:rsidR="00B77D1C" w14:paraId="7490B1EA" w14:textId="77777777">
        <w:trPr>
          <w:trHeight w:val="2483"/>
        </w:trPr>
        <w:tc>
          <w:tcPr>
            <w:tcW w:w="10091"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56F1F17E" w14:textId="77777777" w:rsidR="00B77D1C" w:rsidRDefault="00000000">
            <w:pPr>
              <w:spacing w:after="43" w:line="259" w:lineRule="auto"/>
              <w:ind w:left="0" w:firstLine="0"/>
              <w:jc w:val="right"/>
            </w:pPr>
            <w:r>
              <w:rPr>
                <w:b/>
                <w:color w:val="64748B"/>
                <w:sz w:val="15"/>
              </w:rPr>
              <w:lastRenderedPageBreak/>
              <w:t>VIRTUAL ENVIRONMENT SETUP COMMANDS</w:t>
            </w:r>
          </w:p>
          <w:p w14:paraId="1ACA4E4F" w14:textId="77777777" w:rsidR="00B77D1C" w:rsidRDefault="00000000">
            <w:pPr>
              <w:spacing w:after="227" w:line="300" w:lineRule="auto"/>
              <w:ind w:left="0" w:right="4166" w:firstLine="0"/>
              <w:jc w:val="left"/>
            </w:pPr>
            <w:r>
              <w:rPr>
                <w:rFonts w:ascii="Courier New" w:eastAsia="Courier New" w:hAnsi="Courier New" w:cs="Courier New"/>
                <w:color w:val="0F172A"/>
                <w:sz w:val="16"/>
              </w:rPr>
              <w:t># 1. Clone repository and navigate to project directory cd /path/to/</w:t>
            </w:r>
            <w:proofErr w:type="spellStart"/>
            <w:r>
              <w:rPr>
                <w:rFonts w:ascii="Courier New" w:eastAsia="Courier New" w:hAnsi="Courier New" w:cs="Courier New"/>
                <w:color w:val="0F172A"/>
                <w:sz w:val="16"/>
              </w:rPr>
              <w:t>Capstone_project</w:t>
            </w:r>
            <w:proofErr w:type="spellEnd"/>
          </w:p>
          <w:p w14:paraId="5E2AF6E0" w14:textId="77777777" w:rsidR="00B77D1C" w:rsidRDefault="00000000">
            <w:pPr>
              <w:spacing w:after="0" w:line="300" w:lineRule="auto"/>
              <w:ind w:left="0" w:right="4166" w:firstLine="0"/>
              <w:jc w:val="left"/>
            </w:pPr>
            <w:r>
              <w:rPr>
                <w:rFonts w:ascii="Courier New" w:eastAsia="Courier New" w:hAnsi="Courier New" w:cs="Courier New"/>
                <w:color w:val="0F172A"/>
                <w:sz w:val="16"/>
              </w:rPr>
              <w:t xml:space="preserve"># 2. Create and activate Python virtual environment python -m </w:t>
            </w:r>
            <w:proofErr w:type="spellStart"/>
            <w:r>
              <w:rPr>
                <w:rFonts w:ascii="Courier New" w:eastAsia="Courier New" w:hAnsi="Courier New" w:cs="Courier New"/>
                <w:color w:val="0F172A"/>
                <w:sz w:val="16"/>
              </w:rPr>
              <w:t>venv</w:t>
            </w:r>
            <w:proofErr w:type="spellEnd"/>
            <w:r>
              <w:rPr>
                <w:rFonts w:ascii="Courier New" w:eastAsia="Courier New" w:hAnsi="Courier New" w:cs="Courier New"/>
                <w:color w:val="0F172A"/>
                <w:sz w:val="16"/>
              </w:rPr>
              <w:t xml:space="preserve"> </w:t>
            </w:r>
            <w:proofErr w:type="spellStart"/>
            <w:r>
              <w:rPr>
                <w:rFonts w:ascii="Courier New" w:eastAsia="Courier New" w:hAnsi="Courier New" w:cs="Courier New"/>
                <w:color w:val="0F172A"/>
                <w:sz w:val="16"/>
              </w:rPr>
              <w:t>venv</w:t>
            </w:r>
            <w:proofErr w:type="spellEnd"/>
          </w:p>
          <w:p w14:paraId="314DE8D6" w14:textId="77777777" w:rsidR="00B77D1C" w:rsidRDefault="00000000">
            <w:pPr>
              <w:spacing w:after="257" w:line="259" w:lineRule="auto"/>
              <w:ind w:left="0" w:firstLine="0"/>
              <w:jc w:val="left"/>
            </w:pPr>
            <w:r>
              <w:rPr>
                <w:rFonts w:ascii="Courier New" w:eastAsia="Courier New" w:hAnsi="Courier New" w:cs="Courier New"/>
                <w:color w:val="0F172A"/>
                <w:sz w:val="16"/>
              </w:rPr>
              <w:t xml:space="preserve">source </w:t>
            </w:r>
            <w:proofErr w:type="spellStart"/>
            <w:r>
              <w:rPr>
                <w:rFonts w:ascii="Courier New" w:eastAsia="Courier New" w:hAnsi="Courier New" w:cs="Courier New"/>
                <w:color w:val="0F172A"/>
                <w:sz w:val="16"/>
              </w:rPr>
              <w:t>venv</w:t>
            </w:r>
            <w:proofErr w:type="spellEnd"/>
            <w:r>
              <w:rPr>
                <w:rFonts w:ascii="Courier New" w:eastAsia="Courier New" w:hAnsi="Courier New" w:cs="Courier New"/>
                <w:color w:val="0F172A"/>
                <w:sz w:val="16"/>
              </w:rPr>
              <w:t>/bin/activate      # On Windows</w:t>
            </w:r>
            <w:proofErr w:type="gramStart"/>
            <w:r>
              <w:rPr>
                <w:rFonts w:ascii="Courier New" w:eastAsia="Courier New" w:hAnsi="Courier New" w:cs="Courier New"/>
                <w:color w:val="0F172A"/>
                <w:sz w:val="16"/>
              </w:rPr>
              <w:t>: .</w:t>
            </w:r>
            <w:proofErr w:type="gramEnd"/>
            <w:r>
              <w:rPr>
                <w:rFonts w:ascii="Courier New" w:eastAsia="Courier New" w:hAnsi="Courier New" w:cs="Courier New"/>
                <w:color w:val="0F172A"/>
                <w:sz w:val="16"/>
              </w:rPr>
              <w:t>\</w:t>
            </w:r>
            <w:proofErr w:type="spellStart"/>
            <w:r>
              <w:rPr>
                <w:rFonts w:ascii="Courier New" w:eastAsia="Courier New" w:hAnsi="Courier New" w:cs="Courier New"/>
                <w:color w:val="0F172A"/>
                <w:sz w:val="16"/>
              </w:rPr>
              <w:t>venv</w:t>
            </w:r>
            <w:proofErr w:type="spellEnd"/>
            <w:r>
              <w:rPr>
                <w:rFonts w:ascii="Courier New" w:eastAsia="Courier New" w:hAnsi="Courier New" w:cs="Courier New"/>
                <w:color w:val="0F172A"/>
                <w:sz w:val="16"/>
              </w:rPr>
              <w:t>\Scripts\activate</w:t>
            </w:r>
          </w:p>
          <w:p w14:paraId="14EA1E14" w14:textId="77777777" w:rsidR="00B77D1C" w:rsidRDefault="00000000">
            <w:pPr>
              <w:spacing w:after="0" w:line="259" w:lineRule="auto"/>
              <w:ind w:left="0" w:right="5030" w:firstLine="0"/>
              <w:jc w:val="left"/>
            </w:pPr>
            <w:r>
              <w:rPr>
                <w:rFonts w:ascii="Courier New" w:eastAsia="Courier New" w:hAnsi="Courier New" w:cs="Courier New"/>
                <w:color w:val="0F172A"/>
                <w:sz w:val="16"/>
              </w:rPr>
              <w:t># 3. Install required production dependencies pip install -r requirements.txt</w:t>
            </w:r>
          </w:p>
        </w:tc>
      </w:tr>
    </w:tbl>
    <w:tbl>
      <w:tblPr>
        <w:tblStyle w:val="TableGrid"/>
        <w:tblpPr w:vertAnchor="page" w:horzAnchor="page" w:tblpX="907" w:tblpY="1247"/>
        <w:tblOverlap w:val="never"/>
        <w:tblW w:w="10091" w:type="dxa"/>
        <w:tblInd w:w="0" w:type="dxa"/>
        <w:tblCellMar>
          <w:top w:w="17" w:type="dxa"/>
          <w:left w:w="115" w:type="dxa"/>
          <w:bottom w:w="0" w:type="dxa"/>
          <w:right w:w="115" w:type="dxa"/>
        </w:tblCellMar>
        <w:tblLook w:val="04A0" w:firstRow="1" w:lastRow="0" w:firstColumn="1" w:lastColumn="0" w:noHBand="0" w:noVBand="1"/>
      </w:tblPr>
      <w:tblGrid>
        <w:gridCol w:w="1474"/>
        <w:gridCol w:w="8617"/>
      </w:tblGrid>
      <w:tr w:rsidR="00B77D1C" w14:paraId="351DAB42" w14:textId="77777777">
        <w:trPr>
          <w:trHeight w:val="85"/>
        </w:trPr>
        <w:tc>
          <w:tcPr>
            <w:tcW w:w="1474" w:type="dxa"/>
            <w:tcBorders>
              <w:top w:val="nil"/>
              <w:left w:val="nil"/>
              <w:bottom w:val="single" w:sz="7" w:space="0" w:color="CBD5E1"/>
              <w:right w:val="nil"/>
            </w:tcBorders>
            <w:shd w:val="clear" w:color="auto" w:fill="0D9488"/>
          </w:tcPr>
          <w:p w14:paraId="6E06573D" w14:textId="77777777" w:rsidR="00B77D1C" w:rsidRDefault="00B77D1C">
            <w:pPr>
              <w:spacing w:after="160" w:line="259" w:lineRule="auto"/>
              <w:ind w:left="0" w:firstLine="0"/>
              <w:jc w:val="left"/>
            </w:pPr>
          </w:p>
        </w:tc>
        <w:tc>
          <w:tcPr>
            <w:tcW w:w="8617" w:type="dxa"/>
            <w:tcBorders>
              <w:top w:val="nil"/>
              <w:left w:val="nil"/>
              <w:bottom w:val="single" w:sz="7" w:space="0" w:color="CBD5E1"/>
              <w:right w:val="nil"/>
            </w:tcBorders>
          </w:tcPr>
          <w:p w14:paraId="044DBB78" w14:textId="77777777" w:rsidR="00B77D1C" w:rsidRDefault="00B77D1C">
            <w:pPr>
              <w:spacing w:after="160" w:line="259" w:lineRule="auto"/>
              <w:ind w:left="0" w:firstLine="0"/>
              <w:jc w:val="left"/>
            </w:pPr>
          </w:p>
        </w:tc>
      </w:tr>
      <w:tr w:rsidR="00B77D1C" w14:paraId="688C85A3" w14:textId="77777777">
        <w:trPr>
          <w:trHeight w:val="255"/>
        </w:trPr>
        <w:tc>
          <w:tcPr>
            <w:tcW w:w="1474" w:type="dxa"/>
            <w:tcBorders>
              <w:top w:val="single" w:sz="7" w:space="0" w:color="CBD5E1"/>
              <w:left w:val="nil"/>
              <w:bottom w:val="nil"/>
              <w:right w:val="nil"/>
            </w:tcBorders>
            <w:shd w:val="clear" w:color="auto" w:fill="0D9488"/>
          </w:tcPr>
          <w:p w14:paraId="4E3FD373" w14:textId="77777777" w:rsidR="00B77D1C" w:rsidRDefault="00000000">
            <w:pPr>
              <w:spacing w:after="0" w:line="259" w:lineRule="auto"/>
              <w:ind w:left="0" w:firstLine="0"/>
              <w:jc w:val="center"/>
            </w:pPr>
            <w:r>
              <w:rPr>
                <w:b/>
                <w:color w:val="FFFFFF"/>
                <w:sz w:val="16"/>
              </w:rPr>
              <w:t>SECTION 11</w:t>
            </w:r>
          </w:p>
        </w:tc>
        <w:tc>
          <w:tcPr>
            <w:tcW w:w="8617" w:type="dxa"/>
            <w:tcBorders>
              <w:top w:val="single" w:sz="7" w:space="0" w:color="CBD5E1"/>
              <w:left w:val="nil"/>
              <w:bottom w:val="nil"/>
              <w:right w:val="nil"/>
            </w:tcBorders>
          </w:tcPr>
          <w:p w14:paraId="019FBFC4" w14:textId="77777777" w:rsidR="00B77D1C" w:rsidRDefault="00B77D1C">
            <w:pPr>
              <w:spacing w:after="160" w:line="259" w:lineRule="auto"/>
              <w:ind w:left="0" w:firstLine="0"/>
              <w:jc w:val="left"/>
            </w:pPr>
          </w:p>
        </w:tc>
      </w:tr>
    </w:tbl>
    <w:p w14:paraId="71EFAA56" w14:textId="77777777" w:rsidR="00B77D1C" w:rsidRDefault="00000000">
      <w:pPr>
        <w:pStyle w:val="Heading2"/>
        <w:spacing w:after="0"/>
        <w:ind w:left="-5"/>
      </w:pPr>
      <w:r>
        <w:t>11.2 Step-by-Step Command Line Execution</w:t>
      </w:r>
    </w:p>
    <w:tbl>
      <w:tblPr>
        <w:tblStyle w:val="TableGrid"/>
        <w:tblW w:w="10091" w:type="dxa"/>
        <w:tblInd w:w="-57" w:type="dxa"/>
        <w:tblCellMar>
          <w:top w:w="0" w:type="dxa"/>
          <w:left w:w="284" w:type="dxa"/>
          <w:bottom w:w="0" w:type="dxa"/>
          <w:right w:w="170" w:type="dxa"/>
        </w:tblCellMar>
        <w:tblLook w:val="04A0" w:firstRow="1" w:lastRow="0" w:firstColumn="1" w:lastColumn="0" w:noHBand="0" w:noVBand="1"/>
      </w:tblPr>
      <w:tblGrid>
        <w:gridCol w:w="10091"/>
      </w:tblGrid>
      <w:tr w:rsidR="00B77D1C" w14:paraId="3A903B5B" w14:textId="77777777">
        <w:trPr>
          <w:trHeight w:val="2959"/>
        </w:trPr>
        <w:tc>
          <w:tcPr>
            <w:tcW w:w="10091"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12668EAB" w14:textId="77777777" w:rsidR="00B77D1C" w:rsidRDefault="00000000">
            <w:pPr>
              <w:spacing w:after="44" w:line="259" w:lineRule="auto"/>
              <w:ind w:left="0" w:firstLine="0"/>
              <w:jc w:val="right"/>
            </w:pPr>
            <w:r>
              <w:rPr>
                <w:b/>
                <w:color w:val="64748B"/>
                <w:sz w:val="15"/>
              </w:rPr>
              <w:t>END-TO-END PLATFORM EXECUTION SEQUENCE</w:t>
            </w:r>
          </w:p>
          <w:p w14:paraId="037BFF7B" w14:textId="77777777" w:rsidR="00B77D1C" w:rsidRDefault="00000000">
            <w:pPr>
              <w:spacing w:after="227" w:line="300" w:lineRule="auto"/>
              <w:ind w:left="0" w:right="3110" w:firstLine="0"/>
              <w:jc w:val="left"/>
            </w:pPr>
            <w:r>
              <w:rPr>
                <w:rFonts w:ascii="Courier New" w:eastAsia="Courier New" w:hAnsi="Courier New" w:cs="Courier New"/>
                <w:color w:val="0F172A"/>
                <w:sz w:val="16"/>
              </w:rPr>
              <w:t># Step 1: Generate Full Synthetic Relational Dataset (output/) python generate_data.py --seed 42</w:t>
            </w:r>
          </w:p>
          <w:p w14:paraId="4704BE7E" w14:textId="77777777" w:rsidR="00B77D1C" w:rsidRDefault="00000000">
            <w:pPr>
              <w:spacing w:after="227" w:line="300" w:lineRule="auto"/>
              <w:ind w:left="0" w:right="1574" w:firstLine="0"/>
              <w:jc w:val="left"/>
            </w:pPr>
            <w:r>
              <w:rPr>
                <w:rFonts w:ascii="Courier New" w:eastAsia="Courier New" w:hAnsi="Courier New" w:cs="Courier New"/>
                <w:color w:val="0F172A"/>
                <w:sz w:val="16"/>
              </w:rPr>
              <w:t># Step 2: Execute End-to-End ETL Cleaning &amp; Star Schema Warehouse (analytics/) python etl_pipeline.py</w:t>
            </w:r>
          </w:p>
          <w:p w14:paraId="1C0CB314" w14:textId="77777777" w:rsidR="00B77D1C" w:rsidRDefault="00000000">
            <w:pPr>
              <w:spacing w:after="227" w:line="300" w:lineRule="auto"/>
              <w:ind w:left="0" w:right="2534" w:firstLine="0"/>
              <w:jc w:val="left"/>
            </w:pPr>
            <w:r>
              <w:rPr>
                <w:rFonts w:ascii="Courier New" w:eastAsia="Courier New" w:hAnsi="Courier New" w:cs="Courier New"/>
                <w:color w:val="0F172A"/>
                <w:sz w:val="16"/>
              </w:rPr>
              <w:t># Step 3: Run Machine Learning Models, EDA Figures &amp; Allocation Plan python run_analytics_main.py</w:t>
            </w:r>
          </w:p>
          <w:p w14:paraId="2E3ECECC" w14:textId="77777777" w:rsidR="00B77D1C" w:rsidRDefault="00000000">
            <w:pPr>
              <w:spacing w:after="0" w:line="259" w:lineRule="auto"/>
              <w:ind w:left="0" w:right="5030" w:firstLine="0"/>
              <w:jc w:val="left"/>
            </w:pPr>
            <w:r>
              <w:rPr>
                <w:rFonts w:ascii="Courier New" w:eastAsia="Courier New" w:hAnsi="Courier New" w:cs="Courier New"/>
                <w:color w:val="0F172A"/>
                <w:sz w:val="16"/>
              </w:rPr>
              <w:t># Step 4: Launch Interactive Web Dashboard python run_dashboard.py</w:t>
            </w:r>
          </w:p>
        </w:tc>
      </w:tr>
    </w:tbl>
    <w:p w14:paraId="4A41E454" w14:textId="77777777" w:rsidR="00B77D1C" w:rsidRDefault="00000000">
      <w:pPr>
        <w:pStyle w:val="Heading2"/>
        <w:ind w:left="-5"/>
      </w:pPr>
      <w:r>
        <w:t>11.3 Web Dashboard Access &amp; Quick-Start Demo Accounts</w:t>
      </w:r>
    </w:p>
    <w:p w14:paraId="5CE15549" w14:textId="77777777" w:rsidR="00B77D1C" w:rsidRDefault="00000000">
      <w:pPr>
        <w:spacing w:line="259" w:lineRule="auto"/>
        <w:ind w:left="-5"/>
      </w:pPr>
      <w:r>
        <w:t>Once run_dashboard.py is launched, the platform server initializes at http://127.0.0.1:8050/.</w:t>
      </w:r>
    </w:p>
    <w:p w14:paraId="4B91CB81" w14:textId="77777777" w:rsidR="00B77D1C" w:rsidRDefault="00000000">
      <w:pPr>
        <w:spacing w:after="0" w:line="259" w:lineRule="auto"/>
        <w:ind w:left="-5"/>
      </w:pPr>
      <w:r>
        <w:t>Evaluators can access the public landing page, click 'Launch Dashboard', and authenticate using either manual credentials or the instant 1-Click Quick Demo Persona buttons:</w:t>
      </w:r>
    </w:p>
    <w:tbl>
      <w:tblPr>
        <w:tblStyle w:val="TableGrid"/>
        <w:tblW w:w="10092" w:type="dxa"/>
        <w:tblInd w:w="-57" w:type="dxa"/>
        <w:tblCellMar>
          <w:top w:w="70" w:type="dxa"/>
          <w:left w:w="57" w:type="dxa"/>
          <w:bottom w:w="0" w:type="dxa"/>
          <w:right w:w="57" w:type="dxa"/>
        </w:tblCellMar>
        <w:tblLook w:val="04A0" w:firstRow="1" w:lastRow="0" w:firstColumn="1" w:lastColumn="0" w:noHBand="0" w:noVBand="1"/>
      </w:tblPr>
      <w:tblGrid>
        <w:gridCol w:w="2269"/>
        <w:gridCol w:w="2154"/>
        <w:gridCol w:w="2551"/>
        <w:gridCol w:w="3118"/>
      </w:tblGrid>
      <w:tr w:rsidR="00B77D1C" w14:paraId="74F54809" w14:textId="77777777">
        <w:trPr>
          <w:trHeight w:val="295"/>
        </w:trPr>
        <w:tc>
          <w:tcPr>
            <w:tcW w:w="2268" w:type="dxa"/>
            <w:tcBorders>
              <w:top w:val="single" w:sz="7" w:space="0" w:color="CBD5E1"/>
              <w:left w:val="single" w:sz="7" w:space="0" w:color="CBD5E1"/>
              <w:bottom w:val="single" w:sz="7" w:space="0" w:color="CBD5E1"/>
              <w:right w:val="single" w:sz="7" w:space="0" w:color="CBD5E1"/>
            </w:tcBorders>
            <w:shd w:val="clear" w:color="auto" w:fill="1B365D"/>
          </w:tcPr>
          <w:p w14:paraId="3338E29D" w14:textId="77777777" w:rsidR="00B77D1C" w:rsidRDefault="00000000">
            <w:pPr>
              <w:spacing w:after="0" w:line="259" w:lineRule="auto"/>
              <w:ind w:left="0" w:firstLine="0"/>
              <w:jc w:val="left"/>
            </w:pPr>
            <w:r>
              <w:rPr>
                <w:b/>
                <w:color w:val="FFFFFF"/>
              </w:rPr>
              <w:t>Stakeholder Persona</w:t>
            </w:r>
          </w:p>
        </w:tc>
        <w:tc>
          <w:tcPr>
            <w:tcW w:w="2154" w:type="dxa"/>
            <w:tcBorders>
              <w:top w:val="single" w:sz="7" w:space="0" w:color="CBD5E1"/>
              <w:left w:val="single" w:sz="7" w:space="0" w:color="CBD5E1"/>
              <w:bottom w:val="single" w:sz="7" w:space="0" w:color="CBD5E1"/>
              <w:right w:val="single" w:sz="7" w:space="0" w:color="CBD5E1"/>
            </w:tcBorders>
            <w:shd w:val="clear" w:color="auto" w:fill="1B365D"/>
          </w:tcPr>
          <w:p w14:paraId="285A7734" w14:textId="77777777" w:rsidR="00B77D1C" w:rsidRDefault="00000000">
            <w:pPr>
              <w:spacing w:after="0" w:line="259" w:lineRule="auto"/>
              <w:ind w:left="0" w:firstLine="0"/>
              <w:jc w:val="left"/>
            </w:pPr>
            <w:r>
              <w:rPr>
                <w:b/>
                <w:color w:val="FFFFFF"/>
              </w:rPr>
              <w:t>Mock Password</w:t>
            </w:r>
          </w:p>
        </w:tc>
        <w:tc>
          <w:tcPr>
            <w:tcW w:w="2551" w:type="dxa"/>
            <w:tcBorders>
              <w:top w:val="single" w:sz="7" w:space="0" w:color="CBD5E1"/>
              <w:left w:val="single" w:sz="7" w:space="0" w:color="CBD5E1"/>
              <w:bottom w:val="single" w:sz="7" w:space="0" w:color="CBD5E1"/>
              <w:right w:val="single" w:sz="7" w:space="0" w:color="CBD5E1"/>
            </w:tcBorders>
            <w:shd w:val="clear" w:color="auto" w:fill="1B365D"/>
          </w:tcPr>
          <w:p w14:paraId="319BDB63" w14:textId="77777777" w:rsidR="00B77D1C" w:rsidRDefault="00000000">
            <w:pPr>
              <w:spacing w:after="0" w:line="259" w:lineRule="auto"/>
              <w:ind w:left="0" w:firstLine="0"/>
              <w:jc w:val="left"/>
            </w:pPr>
            <w:r>
              <w:rPr>
                <w:b/>
                <w:color w:val="FFFFFF"/>
              </w:rPr>
              <w:t>Email Handle</w:t>
            </w:r>
          </w:p>
        </w:tc>
        <w:tc>
          <w:tcPr>
            <w:tcW w:w="3118" w:type="dxa"/>
            <w:tcBorders>
              <w:top w:val="single" w:sz="7" w:space="0" w:color="CBD5E1"/>
              <w:left w:val="single" w:sz="7" w:space="0" w:color="CBD5E1"/>
              <w:bottom w:val="single" w:sz="7" w:space="0" w:color="CBD5E1"/>
              <w:right w:val="single" w:sz="7" w:space="0" w:color="CBD5E1"/>
            </w:tcBorders>
            <w:shd w:val="clear" w:color="auto" w:fill="1B365D"/>
          </w:tcPr>
          <w:p w14:paraId="433C221B" w14:textId="77777777" w:rsidR="00B77D1C" w:rsidRDefault="00000000">
            <w:pPr>
              <w:spacing w:after="0" w:line="259" w:lineRule="auto"/>
              <w:ind w:left="0" w:firstLine="0"/>
              <w:jc w:val="left"/>
            </w:pPr>
            <w:r>
              <w:rPr>
                <w:b/>
                <w:color w:val="FFFFFF"/>
              </w:rPr>
              <w:t>Demo Focus Area</w:t>
            </w:r>
          </w:p>
        </w:tc>
      </w:tr>
      <w:tr w:rsidR="00B77D1C" w14:paraId="5D08EBCC" w14:textId="77777777">
        <w:trPr>
          <w:trHeight w:val="590"/>
        </w:trPr>
        <w:tc>
          <w:tcPr>
            <w:tcW w:w="2268"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00D9867F" w14:textId="77777777" w:rsidR="00B77D1C" w:rsidRDefault="00000000">
            <w:pPr>
              <w:spacing w:after="0" w:line="259" w:lineRule="auto"/>
              <w:ind w:left="0" w:firstLine="0"/>
              <w:jc w:val="left"/>
            </w:pPr>
            <w:r>
              <w:rPr>
                <w:b/>
                <w:color w:val="1B365D"/>
              </w:rPr>
              <w:t>Super Administrator</w:t>
            </w:r>
          </w:p>
        </w:tc>
        <w:tc>
          <w:tcPr>
            <w:tcW w:w="2154"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3409681D" w14:textId="77777777" w:rsidR="00B77D1C" w:rsidRDefault="00000000">
            <w:pPr>
              <w:spacing w:after="0" w:line="259" w:lineRule="auto"/>
              <w:ind w:left="0" w:firstLine="0"/>
              <w:jc w:val="left"/>
            </w:pPr>
            <w:r>
              <w:rPr>
                <w:i/>
                <w:color w:val="0D9488"/>
              </w:rPr>
              <w:t>admin / admin</w:t>
            </w:r>
          </w:p>
        </w:tc>
        <w:tc>
          <w:tcPr>
            <w:tcW w:w="255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67EC004B" w14:textId="77777777" w:rsidR="00B77D1C" w:rsidRDefault="00000000">
            <w:pPr>
              <w:spacing w:after="0" w:line="259" w:lineRule="auto"/>
              <w:ind w:left="0" w:firstLine="0"/>
              <w:jc w:val="left"/>
            </w:pPr>
            <w:r>
              <w:t>admin@kemsa.go.ke</w:t>
            </w:r>
          </w:p>
        </w:tc>
        <w:tc>
          <w:tcPr>
            <w:tcW w:w="3118" w:type="dxa"/>
            <w:tcBorders>
              <w:top w:val="single" w:sz="7" w:space="0" w:color="CBD5E1"/>
              <w:left w:val="single" w:sz="7" w:space="0" w:color="CBD5E1"/>
              <w:bottom w:val="single" w:sz="7" w:space="0" w:color="CBD5E1"/>
              <w:right w:val="single" w:sz="7" w:space="0" w:color="CBD5E1"/>
            </w:tcBorders>
            <w:shd w:val="clear" w:color="auto" w:fill="FFFFFF"/>
          </w:tcPr>
          <w:p w14:paraId="63D427D4" w14:textId="77777777" w:rsidR="00B77D1C" w:rsidRDefault="00000000">
            <w:pPr>
              <w:spacing w:after="0" w:line="259" w:lineRule="auto"/>
              <w:ind w:left="0" w:firstLine="0"/>
              <w:jc w:val="left"/>
            </w:pPr>
            <w:r>
              <w:t>Full system governance and model controls</w:t>
            </w:r>
          </w:p>
        </w:tc>
      </w:tr>
      <w:tr w:rsidR="00B77D1C" w14:paraId="5D8A0D5E" w14:textId="77777777">
        <w:trPr>
          <w:trHeight w:val="590"/>
        </w:trPr>
        <w:tc>
          <w:tcPr>
            <w:tcW w:w="2268"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3A4ACDA6" w14:textId="77777777" w:rsidR="00B77D1C" w:rsidRDefault="00000000">
            <w:pPr>
              <w:spacing w:after="0" w:line="259" w:lineRule="auto"/>
              <w:ind w:left="0" w:firstLine="0"/>
              <w:jc w:val="left"/>
            </w:pPr>
            <w:r>
              <w:rPr>
                <w:b/>
                <w:color w:val="1B365D"/>
              </w:rPr>
              <w:t>KEMSA Executive</w:t>
            </w:r>
          </w:p>
        </w:tc>
        <w:tc>
          <w:tcPr>
            <w:tcW w:w="2154"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62C0194B" w14:textId="77777777" w:rsidR="00B77D1C" w:rsidRDefault="00000000">
            <w:pPr>
              <w:spacing w:after="0" w:line="259" w:lineRule="auto"/>
              <w:ind w:left="0" w:firstLine="0"/>
              <w:jc w:val="left"/>
            </w:pPr>
            <w:r>
              <w:rPr>
                <w:i/>
                <w:color w:val="0D9488"/>
              </w:rPr>
              <w:t>executive / executive</w:t>
            </w:r>
          </w:p>
        </w:tc>
        <w:tc>
          <w:tcPr>
            <w:tcW w:w="2551"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7E9730BA" w14:textId="77777777" w:rsidR="00B77D1C" w:rsidRDefault="00000000">
            <w:pPr>
              <w:spacing w:after="0" w:line="259" w:lineRule="auto"/>
              <w:ind w:left="0" w:firstLine="0"/>
              <w:jc w:val="left"/>
            </w:pPr>
            <w:r>
              <w:t>executive@kemsa.go.ke</w:t>
            </w:r>
          </w:p>
        </w:tc>
        <w:tc>
          <w:tcPr>
            <w:tcW w:w="3118" w:type="dxa"/>
            <w:tcBorders>
              <w:top w:val="single" w:sz="7" w:space="0" w:color="CBD5E1"/>
              <w:left w:val="single" w:sz="7" w:space="0" w:color="CBD5E1"/>
              <w:bottom w:val="single" w:sz="7" w:space="0" w:color="CBD5E1"/>
              <w:right w:val="single" w:sz="7" w:space="0" w:color="CBD5E1"/>
            </w:tcBorders>
            <w:shd w:val="clear" w:color="auto" w:fill="F1F5F9"/>
          </w:tcPr>
          <w:p w14:paraId="093551A6" w14:textId="77777777" w:rsidR="00B77D1C" w:rsidRDefault="00000000">
            <w:pPr>
              <w:spacing w:after="0" w:line="259" w:lineRule="auto"/>
              <w:ind w:left="0" w:firstLine="0"/>
              <w:jc w:val="left"/>
            </w:pPr>
            <w:r>
              <w:t xml:space="preserve">Strategic overview, supplier </w:t>
            </w:r>
            <w:proofErr w:type="spellStart"/>
            <w:r>
              <w:t>KPIs</w:t>
            </w:r>
            <w:proofErr w:type="spellEnd"/>
            <w:r>
              <w:t>, national spend</w:t>
            </w:r>
          </w:p>
        </w:tc>
      </w:tr>
      <w:tr w:rsidR="00B77D1C" w14:paraId="7C75B5B9" w14:textId="77777777">
        <w:trPr>
          <w:trHeight w:val="590"/>
        </w:trPr>
        <w:tc>
          <w:tcPr>
            <w:tcW w:w="2268"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142FB49B" w14:textId="77777777" w:rsidR="00B77D1C" w:rsidRDefault="00000000">
            <w:pPr>
              <w:spacing w:after="0" w:line="259" w:lineRule="auto"/>
              <w:ind w:left="0" w:firstLine="0"/>
              <w:jc w:val="left"/>
            </w:pPr>
            <w:r>
              <w:rPr>
                <w:b/>
                <w:color w:val="1B365D"/>
              </w:rPr>
              <w:t>County Health Director</w:t>
            </w:r>
          </w:p>
        </w:tc>
        <w:tc>
          <w:tcPr>
            <w:tcW w:w="2154"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05304F8A" w14:textId="77777777" w:rsidR="00B77D1C" w:rsidRDefault="00000000">
            <w:pPr>
              <w:spacing w:after="0" w:line="259" w:lineRule="auto"/>
              <w:ind w:left="0" w:firstLine="0"/>
              <w:jc w:val="left"/>
            </w:pPr>
            <w:r>
              <w:rPr>
                <w:i/>
                <w:color w:val="0D9488"/>
              </w:rPr>
              <w:t>director / director</w:t>
            </w:r>
          </w:p>
        </w:tc>
        <w:tc>
          <w:tcPr>
            <w:tcW w:w="255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29682193" w14:textId="77777777" w:rsidR="00B77D1C" w:rsidRDefault="00000000">
            <w:pPr>
              <w:spacing w:after="0" w:line="259" w:lineRule="auto"/>
              <w:ind w:left="0" w:firstLine="0"/>
              <w:jc w:val="left"/>
            </w:pPr>
            <w:r>
              <w:t>county@health.go.ke</w:t>
            </w:r>
          </w:p>
        </w:tc>
        <w:tc>
          <w:tcPr>
            <w:tcW w:w="3118" w:type="dxa"/>
            <w:tcBorders>
              <w:top w:val="single" w:sz="7" w:space="0" w:color="CBD5E1"/>
              <w:left w:val="single" w:sz="7" w:space="0" w:color="CBD5E1"/>
              <w:bottom w:val="single" w:sz="7" w:space="0" w:color="CBD5E1"/>
              <w:right w:val="single" w:sz="7" w:space="0" w:color="CBD5E1"/>
            </w:tcBorders>
            <w:shd w:val="clear" w:color="auto" w:fill="FFFFFF"/>
          </w:tcPr>
          <w:p w14:paraId="1ADCBFF9" w14:textId="77777777" w:rsidR="00B77D1C" w:rsidRDefault="00000000">
            <w:pPr>
              <w:spacing w:after="71" w:line="259" w:lineRule="auto"/>
              <w:ind w:left="0" w:firstLine="0"/>
            </w:pPr>
            <w:r>
              <w:t>County GIS mapping and facility</w:t>
            </w:r>
          </w:p>
          <w:p w14:paraId="21BD7672" w14:textId="77777777" w:rsidR="00B77D1C" w:rsidRDefault="00000000">
            <w:pPr>
              <w:spacing w:after="0" w:line="259" w:lineRule="auto"/>
              <w:ind w:left="0" w:firstLine="0"/>
              <w:jc w:val="left"/>
            </w:pPr>
            <w:r>
              <w:t>severity triage</w:t>
            </w:r>
          </w:p>
        </w:tc>
      </w:tr>
      <w:tr w:rsidR="00B77D1C" w14:paraId="016D12F8" w14:textId="77777777">
        <w:trPr>
          <w:trHeight w:val="590"/>
        </w:trPr>
        <w:tc>
          <w:tcPr>
            <w:tcW w:w="2268"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4AC970E5" w14:textId="77777777" w:rsidR="00B77D1C" w:rsidRDefault="00000000">
            <w:pPr>
              <w:spacing w:after="0" w:line="259" w:lineRule="auto"/>
              <w:ind w:left="0" w:firstLine="0"/>
              <w:jc w:val="left"/>
            </w:pPr>
            <w:r>
              <w:rPr>
                <w:b/>
                <w:color w:val="1B365D"/>
              </w:rPr>
              <w:t>Facility Pharmacist</w:t>
            </w:r>
          </w:p>
        </w:tc>
        <w:tc>
          <w:tcPr>
            <w:tcW w:w="2154"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2CFCD03E" w14:textId="77777777" w:rsidR="00B77D1C" w:rsidRDefault="00000000">
            <w:pPr>
              <w:spacing w:after="0" w:line="259" w:lineRule="auto"/>
              <w:ind w:left="0" w:firstLine="0"/>
              <w:jc w:val="left"/>
            </w:pPr>
            <w:r>
              <w:rPr>
                <w:i/>
                <w:color w:val="0D9488"/>
              </w:rPr>
              <w:t>facility / facility</w:t>
            </w:r>
          </w:p>
        </w:tc>
        <w:tc>
          <w:tcPr>
            <w:tcW w:w="2551" w:type="dxa"/>
            <w:tcBorders>
              <w:top w:val="single" w:sz="7" w:space="0" w:color="CBD5E1"/>
              <w:left w:val="single" w:sz="7" w:space="0" w:color="CBD5E1"/>
              <w:bottom w:val="single" w:sz="7" w:space="0" w:color="CBD5E1"/>
              <w:right w:val="single" w:sz="7" w:space="0" w:color="CBD5E1"/>
            </w:tcBorders>
            <w:shd w:val="clear" w:color="auto" w:fill="F1F5F9"/>
            <w:vAlign w:val="center"/>
          </w:tcPr>
          <w:p w14:paraId="79CDA633" w14:textId="77777777" w:rsidR="00B77D1C" w:rsidRDefault="00000000">
            <w:pPr>
              <w:spacing w:after="0" w:line="259" w:lineRule="auto"/>
              <w:ind w:left="0" w:firstLine="0"/>
              <w:jc w:val="left"/>
            </w:pPr>
            <w:r>
              <w:t>facility@clinic.go.ke</w:t>
            </w:r>
          </w:p>
        </w:tc>
        <w:tc>
          <w:tcPr>
            <w:tcW w:w="3118" w:type="dxa"/>
            <w:tcBorders>
              <w:top w:val="single" w:sz="7" w:space="0" w:color="CBD5E1"/>
              <w:left w:val="single" w:sz="7" w:space="0" w:color="CBD5E1"/>
              <w:bottom w:val="single" w:sz="7" w:space="0" w:color="CBD5E1"/>
              <w:right w:val="single" w:sz="7" w:space="0" w:color="CBD5E1"/>
            </w:tcBorders>
            <w:shd w:val="clear" w:color="auto" w:fill="F1F5F9"/>
          </w:tcPr>
          <w:p w14:paraId="616DDDE6" w14:textId="77777777" w:rsidR="00B77D1C" w:rsidRDefault="00000000">
            <w:pPr>
              <w:spacing w:after="71" w:line="259" w:lineRule="auto"/>
              <w:ind w:left="0" w:firstLine="0"/>
            </w:pPr>
            <w:r>
              <w:t>Days-of-Stock gauges and batch</w:t>
            </w:r>
          </w:p>
          <w:p w14:paraId="4EE6A5A2" w14:textId="77777777" w:rsidR="00B77D1C" w:rsidRDefault="00000000">
            <w:pPr>
              <w:spacing w:after="0" w:line="259" w:lineRule="auto"/>
              <w:ind w:left="0" w:firstLine="0"/>
              <w:jc w:val="left"/>
            </w:pPr>
            <w:r>
              <w:t>FEFO countdowns</w:t>
            </w:r>
          </w:p>
        </w:tc>
      </w:tr>
      <w:tr w:rsidR="00B77D1C" w14:paraId="7686CC4A" w14:textId="77777777">
        <w:trPr>
          <w:trHeight w:val="590"/>
        </w:trPr>
        <w:tc>
          <w:tcPr>
            <w:tcW w:w="2268"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507D62C6" w14:textId="77777777" w:rsidR="00B77D1C" w:rsidRDefault="00000000">
            <w:pPr>
              <w:spacing w:after="0" w:line="259" w:lineRule="auto"/>
              <w:ind w:left="0" w:firstLine="0"/>
              <w:jc w:val="left"/>
            </w:pPr>
            <w:r>
              <w:rPr>
                <w:b/>
                <w:color w:val="1B365D"/>
              </w:rPr>
              <w:t>Logistics Planner</w:t>
            </w:r>
          </w:p>
        </w:tc>
        <w:tc>
          <w:tcPr>
            <w:tcW w:w="2154"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754325FC" w14:textId="77777777" w:rsidR="00B77D1C" w:rsidRDefault="00000000">
            <w:pPr>
              <w:spacing w:after="0" w:line="259" w:lineRule="auto"/>
              <w:ind w:left="0" w:firstLine="0"/>
              <w:jc w:val="left"/>
            </w:pPr>
            <w:r>
              <w:rPr>
                <w:i/>
                <w:color w:val="0D9488"/>
              </w:rPr>
              <w:t>planner / planner</w:t>
            </w:r>
          </w:p>
        </w:tc>
        <w:tc>
          <w:tcPr>
            <w:tcW w:w="2551" w:type="dxa"/>
            <w:tcBorders>
              <w:top w:val="single" w:sz="7" w:space="0" w:color="CBD5E1"/>
              <w:left w:val="single" w:sz="7" w:space="0" w:color="CBD5E1"/>
              <w:bottom w:val="single" w:sz="7" w:space="0" w:color="CBD5E1"/>
              <w:right w:val="single" w:sz="7" w:space="0" w:color="CBD5E1"/>
            </w:tcBorders>
            <w:shd w:val="clear" w:color="auto" w:fill="FFFFFF"/>
            <w:vAlign w:val="center"/>
          </w:tcPr>
          <w:p w14:paraId="2C153AF8" w14:textId="77777777" w:rsidR="00B77D1C" w:rsidRDefault="00000000">
            <w:pPr>
              <w:spacing w:after="0" w:line="259" w:lineRule="auto"/>
              <w:ind w:left="0" w:firstLine="0"/>
              <w:jc w:val="left"/>
            </w:pPr>
            <w:r>
              <w:t>planner@logistics.go.ke</w:t>
            </w:r>
          </w:p>
        </w:tc>
        <w:tc>
          <w:tcPr>
            <w:tcW w:w="3118" w:type="dxa"/>
            <w:tcBorders>
              <w:top w:val="single" w:sz="7" w:space="0" w:color="CBD5E1"/>
              <w:left w:val="single" w:sz="7" w:space="0" w:color="CBD5E1"/>
              <w:bottom w:val="single" w:sz="7" w:space="0" w:color="CBD5E1"/>
              <w:right w:val="single" w:sz="7" w:space="0" w:color="CBD5E1"/>
            </w:tcBorders>
            <w:shd w:val="clear" w:color="auto" w:fill="FFFFFF"/>
          </w:tcPr>
          <w:p w14:paraId="458410D6" w14:textId="77777777" w:rsidR="00B77D1C" w:rsidRDefault="00000000">
            <w:pPr>
              <w:spacing w:after="0" w:line="259" w:lineRule="auto"/>
              <w:ind w:left="0" w:firstLine="0"/>
            </w:pPr>
            <w:r>
              <w:t>Surplus-shortage transfer orders and route optimization</w:t>
            </w:r>
          </w:p>
        </w:tc>
      </w:tr>
    </w:tbl>
    <w:p w14:paraId="2C5817F6" w14:textId="77777777" w:rsidR="00B77D1C" w:rsidRDefault="00000000">
      <w:pPr>
        <w:pStyle w:val="Heading2"/>
        <w:ind w:left="-5"/>
      </w:pPr>
      <w:r>
        <w:t>11.4 Phased Strategic Rollout Roadmap</w:t>
      </w:r>
    </w:p>
    <w:p w14:paraId="4A9C138E" w14:textId="77777777" w:rsidR="00B77D1C" w:rsidRDefault="00000000">
      <w:pPr>
        <w:spacing w:line="259" w:lineRule="auto"/>
        <w:ind w:left="-5"/>
      </w:pPr>
      <w:r>
        <w:t>The IRONCLAD Group recommends a 4-stage national scaling framework for KEMSA and county governments:</w:t>
      </w:r>
    </w:p>
    <w:p w14:paraId="60A70A99" w14:textId="77777777" w:rsidR="00B77D1C" w:rsidRDefault="00000000">
      <w:pPr>
        <w:numPr>
          <w:ilvl w:val="0"/>
          <w:numId w:val="12"/>
        </w:numPr>
        <w:spacing w:after="0"/>
      </w:pPr>
      <w:r>
        <w:t xml:space="preserve">Stage 1 (Proof of Concept - Completed): Validation of synthetic relational data, </w:t>
      </w:r>
      <w:proofErr w:type="spellStart"/>
      <w:r>
        <w:t>LightGBM</w:t>
      </w:r>
      <w:proofErr w:type="spellEnd"/>
      <w:r>
        <w:t xml:space="preserve"> models, and </w:t>
      </w:r>
      <w:proofErr w:type="spellStart"/>
      <w:r>
        <w:t>Plotly</w:t>
      </w:r>
      <w:proofErr w:type="spellEnd"/>
      <w:r>
        <w:t xml:space="preserve"> </w:t>
      </w:r>
      <w:proofErr w:type="spellStart"/>
      <w:r>
        <w:t>Dashdashboard</w:t>
      </w:r>
      <w:proofErr w:type="spellEnd"/>
      <w:r>
        <w:t>.</w:t>
      </w:r>
    </w:p>
    <w:p w14:paraId="034E6B86" w14:textId="77777777" w:rsidR="00B77D1C" w:rsidRDefault="00000000">
      <w:pPr>
        <w:numPr>
          <w:ilvl w:val="0"/>
          <w:numId w:val="12"/>
        </w:numPr>
        <w:spacing w:after="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7B6DB996" wp14:editId="3B75BBFC">
                <wp:simplePos x="0" y="0"/>
                <wp:positionH relativeFrom="page">
                  <wp:posOffset>575945</wp:posOffset>
                </wp:positionH>
                <wp:positionV relativeFrom="page">
                  <wp:posOffset>845947</wp:posOffset>
                </wp:positionV>
                <wp:extent cx="6408039" cy="10795"/>
                <wp:effectExtent l="0" t="0" r="0" b="0"/>
                <wp:wrapTopAndBottom/>
                <wp:docPr id="19150" name="Group 19150"/>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1361" name="Shape 1361"/>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150" style="width:504.57pt;height:0.85pt;position:absolute;mso-position-horizontal-relative:page;mso-position-horizontal:absolute;margin-left:45.35pt;mso-position-vertical-relative:page;margin-top:66.61pt;" coordsize="64080,107">
                <v:shape id="Shape 1361" style="position:absolute;width:64080;height:0;left:0;top:0;" coordsize="6408039,0" path="m0,0l6408039,0">
                  <v:stroke weight="0.85pt" endcap="square" joinstyle="miter" miterlimit="10" on="true" color="#cbd5e1"/>
                  <v:fill on="false" color="#000000" opacity="0"/>
                </v:shape>
                <w10:wrap type="topAndBottom"/>
              </v:group>
            </w:pict>
          </mc:Fallback>
        </mc:AlternateContent>
      </w:r>
      <w:r>
        <w:t xml:space="preserve">Stage 2 (Controlled County Pilot - 6 Months): Deploy decision layer across 3 pilot counties (e.g., Nairobi, Kisumu, </w:t>
      </w:r>
      <w:proofErr w:type="gramStart"/>
      <w:r>
        <w:t>Nakuru)connected</w:t>
      </w:r>
      <w:proofErr w:type="gramEnd"/>
      <w:r>
        <w:t xml:space="preserve"> to live DHIS2/KHIS monthly reporting feeds.</w:t>
      </w:r>
    </w:p>
    <w:p w14:paraId="727FA248" w14:textId="77777777" w:rsidR="00B77D1C" w:rsidRDefault="00000000">
      <w:pPr>
        <w:numPr>
          <w:ilvl w:val="0"/>
          <w:numId w:val="12"/>
        </w:numPr>
        <w:spacing w:after="0"/>
      </w:pPr>
      <w:r>
        <w:t xml:space="preserve">Stage 3 (KPC Digital Logistics Integration - 12 Months): Leverage Kenya Pipeline Company's telemetry monitoring model </w:t>
      </w:r>
      <w:proofErr w:type="spellStart"/>
      <w:r>
        <w:t>toestablish</w:t>
      </w:r>
      <w:proofErr w:type="spellEnd"/>
      <w:r>
        <w:t xml:space="preserve"> GPS vehicle tracking and automated cold-chain sensor telemetry.</w:t>
      </w:r>
    </w:p>
    <w:p w14:paraId="2581A39D" w14:textId="77777777" w:rsidR="00B77D1C" w:rsidRDefault="00000000">
      <w:pPr>
        <w:numPr>
          <w:ilvl w:val="0"/>
          <w:numId w:val="12"/>
        </w:numPr>
        <w:spacing w:after="0"/>
      </w:pPr>
      <w:r>
        <w:lastRenderedPageBreak/>
        <w:t>Stage 4 (National Kenya Scale-Up - 24 Months): Expand decision platform across all 47 counties, formalizing inter-</w:t>
      </w:r>
      <w:proofErr w:type="spellStart"/>
      <w:r>
        <w:t>facilityredistribution</w:t>
      </w:r>
      <w:proofErr w:type="spellEnd"/>
      <w:r>
        <w:t xml:space="preserve"> protocols into national public health logistics regulations.</w:t>
      </w:r>
    </w:p>
    <w:sectPr w:rsidR="00B77D1C">
      <w:headerReference w:type="even" r:id="rId62"/>
      <w:headerReference w:type="default" r:id="rId63"/>
      <w:footerReference w:type="even" r:id="rId64"/>
      <w:footerReference w:type="default" r:id="rId65"/>
      <w:headerReference w:type="first" r:id="rId66"/>
      <w:footerReference w:type="first" r:id="rId67"/>
      <w:pgSz w:w="11906" w:h="16838"/>
      <w:pgMar w:top="1247" w:right="964" w:bottom="1399" w:left="964" w:header="1098"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57B81" w14:textId="77777777" w:rsidR="00C74327" w:rsidRDefault="00C74327">
      <w:pPr>
        <w:spacing w:after="0" w:line="240" w:lineRule="auto"/>
      </w:pPr>
      <w:r>
        <w:separator/>
      </w:r>
    </w:p>
  </w:endnote>
  <w:endnote w:type="continuationSeparator" w:id="0">
    <w:p w14:paraId="2927331A" w14:textId="77777777" w:rsidR="00C74327" w:rsidRDefault="00C74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48F7"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6E2BB47" wp14:editId="53376FC7">
              <wp:simplePos x="0" y="0"/>
              <wp:positionH relativeFrom="page">
                <wp:posOffset>575945</wp:posOffset>
              </wp:positionH>
              <wp:positionV relativeFrom="page">
                <wp:posOffset>10151999</wp:posOffset>
              </wp:positionV>
              <wp:extent cx="6408039" cy="10795"/>
              <wp:effectExtent l="0" t="0" r="0" b="0"/>
              <wp:wrapSquare wrapText="bothSides"/>
              <wp:docPr id="24503" name="Group 24503"/>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504" name="Shape 24504"/>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03" style="width:504.57pt;height:0.85pt;position:absolute;mso-position-horizontal-relative:page;mso-position-horizontal:absolute;margin-left:45.35pt;mso-position-vertical-relative:page;margin-top:799.37pt;" coordsize="64080,107">
              <v:shape id="Shape 24504"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B48"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0C80F18" wp14:editId="65F7D17A">
              <wp:simplePos x="0" y="0"/>
              <wp:positionH relativeFrom="page">
                <wp:posOffset>575945</wp:posOffset>
              </wp:positionH>
              <wp:positionV relativeFrom="page">
                <wp:posOffset>10151999</wp:posOffset>
              </wp:positionV>
              <wp:extent cx="6408039" cy="10795"/>
              <wp:effectExtent l="0" t="0" r="0" b="0"/>
              <wp:wrapSquare wrapText="bothSides"/>
              <wp:docPr id="24482" name="Group 24482"/>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483" name="Shape 24483"/>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2" style="width:504.57pt;height:0.85pt;position:absolute;mso-position-horizontal-relative:page;mso-position-horizontal:absolute;margin-left:45.35pt;mso-position-vertical-relative:page;margin-top:799.37pt;" coordsize="64080,107">
              <v:shape id="Shape 24483"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C5B0"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F2C1347" wp14:editId="08EC8275">
              <wp:simplePos x="0" y="0"/>
              <wp:positionH relativeFrom="page">
                <wp:posOffset>575945</wp:posOffset>
              </wp:positionH>
              <wp:positionV relativeFrom="page">
                <wp:posOffset>10151999</wp:posOffset>
              </wp:positionV>
              <wp:extent cx="6408039" cy="10795"/>
              <wp:effectExtent l="0" t="0" r="0" b="0"/>
              <wp:wrapSquare wrapText="bothSides"/>
              <wp:docPr id="24461" name="Group 24461"/>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462" name="Shape 24462"/>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61" style="width:504.57pt;height:0.85pt;position:absolute;mso-position-horizontal-relative:page;mso-position-horizontal:absolute;margin-left:45.35pt;mso-position-vertical-relative:page;margin-top:799.37pt;" coordsize="64080,107">
              <v:shape id="Shape 24462"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DCD13"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7D4F31D" wp14:editId="1F7F7C86">
              <wp:simplePos x="0" y="0"/>
              <wp:positionH relativeFrom="page">
                <wp:posOffset>575945</wp:posOffset>
              </wp:positionH>
              <wp:positionV relativeFrom="page">
                <wp:posOffset>10151999</wp:posOffset>
              </wp:positionV>
              <wp:extent cx="6408039" cy="10795"/>
              <wp:effectExtent l="0" t="0" r="0" b="0"/>
              <wp:wrapSquare wrapText="bothSides"/>
              <wp:docPr id="24573" name="Group 24573"/>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574" name="Shape 24574"/>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73" style="width:504.57pt;height:0.85pt;position:absolute;mso-position-horizontal-relative:page;mso-position-horizontal:absolute;margin-left:45.35pt;mso-position-vertical-relative:page;margin-top:799.37pt;" coordsize="64080,107">
              <v:shape id="Shape 24574"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08BC"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78D8E41D" wp14:editId="33B418A8">
              <wp:simplePos x="0" y="0"/>
              <wp:positionH relativeFrom="page">
                <wp:posOffset>575945</wp:posOffset>
              </wp:positionH>
              <wp:positionV relativeFrom="page">
                <wp:posOffset>10151999</wp:posOffset>
              </wp:positionV>
              <wp:extent cx="6408039" cy="10795"/>
              <wp:effectExtent l="0" t="0" r="0" b="0"/>
              <wp:wrapSquare wrapText="bothSides"/>
              <wp:docPr id="24550" name="Group 24550"/>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551" name="Shape 24551"/>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50" style="width:504.57pt;height:0.85pt;position:absolute;mso-position-horizontal-relative:page;mso-position-horizontal:absolute;margin-left:45.35pt;mso-position-vertical-relative:page;margin-top:799.37pt;" coordsize="64080,107">
              <v:shape id="Shape 24551"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6425C"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51CF36D7" wp14:editId="1577B950">
              <wp:simplePos x="0" y="0"/>
              <wp:positionH relativeFrom="page">
                <wp:posOffset>575945</wp:posOffset>
              </wp:positionH>
              <wp:positionV relativeFrom="page">
                <wp:posOffset>10151999</wp:posOffset>
              </wp:positionV>
              <wp:extent cx="6408039" cy="10795"/>
              <wp:effectExtent l="0" t="0" r="0" b="0"/>
              <wp:wrapSquare wrapText="bothSides"/>
              <wp:docPr id="24527" name="Group 24527"/>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528" name="Shape 24528"/>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27" style="width:504.57pt;height:0.85pt;position:absolute;mso-position-horizontal-relative:page;mso-position-horizontal:absolute;margin-left:45.35pt;mso-position-vertical-relative:page;margin-top:799.37pt;" coordsize="64080,107">
              <v:shape id="Shape 24528"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D23AC"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4CA3B5A" wp14:editId="5D53AA2F">
              <wp:simplePos x="0" y="0"/>
              <wp:positionH relativeFrom="page">
                <wp:posOffset>575945</wp:posOffset>
              </wp:positionH>
              <wp:positionV relativeFrom="page">
                <wp:posOffset>10151999</wp:posOffset>
              </wp:positionV>
              <wp:extent cx="6408039" cy="10795"/>
              <wp:effectExtent l="0" t="0" r="0" b="0"/>
              <wp:wrapSquare wrapText="bothSides"/>
              <wp:docPr id="24641" name="Group 24641"/>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642" name="Shape 24642"/>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41" style="width:504.57pt;height:0.85pt;position:absolute;mso-position-horizontal-relative:page;mso-position-horizontal:absolute;margin-left:45.35pt;mso-position-vertical-relative:page;margin-top:799.37pt;" coordsize="64080,107">
              <v:shape id="Shape 24642"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ABF8"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6DB4B9A5" wp14:editId="4942D059">
              <wp:simplePos x="0" y="0"/>
              <wp:positionH relativeFrom="page">
                <wp:posOffset>575945</wp:posOffset>
              </wp:positionH>
              <wp:positionV relativeFrom="page">
                <wp:posOffset>10151999</wp:posOffset>
              </wp:positionV>
              <wp:extent cx="6408039" cy="10795"/>
              <wp:effectExtent l="0" t="0" r="0" b="0"/>
              <wp:wrapSquare wrapText="bothSides"/>
              <wp:docPr id="24618" name="Group 24618"/>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619" name="Shape 24619"/>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18" style="width:504.57pt;height:0.85pt;position:absolute;mso-position-horizontal-relative:page;mso-position-horizontal:absolute;margin-left:45.35pt;mso-position-vertical-relative:page;margin-top:799.37pt;" coordsize="64080,107">
              <v:shape id="Shape 24619"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CA89"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233FC545" wp14:editId="607FA0DC">
              <wp:simplePos x="0" y="0"/>
              <wp:positionH relativeFrom="page">
                <wp:posOffset>575945</wp:posOffset>
              </wp:positionH>
              <wp:positionV relativeFrom="page">
                <wp:posOffset>10151999</wp:posOffset>
              </wp:positionV>
              <wp:extent cx="6408039" cy="10795"/>
              <wp:effectExtent l="0" t="0" r="0" b="0"/>
              <wp:wrapSquare wrapText="bothSides"/>
              <wp:docPr id="24595" name="Group 24595"/>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596" name="Shape 24596"/>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95" style="width:504.57pt;height:0.85pt;position:absolute;mso-position-horizontal-relative:page;mso-position-horizontal:absolute;margin-left:45.35pt;mso-position-vertical-relative:page;margin-top:799.37pt;" coordsize="64080,107">
              <v:shape id="Shape 24596"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B363"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1B4B0BFD" wp14:editId="2917AA40">
              <wp:simplePos x="0" y="0"/>
              <wp:positionH relativeFrom="page">
                <wp:posOffset>575945</wp:posOffset>
              </wp:positionH>
              <wp:positionV relativeFrom="page">
                <wp:posOffset>10151999</wp:posOffset>
              </wp:positionV>
              <wp:extent cx="6408039" cy="10795"/>
              <wp:effectExtent l="0" t="0" r="0" b="0"/>
              <wp:wrapSquare wrapText="bothSides"/>
              <wp:docPr id="24705" name="Group 24705"/>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706" name="Shape 24706"/>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705" style="width:504.57pt;height:0.85pt;position:absolute;mso-position-horizontal-relative:page;mso-position-horizontal:absolute;margin-left:45.35pt;mso-position-vertical-relative:page;margin-top:799.37pt;" coordsize="64080,107">
              <v:shape id="Shape 24706"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0362"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0BEB1BB7" wp14:editId="5592F360">
              <wp:simplePos x="0" y="0"/>
              <wp:positionH relativeFrom="page">
                <wp:posOffset>575945</wp:posOffset>
              </wp:positionH>
              <wp:positionV relativeFrom="page">
                <wp:posOffset>10151999</wp:posOffset>
              </wp:positionV>
              <wp:extent cx="6408039" cy="10795"/>
              <wp:effectExtent l="0" t="0" r="0" b="0"/>
              <wp:wrapSquare wrapText="bothSides"/>
              <wp:docPr id="24684" name="Group 24684"/>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685" name="Shape 24685"/>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84" style="width:504.57pt;height:0.85pt;position:absolute;mso-position-horizontal-relative:page;mso-position-horizontal:absolute;margin-left:45.35pt;mso-position-vertical-relative:page;margin-top:799.37pt;" coordsize="64080,107">
              <v:shape id="Shape 24685"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63CF1"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18F970D" wp14:editId="7CA273C8">
              <wp:simplePos x="0" y="0"/>
              <wp:positionH relativeFrom="page">
                <wp:posOffset>575945</wp:posOffset>
              </wp:positionH>
              <wp:positionV relativeFrom="page">
                <wp:posOffset>10151999</wp:posOffset>
              </wp:positionV>
              <wp:extent cx="6408039" cy="10795"/>
              <wp:effectExtent l="0" t="0" r="0" b="0"/>
              <wp:wrapSquare wrapText="bothSides"/>
              <wp:docPr id="24663" name="Group 24663"/>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664" name="Shape 24664"/>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63" style="width:504.57pt;height:0.85pt;position:absolute;mso-position-horizontal-relative:page;mso-position-horizontal:absolute;margin-left:45.35pt;mso-position-vertical-relative:page;margin-top:799.37pt;" coordsize="64080,107">
              <v:shape id="Shape 24664"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i/>
        <w:color w:val="64748B"/>
        <w:sz w:val="15"/>
      </w:rPr>
      <w:t>IRONCLAD GROUP | KEMSA Decision-Support System | Capstone Fellowship</w:t>
    </w:r>
    <w:r>
      <w:rPr>
        <w:i/>
        <w:color w:val="64748B"/>
        <w:sz w:val="15"/>
      </w:rPr>
      <w:tab/>
      <w:t xml:space="preserve">Page </w:t>
    </w:r>
    <w:r>
      <w:fldChar w:fldCharType="begin"/>
    </w:r>
    <w:r>
      <w:instrText xml:space="preserve"> PAGE   \* MERGEFORMAT </w:instrText>
    </w:r>
    <w:r>
      <w:fldChar w:fldCharType="separate"/>
    </w:r>
    <w:r>
      <w:rPr>
        <w:i/>
        <w:color w:val="64748B"/>
        <w:sz w:val="15"/>
      </w:rPr>
      <w:t>1</w:t>
    </w:r>
    <w:r>
      <w:rPr>
        <w:i/>
        <w:color w:val="64748B"/>
        <w:sz w:val="15"/>
      </w:rPr>
      <w:fldChar w:fldCharType="end"/>
    </w:r>
    <w:r>
      <w:rPr>
        <w:i/>
        <w:color w:val="64748B"/>
        <w:sz w:val="15"/>
      </w:rPr>
      <w:t xml:space="preserve"> of </w:t>
    </w:r>
    <w:fldSimple w:instr=" NUMPAGES   \* MERGEFORMAT ">
      <w:r>
        <w:rPr>
          <w:i/>
          <w:color w:val="64748B"/>
          <w:sz w:val="15"/>
        </w:rPr>
        <w:t>23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4648C" w14:textId="77777777" w:rsidR="00C74327" w:rsidRDefault="00C74327">
      <w:pPr>
        <w:spacing w:after="0" w:line="240" w:lineRule="auto"/>
      </w:pPr>
      <w:r>
        <w:separator/>
      </w:r>
    </w:p>
  </w:footnote>
  <w:footnote w:type="continuationSeparator" w:id="0">
    <w:p w14:paraId="4C15B060" w14:textId="77777777" w:rsidR="00C74327" w:rsidRDefault="00C74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2254" w14:textId="77777777" w:rsidR="00B77D1C" w:rsidRDefault="00000000">
    <w:pPr>
      <w:tabs>
        <w:tab w:val="right" w:pos="9978"/>
      </w:tabs>
      <w:spacing w:after="0" w:line="259" w:lineRule="auto"/>
      <w:ind w:left="0" w:firstLine="0"/>
      <w:jc w:val="left"/>
    </w:pPr>
    <w:r>
      <w:rPr>
        <w:b/>
        <w:color w:val="64748B"/>
        <w:sz w:val="15"/>
      </w:rPr>
      <w:t>KENYA HEALTHCARE SUPPLY CHAIN INTELLIGENCE PLATFORM</w:t>
    </w:r>
    <w:r>
      <w:rPr>
        <w:b/>
        <w:color w:val="64748B"/>
        <w:sz w:val="15"/>
      </w:rPr>
      <w:tab/>
      <w:t>CAPSTONE TECHNICAL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AA22" w14:textId="77777777" w:rsidR="00B77D1C" w:rsidRDefault="00000000">
    <w:pPr>
      <w:tabs>
        <w:tab w:val="right" w:pos="9978"/>
      </w:tabs>
      <w:spacing w:after="0" w:line="259" w:lineRule="auto"/>
      <w:ind w:left="0" w:firstLine="0"/>
      <w:jc w:val="left"/>
    </w:pPr>
    <w:r>
      <w:rPr>
        <w:b/>
        <w:color w:val="64748B"/>
        <w:sz w:val="15"/>
      </w:rPr>
      <w:t>KENYA HEALTHCARE SUPPLY CHAIN INTELLIGENCE PLATFORM</w:t>
    </w:r>
    <w:r>
      <w:rPr>
        <w:b/>
        <w:color w:val="64748B"/>
        <w:sz w:val="15"/>
      </w:rPr>
      <w:tab/>
      <w:t>CAPSTONE TECHNICAL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897A" w14:textId="77777777" w:rsidR="00B77D1C" w:rsidRDefault="00B77D1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B527"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4557920" wp14:editId="0E14AA6D">
              <wp:simplePos x="0" y="0"/>
              <wp:positionH relativeFrom="page">
                <wp:posOffset>575945</wp:posOffset>
              </wp:positionH>
              <wp:positionV relativeFrom="page">
                <wp:posOffset>845947</wp:posOffset>
              </wp:positionV>
              <wp:extent cx="6408039" cy="10795"/>
              <wp:effectExtent l="0" t="0" r="0" b="0"/>
              <wp:wrapSquare wrapText="bothSides"/>
              <wp:docPr id="24560" name="Group 24560"/>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561" name="Shape 24561"/>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60" style="width:504.57pt;height:0.85pt;position:absolute;mso-position-horizontal-relative:page;mso-position-horizontal:absolute;margin-left:45.35pt;mso-position-vertical-relative:page;margin-top:66.61pt;" coordsize="64080,107">
              <v:shape id="Shape 24561"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b/>
        <w:color w:val="64748B"/>
        <w:sz w:val="15"/>
      </w:rPr>
      <w:t>KENYA HEALTHCARE SUPPLY CHAIN INTELLIGENCE PLATFORM</w:t>
    </w:r>
    <w:r>
      <w:rPr>
        <w:b/>
        <w:color w:val="64748B"/>
        <w:sz w:val="15"/>
      </w:rPr>
      <w:tab/>
      <w:t>CAPSTONE TECHNICAL DOCUMENTATION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E63D9"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49DADD5B" wp14:editId="6C6ACA04">
              <wp:simplePos x="0" y="0"/>
              <wp:positionH relativeFrom="page">
                <wp:posOffset>575945</wp:posOffset>
              </wp:positionH>
              <wp:positionV relativeFrom="page">
                <wp:posOffset>845947</wp:posOffset>
              </wp:positionV>
              <wp:extent cx="6408039" cy="10795"/>
              <wp:effectExtent l="0" t="0" r="0" b="0"/>
              <wp:wrapSquare wrapText="bothSides"/>
              <wp:docPr id="24537" name="Group 24537"/>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538" name="Shape 24538"/>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37" style="width:504.57pt;height:0.85pt;position:absolute;mso-position-horizontal-relative:page;mso-position-horizontal:absolute;margin-left:45.35pt;mso-position-vertical-relative:page;margin-top:66.61pt;" coordsize="64080,107">
              <v:shape id="Shape 24538"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b/>
        <w:color w:val="64748B"/>
        <w:sz w:val="15"/>
      </w:rPr>
      <w:t>KENYA HEALTHCARE SUPPLY CHAIN INTELLIGENCE PLATFORM</w:t>
    </w:r>
    <w:r>
      <w:rPr>
        <w:b/>
        <w:color w:val="64748B"/>
        <w:sz w:val="15"/>
      </w:rPr>
      <w:tab/>
      <w:t>CAPSTONE TECHNICAL DOCUMENTATION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55A6"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F22C312" wp14:editId="13A23B72">
              <wp:simplePos x="0" y="0"/>
              <wp:positionH relativeFrom="page">
                <wp:posOffset>575945</wp:posOffset>
              </wp:positionH>
              <wp:positionV relativeFrom="page">
                <wp:posOffset>845947</wp:posOffset>
              </wp:positionV>
              <wp:extent cx="6408039" cy="10795"/>
              <wp:effectExtent l="0" t="0" r="0" b="0"/>
              <wp:wrapSquare wrapText="bothSides"/>
              <wp:docPr id="24514" name="Group 24514"/>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515" name="Shape 24515"/>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14" style="width:504.57pt;height:0.85pt;position:absolute;mso-position-horizontal-relative:page;mso-position-horizontal:absolute;margin-left:45.35pt;mso-position-vertical-relative:page;margin-top:66.61pt;" coordsize="64080,107">
              <v:shape id="Shape 24515"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b/>
        <w:color w:val="64748B"/>
        <w:sz w:val="15"/>
      </w:rPr>
      <w:t>KENYA HEALTHCARE SUPPLY CHAIN INTELLIGENCE PLATFORM</w:t>
    </w:r>
    <w:r>
      <w:rPr>
        <w:b/>
        <w:color w:val="64748B"/>
        <w:sz w:val="15"/>
      </w:rPr>
      <w:tab/>
      <w:t>CAPSTONE TECHNICAL DOCUMENTATION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873"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2D0CF86C" wp14:editId="65A31036">
              <wp:simplePos x="0" y="0"/>
              <wp:positionH relativeFrom="page">
                <wp:posOffset>575945</wp:posOffset>
              </wp:positionH>
              <wp:positionV relativeFrom="page">
                <wp:posOffset>845947</wp:posOffset>
              </wp:positionV>
              <wp:extent cx="6408039" cy="10795"/>
              <wp:effectExtent l="0" t="0" r="0" b="0"/>
              <wp:wrapSquare wrapText="bothSides"/>
              <wp:docPr id="24628" name="Group 24628"/>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629" name="Shape 24629"/>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28" style="width:504.57pt;height:0.85pt;position:absolute;mso-position-horizontal-relative:page;mso-position-horizontal:absolute;margin-left:45.35pt;mso-position-vertical-relative:page;margin-top:66.61pt;" coordsize="64080,107">
              <v:shape id="Shape 24629"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b/>
        <w:color w:val="64748B"/>
        <w:sz w:val="15"/>
      </w:rPr>
      <w:t>KENYA HEALTHCARE SUPPLY CHAIN INTELLIGENCE PLATFORM</w:t>
    </w:r>
    <w:r>
      <w:rPr>
        <w:b/>
        <w:color w:val="64748B"/>
        <w:sz w:val="15"/>
      </w:rPr>
      <w:tab/>
      <w:t>CAPSTONE TECHNICAL DOCUMENTATION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3CE5B" w14:textId="77777777" w:rsidR="00B77D1C" w:rsidRDefault="00000000">
    <w:pPr>
      <w:tabs>
        <w:tab w:val="right" w:pos="9978"/>
      </w:tabs>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3BB1E4AC" wp14:editId="329E7A65">
              <wp:simplePos x="0" y="0"/>
              <wp:positionH relativeFrom="page">
                <wp:posOffset>575945</wp:posOffset>
              </wp:positionH>
              <wp:positionV relativeFrom="page">
                <wp:posOffset>845947</wp:posOffset>
              </wp:positionV>
              <wp:extent cx="6408039" cy="10795"/>
              <wp:effectExtent l="0" t="0" r="0" b="0"/>
              <wp:wrapSquare wrapText="bothSides"/>
              <wp:docPr id="24605" name="Group 24605"/>
              <wp:cNvGraphicFramePr/>
              <a:graphic xmlns:a="http://schemas.openxmlformats.org/drawingml/2006/main">
                <a:graphicData uri="http://schemas.microsoft.com/office/word/2010/wordprocessingGroup">
                  <wpg:wgp>
                    <wpg:cNvGrpSpPr/>
                    <wpg:grpSpPr>
                      <a:xfrm>
                        <a:off x="0" y="0"/>
                        <a:ext cx="6408039" cy="10795"/>
                        <a:chOff x="0" y="0"/>
                        <a:chExt cx="6408039" cy="10795"/>
                      </a:xfrm>
                    </wpg:grpSpPr>
                    <wps:wsp>
                      <wps:cNvPr id="24606" name="Shape 24606"/>
                      <wps:cNvSpPr/>
                      <wps:spPr>
                        <a:xfrm>
                          <a:off x="0" y="0"/>
                          <a:ext cx="6408039" cy="0"/>
                        </a:xfrm>
                        <a:custGeom>
                          <a:avLst/>
                          <a:gdLst/>
                          <a:ahLst/>
                          <a:cxnLst/>
                          <a:rect l="0" t="0" r="0" b="0"/>
                          <a:pathLst>
                            <a:path w="6408039">
                              <a:moveTo>
                                <a:pt x="0" y="0"/>
                              </a:moveTo>
                              <a:lnTo>
                                <a:pt x="6408039" y="0"/>
                              </a:lnTo>
                            </a:path>
                          </a:pathLst>
                        </a:custGeom>
                        <a:ln w="10795" cap="sq">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5" style="width:504.57pt;height:0.85pt;position:absolute;mso-position-horizontal-relative:page;mso-position-horizontal:absolute;margin-left:45.35pt;mso-position-vertical-relative:page;margin-top:66.61pt;" coordsize="64080,107">
              <v:shape id="Shape 24606" style="position:absolute;width:64080;height:0;left:0;top:0;" coordsize="6408039,0" path="m0,0l6408039,0">
                <v:stroke weight="0.85pt" endcap="square" joinstyle="miter" miterlimit="10" on="true" color="#cbd5e1"/>
                <v:fill on="false" color="#000000" opacity="0"/>
              </v:shape>
              <w10:wrap type="square"/>
            </v:group>
          </w:pict>
        </mc:Fallback>
      </mc:AlternateContent>
    </w:r>
    <w:r>
      <w:rPr>
        <w:b/>
        <w:color w:val="64748B"/>
        <w:sz w:val="15"/>
      </w:rPr>
      <w:t>KENYA HEALTHCARE SUPPLY CHAIN INTELLIGENCE PLATFORM</w:t>
    </w:r>
    <w:r>
      <w:rPr>
        <w:b/>
        <w:color w:val="64748B"/>
        <w:sz w:val="15"/>
      </w:rPr>
      <w:tab/>
      <w:t>CAPSTONE TECHNICAL DOCUMENTATION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72322" w14:textId="77777777" w:rsidR="00B77D1C" w:rsidRDefault="00000000">
    <w:pPr>
      <w:tabs>
        <w:tab w:val="right" w:pos="9978"/>
      </w:tabs>
      <w:spacing w:after="0" w:line="259" w:lineRule="auto"/>
      <w:ind w:left="0" w:firstLine="0"/>
      <w:jc w:val="left"/>
    </w:pPr>
    <w:r>
      <w:rPr>
        <w:b/>
        <w:color w:val="64748B"/>
        <w:sz w:val="15"/>
      </w:rPr>
      <w:t>KENYA HEALTHCARE SUPPLY CHAIN INTELLIGENCE PLATFORM</w:t>
    </w:r>
    <w:r>
      <w:rPr>
        <w:b/>
        <w:color w:val="64748B"/>
        <w:sz w:val="15"/>
      </w:rPr>
      <w:tab/>
      <w:t>CAPSTONE TECHNICAL DOCUMENTATION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B580" w14:textId="77777777" w:rsidR="00B77D1C" w:rsidRDefault="00000000">
    <w:pPr>
      <w:tabs>
        <w:tab w:val="right" w:pos="9978"/>
      </w:tabs>
      <w:spacing w:after="0" w:line="259" w:lineRule="auto"/>
      <w:ind w:left="0" w:firstLine="0"/>
      <w:jc w:val="left"/>
    </w:pPr>
    <w:r>
      <w:rPr>
        <w:b/>
        <w:color w:val="64748B"/>
        <w:sz w:val="15"/>
      </w:rPr>
      <w:t>KENYA HEALTHCARE SUPPLY CHAIN INTELLIGENCE PLATFORM</w:t>
    </w:r>
    <w:r>
      <w:rPr>
        <w:b/>
        <w:color w:val="64748B"/>
        <w:sz w:val="15"/>
      </w:rPr>
      <w:tab/>
      <w:t>CAPSTONE TECHNICAL DOCUMENTATION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96C4" w14:textId="77777777" w:rsidR="00B77D1C" w:rsidRDefault="00000000">
    <w:pPr>
      <w:tabs>
        <w:tab w:val="right" w:pos="9978"/>
      </w:tabs>
      <w:spacing w:after="0" w:line="259" w:lineRule="auto"/>
      <w:ind w:left="0" w:firstLine="0"/>
      <w:jc w:val="left"/>
    </w:pPr>
    <w:r>
      <w:rPr>
        <w:b/>
        <w:color w:val="64748B"/>
        <w:sz w:val="15"/>
      </w:rPr>
      <w:t>KENYA HEALTHCARE SUPPLY CHAIN INTELLIGENCE PLATFORM</w:t>
    </w:r>
    <w:r>
      <w:rPr>
        <w:b/>
        <w:color w:val="64748B"/>
        <w:sz w:val="15"/>
      </w:rPr>
      <w:tab/>
      <w:t>CAPSTONE TECHNICAL DOCUMENTATION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BA88" w14:textId="77777777" w:rsidR="00B77D1C" w:rsidRDefault="00000000">
    <w:pPr>
      <w:tabs>
        <w:tab w:val="right" w:pos="9978"/>
      </w:tabs>
      <w:spacing w:after="0" w:line="259" w:lineRule="auto"/>
      <w:ind w:left="0" w:firstLine="0"/>
      <w:jc w:val="left"/>
    </w:pPr>
    <w:r>
      <w:rPr>
        <w:b/>
        <w:color w:val="64748B"/>
        <w:sz w:val="15"/>
      </w:rPr>
      <w:t>KENYA HEALTHCARE SUPPLY CHAIN INTELLIGENCE PLATFORM</w:t>
    </w:r>
    <w:r>
      <w:rPr>
        <w:b/>
        <w:color w:val="64748B"/>
        <w:sz w:val="15"/>
      </w:rPr>
      <w:tab/>
      <w:t>CAPSTONE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895"/>
    <w:multiLevelType w:val="hybridMultilevel"/>
    <w:tmpl w:val="DCE611F6"/>
    <w:lvl w:ilvl="0" w:tplc="742899B8">
      <w:start w:val="1"/>
      <w:numFmt w:val="bullet"/>
      <w:lvlText w:val="*"/>
      <w:lvlJc w:val="left"/>
      <w:pPr>
        <w:ind w:left="1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CE3A05AC">
      <w:start w:val="1"/>
      <w:numFmt w:val="bullet"/>
      <w:lvlText w:val="o"/>
      <w:lvlJc w:val="left"/>
      <w:pPr>
        <w:ind w:left="1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DF021478">
      <w:start w:val="1"/>
      <w:numFmt w:val="bullet"/>
      <w:lvlText w:val="▪"/>
      <w:lvlJc w:val="left"/>
      <w:pPr>
        <w:ind w:left="1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97065F4A">
      <w:start w:val="1"/>
      <w:numFmt w:val="bullet"/>
      <w:lvlText w:val="•"/>
      <w:lvlJc w:val="left"/>
      <w:pPr>
        <w:ind w:left="2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F0BE57F8">
      <w:start w:val="1"/>
      <w:numFmt w:val="bullet"/>
      <w:lvlText w:val="o"/>
      <w:lvlJc w:val="left"/>
      <w:pPr>
        <w:ind w:left="3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3842CBC4">
      <w:start w:val="1"/>
      <w:numFmt w:val="bullet"/>
      <w:lvlText w:val="▪"/>
      <w:lvlJc w:val="left"/>
      <w:pPr>
        <w:ind w:left="39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D7EE632C">
      <w:start w:val="1"/>
      <w:numFmt w:val="bullet"/>
      <w:lvlText w:val="•"/>
      <w:lvlJc w:val="left"/>
      <w:pPr>
        <w:ind w:left="46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0EF65D56">
      <w:start w:val="1"/>
      <w:numFmt w:val="bullet"/>
      <w:lvlText w:val="o"/>
      <w:lvlJc w:val="left"/>
      <w:pPr>
        <w:ind w:left="54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03AAF54A">
      <w:start w:val="1"/>
      <w:numFmt w:val="bullet"/>
      <w:lvlText w:val="▪"/>
      <w:lvlJc w:val="left"/>
      <w:pPr>
        <w:ind w:left="61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 w15:restartNumberingAfterBreak="0">
    <w:nsid w:val="04A96A78"/>
    <w:multiLevelType w:val="hybridMultilevel"/>
    <w:tmpl w:val="BA02856E"/>
    <w:lvl w:ilvl="0" w:tplc="6F5CB4CC">
      <w:start w:val="1"/>
      <w:numFmt w:val="bullet"/>
      <w:lvlText w:val="*"/>
      <w:lvlJc w:val="left"/>
      <w:pPr>
        <w:ind w:left="340"/>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1" w:tplc="AB2C4074">
      <w:start w:val="1"/>
      <w:numFmt w:val="bullet"/>
      <w:lvlText w:val="o"/>
      <w:lvlJc w:val="left"/>
      <w:pPr>
        <w:ind w:left="11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2" w:tplc="F2229CE6">
      <w:start w:val="1"/>
      <w:numFmt w:val="bullet"/>
      <w:lvlText w:val="▪"/>
      <w:lvlJc w:val="left"/>
      <w:pPr>
        <w:ind w:left="19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3" w:tplc="9F10AFDE">
      <w:start w:val="1"/>
      <w:numFmt w:val="bullet"/>
      <w:lvlText w:val="•"/>
      <w:lvlJc w:val="left"/>
      <w:pPr>
        <w:ind w:left="26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4" w:tplc="5E402640">
      <w:start w:val="1"/>
      <w:numFmt w:val="bullet"/>
      <w:lvlText w:val="o"/>
      <w:lvlJc w:val="left"/>
      <w:pPr>
        <w:ind w:left="335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5" w:tplc="C678788E">
      <w:start w:val="1"/>
      <w:numFmt w:val="bullet"/>
      <w:lvlText w:val="▪"/>
      <w:lvlJc w:val="left"/>
      <w:pPr>
        <w:ind w:left="407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6" w:tplc="7CECE850">
      <w:start w:val="1"/>
      <w:numFmt w:val="bullet"/>
      <w:lvlText w:val="•"/>
      <w:lvlJc w:val="left"/>
      <w:pPr>
        <w:ind w:left="47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7" w:tplc="C28850B4">
      <w:start w:val="1"/>
      <w:numFmt w:val="bullet"/>
      <w:lvlText w:val="o"/>
      <w:lvlJc w:val="left"/>
      <w:pPr>
        <w:ind w:left="55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8" w:tplc="9D684220">
      <w:start w:val="1"/>
      <w:numFmt w:val="bullet"/>
      <w:lvlText w:val="▪"/>
      <w:lvlJc w:val="left"/>
      <w:pPr>
        <w:ind w:left="62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abstractNum>
  <w:abstractNum w:abstractNumId="2" w15:restartNumberingAfterBreak="0">
    <w:nsid w:val="09302E65"/>
    <w:multiLevelType w:val="hybridMultilevel"/>
    <w:tmpl w:val="2F30A19E"/>
    <w:lvl w:ilvl="0" w:tplc="D74E58A2">
      <w:start w:val="1"/>
      <w:numFmt w:val="decimal"/>
      <w:lvlText w:val="%1."/>
      <w:lvlJc w:val="left"/>
      <w:pPr>
        <w:ind w:left="457"/>
      </w:pPr>
      <w:rPr>
        <w:rFonts w:ascii="Arial" w:eastAsia="Arial" w:hAnsi="Arial" w:cs="Arial"/>
        <w:b w:val="0"/>
        <w:i w:val="0"/>
        <w:strike w:val="0"/>
        <w:dstrike w:val="0"/>
        <w:color w:val="1E293B"/>
        <w:sz w:val="17"/>
        <w:szCs w:val="17"/>
        <w:u w:val="none" w:color="000000"/>
        <w:bdr w:val="none" w:sz="0" w:space="0" w:color="auto"/>
        <w:shd w:val="clear" w:color="auto" w:fill="auto"/>
        <w:vertAlign w:val="baseline"/>
      </w:rPr>
    </w:lvl>
    <w:lvl w:ilvl="1" w:tplc="D048E49C">
      <w:start w:val="1"/>
      <w:numFmt w:val="lowerLetter"/>
      <w:lvlText w:val="%2"/>
      <w:lvlJc w:val="left"/>
      <w:pPr>
        <w:ind w:left="1363"/>
      </w:pPr>
      <w:rPr>
        <w:rFonts w:ascii="Arial" w:eastAsia="Arial" w:hAnsi="Arial" w:cs="Arial"/>
        <w:b w:val="0"/>
        <w:i w:val="0"/>
        <w:strike w:val="0"/>
        <w:dstrike w:val="0"/>
        <w:color w:val="1E293B"/>
        <w:sz w:val="17"/>
        <w:szCs w:val="17"/>
        <w:u w:val="none" w:color="000000"/>
        <w:bdr w:val="none" w:sz="0" w:space="0" w:color="auto"/>
        <w:shd w:val="clear" w:color="auto" w:fill="auto"/>
        <w:vertAlign w:val="baseline"/>
      </w:rPr>
    </w:lvl>
    <w:lvl w:ilvl="2" w:tplc="D0CEE7C2">
      <w:start w:val="1"/>
      <w:numFmt w:val="lowerRoman"/>
      <w:lvlText w:val="%3"/>
      <w:lvlJc w:val="left"/>
      <w:pPr>
        <w:ind w:left="2083"/>
      </w:pPr>
      <w:rPr>
        <w:rFonts w:ascii="Arial" w:eastAsia="Arial" w:hAnsi="Arial" w:cs="Arial"/>
        <w:b w:val="0"/>
        <w:i w:val="0"/>
        <w:strike w:val="0"/>
        <w:dstrike w:val="0"/>
        <w:color w:val="1E293B"/>
        <w:sz w:val="17"/>
        <w:szCs w:val="17"/>
        <w:u w:val="none" w:color="000000"/>
        <w:bdr w:val="none" w:sz="0" w:space="0" w:color="auto"/>
        <w:shd w:val="clear" w:color="auto" w:fill="auto"/>
        <w:vertAlign w:val="baseline"/>
      </w:rPr>
    </w:lvl>
    <w:lvl w:ilvl="3" w:tplc="C2586380">
      <w:start w:val="1"/>
      <w:numFmt w:val="decimal"/>
      <w:lvlText w:val="%4"/>
      <w:lvlJc w:val="left"/>
      <w:pPr>
        <w:ind w:left="2803"/>
      </w:pPr>
      <w:rPr>
        <w:rFonts w:ascii="Arial" w:eastAsia="Arial" w:hAnsi="Arial" w:cs="Arial"/>
        <w:b w:val="0"/>
        <w:i w:val="0"/>
        <w:strike w:val="0"/>
        <w:dstrike w:val="0"/>
        <w:color w:val="1E293B"/>
        <w:sz w:val="17"/>
        <w:szCs w:val="17"/>
        <w:u w:val="none" w:color="000000"/>
        <w:bdr w:val="none" w:sz="0" w:space="0" w:color="auto"/>
        <w:shd w:val="clear" w:color="auto" w:fill="auto"/>
        <w:vertAlign w:val="baseline"/>
      </w:rPr>
    </w:lvl>
    <w:lvl w:ilvl="4" w:tplc="B71A13FE">
      <w:start w:val="1"/>
      <w:numFmt w:val="lowerLetter"/>
      <w:lvlText w:val="%5"/>
      <w:lvlJc w:val="left"/>
      <w:pPr>
        <w:ind w:left="3523"/>
      </w:pPr>
      <w:rPr>
        <w:rFonts w:ascii="Arial" w:eastAsia="Arial" w:hAnsi="Arial" w:cs="Arial"/>
        <w:b w:val="0"/>
        <w:i w:val="0"/>
        <w:strike w:val="0"/>
        <w:dstrike w:val="0"/>
        <w:color w:val="1E293B"/>
        <w:sz w:val="17"/>
        <w:szCs w:val="17"/>
        <w:u w:val="none" w:color="000000"/>
        <w:bdr w:val="none" w:sz="0" w:space="0" w:color="auto"/>
        <w:shd w:val="clear" w:color="auto" w:fill="auto"/>
        <w:vertAlign w:val="baseline"/>
      </w:rPr>
    </w:lvl>
    <w:lvl w:ilvl="5" w:tplc="7E98FB3C">
      <w:start w:val="1"/>
      <w:numFmt w:val="lowerRoman"/>
      <w:lvlText w:val="%6"/>
      <w:lvlJc w:val="left"/>
      <w:pPr>
        <w:ind w:left="4243"/>
      </w:pPr>
      <w:rPr>
        <w:rFonts w:ascii="Arial" w:eastAsia="Arial" w:hAnsi="Arial" w:cs="Arial"/>
        <w:b w:val="0"/>
        <w:i w:val="0"/>
        <w:strike w:val="0"/>
        <w:dstrike w:val="0"/>
        <w:color w:val="1E293B"/>
        <w:sz w:val="17"/>
        <w:szCs w:val="17"/>
        <w:u w:val="none" w:color="000000"/>
        <w:bdr w:val="none" w:sz="0" w:space="0" w:color="auto"/>
        <w:shd w:val="clear" w:color="auto" w:fill="auto"/>
        <w:vertAlign w:val="baseline"/>
      </w:rPr>
    </w:lvl>
    <w:lvl w:ilvl="6" w:tplc="EBA6EF3A">
      <w:start w:val="1"/>
      <w:numFmt w:val="decimal"/>
      <w:lvlText w:val="%7"/>
      <w:lvlJc w:val="left"/>
      <w:pPr>
        <w:ind w:left="4963"/>
      </w:pPr>
      <w:rPr>
        <w:rFonts w:ascii="Arial" w:eastAsia="Arial" w:hAnsi="Arial" w:cs="Arial"/>
        <w:b w:val="0"/>
        <w:i w:val="0"/>
        <w:strike w:val="0"/>
        <w:dstrike w:val="0"/>
        <w:color w:val="1E293B"/>
        <w:sz w:val="17"/>
        <w:szCs w:val="17"/>
        <w:u w:val="none" w:color="000000"/>
        <w:bdr w:val="none" w:sz="0" w:space="0" w:color="auto"/>
        <w:shd w:val="clear" w:color="auto" w:fill="auto"/>
        <w:vertAlign w:val="baseline"/>
      </w:rPr>
    </w:lvl>
    <w:lvl w:ilvl="7" w:tplc="3ABEFCA4">
      <w:start w:val="1"/>
      <w:numFmt w:val="lowerLetter"/>
      <w:lvlText w:val="%8"/>
      <w:lvlJc w:val="left"/>
      <w:pPr>
        <w:ind w:left="5683"/>
      </w:pPr>
      <w:rPr>
        <w:rFonts w:ascii="Arial" w:eastAsia="Arial" w:hAnsi="Arial" w:cs="Arial"/>
        <w:b w:val="0"/>
        <w:i w:val="0"/>
        <w:strike w:val="0"/>
        <w:dstrike w:val="0"/>
        <w:color w:val="1E293B"/>
        <w:sz w:val="17"/>
        <w:szCs w:val="17"/>
        <w:u w:val="none" w:color="000000"/>
        <w:bdr w:val="none" w:sz="0" w:space="0" w:color="auto"/>
        <w:shd w:val="clear" w:color="auto" w:fill="auto"/>
        <w:vertAlign w:val="baseline"/>
      </w:rPr>
    </w:lvl>
    <w:lvl w:ilvl="8" w:tplc="CE10F9E0">
      <w:start w:val="1"/>
      <w:numFmt w:val="lowerRoman"/>
      <w:lvlText w:val="%9"/>
      <w:lvlJc w:val="left"/>
      <w:pPr>
        <w:ind w:left="6403"/>
      </w:pPr>
      <w:rPr>
        <w:rFonts w:ascii="Arial" w:eastAsia="Arial" w:hAnsi="Arial" w:cs="Arial"/>
        <w:b w:val="0"/>
        <w:i w:val="0"/>
        <w:strike w:val="0"/>
        <w:dstrike w:val="0"/>
        <w:color w:val="1E293B"/>
        <w:sz w:val="17"/>
        <w:szCs w:val="17"/>
        <w:u w:val="none" w:color="000000"/>
        <w:bdr w:val="none" w:sz="0" w:space="0" w:color="auto"/>
        <w:shd w:val="clear" w:color="auto" w:fill="auto"/>
        <w:vertAlign w:val="baseline"/>
      </w:rPr>
    </w:lvl>
  </w:abstractNum>
  <w:abstractNum w:abstractNumId="3" w15:restartNumberingAfterBreak="0">
    <w:nsid w:val="0A8D6E81"/>
    <w:multiLevelType w:val="hybridMultilevel"/>
    <w:tmpl w:val="1A96458C"/>
    <w:lvl w:ilvl="0" w:tplc="5A5CE80E">
      <w:start w:val="1"/>
      <w:numFmt w:val="bullet"/>
      <w:lvlText w:val="*"/>
      <w:lvlJc w:val="left"/>
      <w:pPr>
        <w:ind w:left="340"/>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1" w:tplc="088E6E88">
      <w:start w:val="1"/>
      <w:numFmt w:val="bullet"/>
      <w:lvlText w:val="o"/>
      <w:lvlJc w:val="left"/>
      <w:pPr>
        <w:ind w:left="11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2" w:tplc="BD2CFA90">
      <w:start w:val="1"/>
      <w:numFmt w:val="bullet"/>
      <w:lvlText w:val="▪"/>
      <w:lvlJc w:val="left"/>
      <w:pPr>
        <w:ind w:left="19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3" w:tplc="E7CC4458">
      <w:start w:val="1"/>
      <w:numFmt w:val="bullet"/>
      <w:lvlText w:val="•"/>
      <w:lvlJc w:val="left"/>
      <w:pPr>
        <w:ind w:left="26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4" w:tplc="47A6430C">
      <w:start w:val="1"/>
      <w:numFmt w:val="bullet"/>
      <w:lvlText w:val="o"/>
      <w:lvlJc w:val="left"/>
      <w:pPr>
        <w:ind w:left="335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5" w:tplc="A314C028">
      <w:start w:val="1"/>
      <w:numFmt w:val="bullet"/>
      <w:lvlText w:val="▪"/>
      <w:lvlJc w:val="left"/>
      <w:pPr>
        <w:ind w:left="407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6" w:tplc="61E062E2">
      <w:start w:val="1"/>
      <w:numFmt w:val="bullet"/>
      <w:lvlText w:val="•"/>
      <w:lvlJc w:val="left"/>
      <w:pPr>
        <w:ind w:left="47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7" w:tplc="CCA0A29C">
      <w:start w:val="1"/>
      <w:numFmt w:val="bullet"/>
      <w:lvlText w:val="o"/>
      <w:lvlJc w:val="left"/>
      <w:pPr>
        <w:ind w:left="55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8" w:tplc="B5565642">
      <w:start w:val="1"/>
      <w:numFmt w:val="bullet"/>
      <w:lvlText w:val="▪"/>
      <w:lvlJc w:val="left"/>
      <w:pPr>
        <w:ind w:left="62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abstractNum>
  <w:abstractNum w:abstractNumId="4" w15:restartNumberingAfterBreak="0">
    <w:nsid w:val="0C94381A"/>
    <w:multiLevelType w:val="hybridMultilevel"/>
    <w:tmpl w:val="DDD27352"/>
    <w:lvl w:ilvl="0" w:tplc="8EE805B6">
      <w:start w:val="1"/>
      <w:numFmt w:val="bullet"/>
      <w:lvlText w:val="*"/>
      <w:lvlJc w:val="left"/>
      <w:pPr>
        <w:ind w:left="340"/>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1" w:tplc="604A9190">
      <w:start w:val="1"/>
      <w:numFmt w:val="bullet"/>
      <w:lvlText w:val="o"/>
      <w:lvlJc w:val="left"/>
      <w:pPr>
        <w:ind w:left="11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2" w:tplc="E6503D62">
      <w:start w:val="1"/>
      <w:numFmt w:val="bullet"/>
      <w:lvlText w:val="▪"/>
      <w:lvlJc w:val="left"/>
      <w:pPr>
        <w:ind w:left="19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3" w:tplc="56D0BF88">
      <w:start w:val="1"/>
      <w:numFmt w:val="bullet"/>
      <w:lvlText w:val="•"/>
      <w:lvlJc w:val="left"/>
      <w:pPr>
        <w:ind w:left="26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4" w:tplc="5744539A">
      <w:start w:val="1"/>
      <w:numFmt w:val="bullet"/>
      <w:lvlText w:val="o"/>
      <w:lvlJc w:val="left"/>
      <w:pPr>
        <w:ind w:left="335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5" w:tplc="C016A4F6">
      <w:start w:val="1"/>
      <w:numFmt w:val="bullet"/>
      <w:lvlText w:val="▪"/>
      <w:lvlJc w:val="left"/>
      <w:pPr>
        <w:ind w:left="407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6" w:tplc="06EA917E">
      <w:start w:val="1"/>
      <w:numFmt w:val="bullet"/>
      <w:lvlText w:val="•"/>
      <w:lvlJc w:val="left"/>
      <w:pPr>
        <w:ind w:left="47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7" w:tplc="10CA7102">
      <w:start w:val="1"/>
      <w:numFmt w:val="bullet"/>
      <w:lvlText w:val="o"/>
      <w:lvlJc w:val="left"/>
      <w:pPr>
        <w:ind w:left="55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8" w:tplc="B7E20C58">
      <w:start w:val="1"/>
      <w:numFmt w:val="bullet"/>
      <w:lvlText w:val="▪"/>
      <w:lvlJc w:val="left"/>
      <w:pPr>
        <w:ind w:left="62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abstractNum>
  <w:abstractNum w:abstractNumId="5" w15:restartNumberingAfterBreak="0">
    <w:nsid w:val="25D471AA"/>
    <w:multiLevelType w:val="hybridMultilevel"/>
    <w:tmpl w:val="A65E00B4"/>
    <w:lvl w:ilvl="0" w:tplc="40F42E70">
      <w:start w:val="1"/>
      <w:numFmt w:val="bullet"/>
      <w:lvlText w:val="*"/>
      <w:lvlJc w:val="left"/>
      <w:pPr>
        <w:ind w:left="340"/>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1" w:tplc="EDF69416">
      <w:start w:val="1"/>
      <w:numFmt w:val="bullet"/>
      <w:lvlText w:val="o"/>
      <w:lvlJc w:val="left"/>
      <w:pPr>
        <w:ind w:left="11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2" w:tplc="853E1046">
      <w:start w:val="1"/>
      <w:numFmt w:val="bullet"/>
      <w:lvlText w:val="▪"/>
      <w:lvlJc w:val="left"/>
      <w:pPr>
        <w:ind w:left="19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3" w:tplc="CEF6725E">
      <w:start w:val="1"/>
      <w:numFmt w:val="bullet"/>
      <w:lvlText w:val="•"/>
      <w:lvlJc w:val="left"/>
      <w:pPr>
        <w:ind w:left="26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4" w:tplc="F380F7DA">
      <w:start w:val="1"/>
      <w:numFmt w:val="bullet"/>
      <w:lvlText w:val="o"/>
      <w:lvlJc w:val="left"/>
      <w:pPr>
        <w:ind w:left="335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5" w:tplc="169A5CFA">
      <w:start w:val="1"/>
      <w:numFmt w:val="bullet"/>
      <w:lvlText w:val="▪"/>
      <w:lvlJc w:val="left"/>
      <w:pPr>
        <w:ind w:left="407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6" w:tplc="4D8442DE">
      <w:start w:val="1"/>
      <w:numFmt w:val="bullet"/>
      <w:lvlText w:val="•"/>
      <w:lvlJc w:val="left"/>
      <w:pPr>
        <w:ind w:left="47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7" w:tplc="A53A0EEE">
      <w:start w:val="1"/>
      <w:numFmt w:val="bullet"/>
      <w:lvlText w:val="o"/>
      <w:lvlJc w:val="left"/>
      <w:pPr>
        <w:ind w:left="55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8" w:tplc="197AAC72">
      <w:start w:val="1"/>
      <w:numFmt w:val="bullet"/>
      <w:lvlText w:val="▪"/>
      <w:lvlJc w:val="left"/>
      <w:pPr>
        <w:ind w:left="62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abstractNum>
  <w:abstractNum w:abstractNumId="6" w15:restartNumberingAfterBreak="0">
    <w:nsid w:val="2B8A1861"/>
    <w:multiLevelType w:val="hybridMultilevel"/>
    <w:tmpl w:val="0DCA5A22"/>
    <w:lvl w:ilvl="0" w:tplc="2D546B30">
      <w:start w:val="1"/>
      <w:numFmt w:val="bullet"/>
      <w:lvlText w:val="*"/>
      <w:lvlJc w:val="left"/>
      <w:pPr>
        <w:ind w:left="340"/>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1" w:tplc="8DF097A4">
      <w:start w:val="1"/>
      <w:numFmt w:val="bullet"/>
      <w:lvlText w:val="o"/>
      <w:lvlJc w:val="left"/>
      <w:pPr>
        <w:ind w:left="11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2" w:tplc="0EA89ED4">
      <w:start w:val="1"/>
      <w:numFmt w:val="bullet"/>
      <w:lvlText w:val="▪"/>
      <w:lvlJc w:val="left"/>
      <w:pPr>
        <w:ind w:left="19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3" w:tplc="B8726468">
      <w:start w:val="1"/>
      <w:numFmt w:val="bullet"/>
      <w:lvlText w:val="•"/>
      <w:lvlJc w:val="left"/>
      <w:pPr>
        <w:ind w:left="26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4" w:tplc="7E0ADBD2">
      <w:start w:val="1"/>
      <w:numFmt w:val="bullet"/>
      <w:lvlText w:val="o"/>
      <w:lvlJc w:val="left"/>
      <w:pPr>
        <w:ind w:left="335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5" w:tplc="C414C4C6">
      <w:start w:val="1"/>
      <w:numFmt w:val="bullet"/>
      <w:lvlText w:val="▪"/>
      <w:lvlJc w:val="left"/>
      <w:pPr>
        <w:ind w:left="407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6" w:tplc="6E121730">
      <w:start w:val="1"/>
      <w:numFmt w:val="bullet"/>
      <w:lvlText w:val="•"/>
      <w:lvlJc w:val="left"/>
      <w:pPr>
        <w:ind w:left="47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7" w:tplc="0D4EAD00">
      <w:start w:val="1"/>
      <w:numFmt w:val="bullet"/>
      <w:lvlText w:val="o"/>
      <w:lvlJc w:val="left"/>
      <w:pPr>
        <w:ind w:left="55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8" w:tplc="67E6683E">
      <w:start w:val="1"/>
      <w:numFmt w:val="bullet"/>
      <w:lvlText w:val="▪"/>
      <w:lvlJc w:val="left"/>
      <w:pPr>
        <w:ind w:left="62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abstractNum>
  <w:abstractNum w:abstractNumId="7" w15:restartNumberingAfterBreak="0">
    <w:nsid w:val="38FC608A"/>
    <w:multiLevelType w:val="hybridMultilevel"/>
    <w:tmpl w:val="8E10A59C"/>
    <w:lvl w:ilvl="0" w:tplc="FF0E71E8">
      <w:start w:val="1"/>
      <w:numFmt w:val="bullet"/>
      <w:lvlText w:val="*"/>
      <w:lvlJc w:val="left"/>
      <w:pPr>
        <w:ind w:left="1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49FEE1DE">
      <w:start w:val="1"/>
      <w:numFmt w:val="bullet"/>
      <w:lvlText w:val="o"/>
      <w:lvlJc w:val="left"/>
      <w:pPr>
        <w:ind w:left="1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AC6ACC10">
      <w:start w:val="1"/>
      <w:numFmt w:val="bullet"/>
      <w:lvlText w:val="▪"/>
      <w:lvlJc w:val="left"/>
      <w:pPr>
        <w:ind w:left="1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0A965D34">
      <w:start w:val="1"/>
      <w:numFmt w:val="bullet"/>
      <w:lvlText w:val="•"/>
      <w:lvlJc w:val="left"/>
      <w:pPr>
        <w:ind w:left="2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17FEB138">
      <w:start w:val="1"/>
      <w:numFmt w:val="bullet"/>
      <w:lvlText w:val="o"/>
      <w:lvlJc w:val="left"/>
      <w:pPr>
        <w:ind w:left="3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245EA71E">
      <w:start w:val="1"/>
      <w:numFmt w:val="bullet"/>
      <w:lvlText w:val="▪"/>
      <w:lvlJc w:val="left"/>
      <w:pPr>
        <w:ind w:left="39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C630CD40">
      <w:start w:val="1"/>
      <w:numFmt w:val="bullet"/>
      <w:lvlText w:val="•"/>
      <w:lvlJc w:val="left"/>
      <w:pPr>
        <w:ind w:left="46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A83EFA80">
      <w:start w:val="1"/>
      <w:numFmt w:val="bullet"/>
      <w:lvlText w:val="o"/>
      <w:lvlJc w:val="left"/>
      <w:pPr>
        <w:ind w:left="54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A634AE76">
      <w:start w:val="1"/>
      <w:numFmt w:val="bullet"/>
      <w:lvlText w:val="▪"/>
      <w:lvlJc w:val="left"/>
      <w:pPr>
        <w:ind w:left="61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8" w15:restartNumberingAfterBreak="0">
    <w:nsid w:val="45977286"/>
    <w:multiLevelType w:val="hybridMultilevel"/>
    <w:tmpl w:val="BC3E3BF0"/>
    <w:lvl w:ilvl="0" w:tplc="B010E6F2">
      <w:start w:val="1"/>
      <w:numFmt w:val="bullet"/>
      <w:lvlText w:val="*"/>
      <w:lvlJc w:val="left"/>
      <w:pPr>
        <w:ind w:left="340"/>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1" w:tplc="8A1CE1A2">
      <w:start w:val="1"/>
      <w:numFmt w:val="bullet"/>
      <w:lvlText w:val="o"/>
      <w:lvlJc w:val="left"/>
      <w:pPr>
        <w:ind w:left="11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2" w:tplc="C018DCBA">
      <w:start w:val="1"/>
      <w:numFmt w:val="bullet"/>
      <w:lvlText w:val="▪"/>
      <w:lvlJc w:val="left"/>
      <w:pPr>
        <w:ind w:left="19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3" w:tplc="7FF68E6C">
      <w:start w:val="1"/>
      <w:numFmt w:val="bullet"/>
      <w:lvlText w:val="•"/>
      <w:lvlJc w:val="left"/>
      <w:pPr>
        <w:ind w:left="26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4" w:tplc="71E615FA">
      <w:start w:val="1"/>
      <w:numFmt w:val="bullet"/>
      <w:lvlText w:val="o"/>
      <w:lvlJc w:val="left"/>
      <w:pPr>
        <w:ind w:left="335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5" w:tplc="98FECC38">
      <w:start w:val="1"/>
      <w:numFmt w:val="bullet"/>
      <w:lvlText w:val="▪"/>
      <w:lvlJc w:val="left"/>
      <w:pPr>
        <w:ind w:left="407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6" w:tplc="34D8C19A">
      <w:start w:val="1"/>
      <w:numFmt w:val="bullet"/>
      <w:lvlText w:val="•"/>
      <w:lvlJc w:val="left"/>
      <w:pPr>
        <w:ind w:left="47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7" w:tplc="EABCEE30">
      <w:start w:val="1"/>
      <w:numFmt w:val="bullet"/>
      <w:lvlText w:val="o"/>
      <w:lvlJc w:val="left"/>
      <w:pPr>
        <w:ind w:left="55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8" w:tplc="5176A858">
      <w:start w:val="1"/>
      <w:numFmt w:val="bullet"/>
      <w:lvlText w:val="▪"/>
      <w:lvlJc w:val="left"/>
      <w:pPr>
        <w:ind w:left="62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abstractNum>
  <w:abstractNum w:abstractNumId="9" w15:restartNumberingAfterBreak="0">
    <w:nsid w:val="513D597E"/>
    <w:multiLevelType w:val="hybridMultilevel"/>
    <w:tmpl w:val="E7F675A0"/>
    <w:lvl w:ilvl="0" w:tplc="E7402CC0">
      <w:start w:val="1"/>
      <w:numFmt w:val="bullet"/>
      <w:lvlText w:val="*"/>
      <w:lvlJc w:val="left"/>
      <w:pPr>
        <w:ind w:left="340"/>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1" w:tplc="0A04A936">
      <w:start w:val="1"/>
      <w:numFmt w:val="bullet"/>
      <w:lvlText w:val="o"/>
      <w:lvlJc w:val="left"/>
      <w:pPr>
        <w:ind w:left="11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2" w:tplc="1FC8AEA6">
      <w:start w:val="1"/>
      <w:numFmt w:val="bullet"/>
      <w:lvlText w:val="▪"/>
      <w:lvlJc w:val="left"/>
      <w:pPr>
        <w:ind w:left="19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3" w:tplc="A0AC511E">
      <w:start w:val="1"/>
      <w:numFmt w:val="bullet"/>
      <w:lvlText w:val="•"/>
      <w:lvlJc w:val="left"/>
      <w:pPr>
        <w:ind w:left="26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4" w:tplc="3C84F426">
      <w:start w:val="1"/>
      <w:numFmt w:val="bullet"/>
      <w:lvlText w:val="o"/>
      <w:lvlJc w:val="left"/>
      <w:pPr>
        <w:ind w:left="335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5" w:tplc="1CBA6D30">
      <w:start w:val="1"/>
      <w:numFmt w:val="bullet"/>
      <w:lvlText w:val="▪"/>
      <w:lvlJc w:val="left"/>
      <w:pPr>
        <w:ind w:left="407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6" w:tplc="427038F6">
      <w:start w:val="1"/>
      <w:numFmt w:val="bullet"/>
      <w:lvlText w:val="•"/>
      <w:lvlJc w:val="left"/>
      <w:pPr>
        <w:ind w:left="47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7" w:tplc="93A6ADFE">
      <w:start w:val="1"/>
      <w:numFmt w:val="bullet"/>
      <w:lvlText w:val="o"/>
      <w:lvlJc w:val="left"/>
      <w:pPr>
        <w:ind w:left="55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8" w:tplc="9A309D72">
      <w:start w:val="1"/>
      <w:numFmt w:val="bullet"/>
      <w:lvlText w:val="▪"/>
      <w:lvlJc w:val="left"/>
      <w:pPr>
        <w:ind w:left="62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abstractNum>
  <w:abstractNum w:abstractNumId="10" w15:restartNumberingAfterBreak="0">
    <w:nsid w:val="57C5754E"/>
    <w:multiLevelType w:val="hybridMultilevel"/>
    <w:tmpl w:val="20F6040C"/>
    <w:lvl w:ilvl="0" w:tplc="B99C4D28">
      <w:start w:val="1"/>
      <w:numFmt w:val="bullet"/>
      <w:lvlText w:val="*"/>
      <w:lvlJc w:val="left"/>
      <w:pPr>
        <w:ind w:left="340"/>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1" w:tplc="727C90DA">
      <w:start w:val="1"/>
      <w:numFmt w:val="bullet"/>
      <w:lvlText w:val="o"/>
      <w:lvlJc w:val="left"/>
      <w:pPr>
        <w:ind w:left="11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2" w:tplc="72C08EB0">
      <w:start w:val="1"/>
      <w:numFmt w:val="bullet"/>
      <w:lvlText w:val="▪"/>
      <w:lvlJc w:val="left"/>
      <w:pPr>
        <w:ind w:left="19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3" w:tplc="A35C853E">
      <w:start w:val="1"/>
      <w:numFmt w:val="bullet"/>
      <w:lvlText w:val="•"/>
      <w:lvlJc w:val="left"/>
      <w:pPr>
        <w:ind w:left="26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4" w:tplc="0884291E">
      <w:start w:val="1"/>
      <w:numFmt w:val="bullet"/>
      <w:lvlText w:val="o"/>
      <w:lvlJc w:val="left"/>
      <w:pPr>
        <w:ind w:left="335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5" w:tplc="E7901916">
      <w:start w:val="1"/>
      <w:numFmt w:val="bullet"/>
      <w:lvlText w:val="▪"/>
      <w:lvlJc w:val="left"/>
      <w:pPr>
        <w:ind w:left="407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6" w:tplc="A59A9452">
      <w:start w:val="1"/>
      <w:numFmt w:val="bullet"/>
      <w:lvlText w:val="•"/>
      <w:lvlJc w:val="left"/>
      <w:pPr>
        <w:ind w:left="479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7" w:tplc="B1B021E6">
      <w:start w:val="1"/>
      <w:numFmt w:val="bullet"/>
      <w:lvlText w:val="o"/>
      <w:lvlJc w:val="left"/>
      <w:pPr>
        <w:ind w:left="551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lvl w:ilvl="8" w:tplc="E8D6EE40">
      <w:start w:val="1"/>
      <w:numFmt w:val="bullet"/>
      <w:lvlText w:val="▪"/>
      <w:lvlJc w:val="left"/>
      <w:pPr>
        <w:ind w:left="6233"/>
      </w:pPr>
      <w:rPr>
        <w:rFonts w:ascii="Arial" w:eastAsia="Arial" w:hAnsi="Arial" w:cs="Arial"/>
        <w:b/>
        <w:bCs/>
        <w:i w:val="0"/>
        <w:strike w:val="0"/>
        <w:dstrike w:val="0"/>
        <w:color w:val="1B365D"/>
        <w:sz w:val="18"/>
        <w:szCs w:val="18"/>
        <w:u w:val="none" w:color="000000"/>
        <w:bdr w:val="none" w:sz="0" w:space="0" w:color="auto"/>
        <w:shd w:val="clear" w:color="auto" w:fill="auto"/>
        <w:vertAlign w:val="baseline"/>
      </w:rPr>
    </w:lvl>
  </w:abstractNum>
  <w:abstractNum w:abstractNumId="11" w15:restartNumberingAfterBreak="0">
    <w:nsid w:val="59706479"/>
    <w:multiLevelType w:val="hybridMultilevel"/>
    <w:tmpl w:val="939EC274"/>
    <w:lvl w:ilvl="0" w:tplc="8C5416A8">
      <w:start w:val="1"/>
      <w:numFmt w:val="bullet"/>
      <w:lvlText w:val="*"/>
      <w:lvlJc w:val="left"/>
      <w:pPr>
        <w:ind w:left="1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6B621084">
      <w:start w:val="1"/>
      <w:numFmt w:val="bullet"/>
      <w:lvlText w:val="o"/>
      <w:lvlJc w:val="left"/>
      <w:pPr>
        <w:ind w:left="1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E3443070">
      <w:start w:val="1"/>
      <w:numFmt w:val="bullet"/>
      <w:lvlText w:val="▪"/>
      <w:lvlJc w:val="left"/>
      <w:pPr>
        <w:ind w:left="1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85EE7D84">
      <w:start w:val="1"/>
      <w:numFmt w:val="bullet"/>
      <w:lvlText w:val="•"/>
      <w:lvlJc w:val="left"/>
      <w:pPr>
        <w:ind w:left="2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A10E1D3E">
      <w:start w:val="1"/>
      <w:numFmt w:val="bullet"/>
      <w:lvlText w:val="o"/>
      <w:lvlJc w:val="left"/>
      <w:pPr>
        <w:ind w:left="3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565A5552">
      <w:start w:val="1"/>
      <w:numFmt w:val="bullet"/>
      <w:lvlText w:val="▪"/>
      <w:lvlJc w:val="left"/>
      <w:pPr>
        <w:ind w:left="39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B5622988">
      <w:start w:val="1"/>
      <w:numFmt w:val="bullet"/>
      <w:lvlText w:val="•"/>
      <w:lvlJc w:val="left"/>
      <w:pPr>
        <w:ind w:left="46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A5320960">
      <w:start w:val="1"/>
      <w:numFmt w:val="bullet"/>
      <w:lvlText w:val="o"/>
      <w:lvlJc w:val="left"/>
      <w:pPr>
        <w:ind w:left="54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0E180B4A">
      <w:start w:val="1"/>
      <w:numFmt w:val="bullet"/>
      <w:lvlText w:val="▪"/>
      <w:lvlJc w:val="left"/>
      <w:pPr>
        <w:ind w:left="61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num w:numId="1" w16cid:durableId="1518421499">
    <w:abstractNumId w:val="9"/>
  </w:num>
  <w:num w:numId="2" w16cid:durableId="1154027861">
    <w:abstractNumId w:val="0"/>
  </w:num>
  <w:num w:numId="3" w16cid:durableId="2086566112">
    <w:abstractNumId w:val="2"/>
  </w:num>
  <w:num w:numId="4" w16cid:durableId="840509917">
    <w:abstractNumId w:val="8"/>
  </w:num>
  <w:num w:numId="5" w16cid:durableId="1022973266">
    <w:abstractNumId w:val="5"/>
  </w:num>
  <w:num w:numId="6" w16cid:durableId="1057555397">
    <w:abstractNumId w:val="4"/>
  </w:num>
  <w:num w:numId="7" w16cid:durableId="2093041013">
    <w:abstractNumId w:val="3"/>
  </w:num>
  <w:num w:numId="8" w16cid:durableId="1712344317">
    <w:abstractNumId w:val="1"/>
  </w:num>
  <w:num w:numId="9" w16cid:durableId="385646296">
    <w:abstractNumId w:val="11"/>
  </w:num>
  <w:num w:numId="10" w16cid:durableId="1817843600">
    <w:abstractNumId w:val="6"/>
  </w:num>
  <w:num w:numId="11" w16cid:durableId="965431017">
    <w:abstractNumId w:val="10"/>
  </w:num>
  <w:num w:numId="12" w16cid:durableId="266088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D1C"/>
    <w:rsid w:val="008F57A4"/>
    <w:rsid w:val="00A1670D"/>
    <w:rsid w:val="00B77D1C"/>
    <w:rsid w:val="00C7432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5446C"/>
  <w15:docId w15:val="{DCFE256F-F583-4240-965E-7622627A9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332" w:lineRule="auto"/>
      <w:ind w:left="10" w:hanging="10"/>
      <w:jc w:val="both"/>
    </w:pPr>
    <w:rPr>
      <w:rFonts w:ascii="Arial" w:eastAsia="Arial" w:hAnsi="Arial" w:cs="Arial"/>
      <w:color w:val="1E293B"/>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B365D"/>
      <w:sz w:val="30"/>
    </w:rPr>
  </w:style>
  <w:style w:type="paragraph" w:styleId="Heading2">
    <w:name w:val="heading 2"/>
    <w:next w:val="Normal"/>
    <w:link w:val="Heading2Char"/>
    <w:uiPriority w:val="9"/>
    <w:unhideWhenUsed/>
    <w:qFormat/>
    <w:pPr>
      <w:keepNext/>
      <w:keepLines/>
      <w:spacing w:after="68" w:line="259" w:lineRule="auto"/>
      <w:ind w:left="10" w:hanging="10"/>
      <w:outlineLvl w:val="1"/>
    </w:pPr>
    <w:rPr>
      <w:rFonts w:ascii="Arial" w:eastAsia="Arial" w:hAnsi="Arial" w:cs="Arial"/>
      <w:b/>
      <w:color w:val="1B365D"/>
      <w:sz w:val="23"/>
    </w:rPr>
  </w:style>
  <w:style w:type="paragraph" w:styleId="Heading3">
    <w:name w:val="heading 3"/>
    <w:next w:val="Normal"/>
    <w:link w:val="Heading3Char"/>
    <w:uiPriority w:val="9"/>
    <w:unhideWhenUsed/>
    <w:qFormat/>
    <w:pPr>
      <w:keepNext/>
      <w:keepLines/>
      <w:pBdr>
        <w:top w:val="single" w:sz="14" w:space="0" w:color="10B981"/>
        <w:left w:val="single" w:sz="64" w:space="0" w:color="10B981"/>
        <w:bottom w:val="single" w:sz="14" w:space="0" w:color="10B981"/>
        <w:right w:val="single" w:sz="14" w:space="0" w:color="10B981"/>
      </w:pBdr>
      <w:shd w:val="clear" w:color="auto" w:fill="ECFDF5"/>
      <w:spacing w:after="67" w:line="259" w:lineRule="auto"/>
      <w:ind w:left="283"/>
      <w:outlineLvl w:val="2"/>
    </w:pPr>
    <w:rPr>
      <w:rFonts w:ascii="Arial" w:eastAsia="Arial" w:hAnsi="Arial" w:cs="Arial"/>
      <w:b/>
      <w:color w:val="047857"/>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47857"/>
      <w:sz w:val="17"/>
    </w:rPr>
  </w:style>
  <w:style w:type="character" w:customStyle="1" w:styleId="Heading2Char">
    <w:name w:val="Heading 2 Char"/>
    <w:link w:val="Heading2"/>
    <w:rPr>
      <w:rFonts w:ascii="Arial" w:eastAsia="Arial" w:hAnsi="Arial" w:cs="Arial"/>
      <w:b/>
      <w:color w:val="1B365D"/>
      <w:sz w:val="23"/>
    </w:rPr>
  </w:style>
  <w:style w:type="character" w:customStyle="1" w:styleId="Heading1Char">
    <w:name w:val="Heading 1 Char"/>
    <w:link w:val="Heading1"/>
    <w:rPr>
      <w:rFonts w:ascii="Arial" w:eastAsia="Arial" w:hAnsi="Arial" w:cs="Arial"/>
      <w:b/>
      <w:color w:val="1B365D"/>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xml"/><Relationship Id="rId39" Type="http://schemas.openxmlformats.org/officeDocument/2006/relationships/image" Target="media/image40.jpg"/><Relationship Id="rId34" Type="http://schemas.openxmlformats.org/officeDocument/2006/relationships/image" Target="media/image3.jpg"/><Relationship Id="rId42" Type="http://schemas.openxmlformats.org/officeDocument/2006/relationships/header" Target="header4.xml"/><Relationship Id="rId47" Type="http://schemas.openxmlformats.org/officeDocument/2006/relationships/footer" Target="footer6.xml"/><Relationship Id="rId50" Type="http://schemas.openxmlformats.org/officeDocument/2006/relationships/image" Target="media/image8.jpg"/><Relationship Id="rId55" Type="http://schemas.openxmlformats.org/officeDocument/2006/relationships/header" Target="header8.xml"/><Relationship Id="rId63" Type="http://schemas.openxmlformats.org/officeDocument/2006/relationships/header" Target="header11.xml"/><Relationship Id="rId68"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29" Type="http://schemas.openxmlformats.org/officeDocument/2006/relationships/footer" Target="footer2.xml"/><Relationship Id="rId32" Type="http://schemas.openxmlformats.org/officeDocument/2006/relationships/image" Target="media/image2.jpg"/><Relationship Id="rId37" Type="http://schemas.openxmlformats.org/officeDocument/2006/relationships/image" Target="media/image30.jpg"/><Relationship Id="rId40" Type="http://schemas.openxmlformats.org/officeDocument/2006/relationships/image" Target="media/image6.jpg"/><Relationship Id="rId45" Type="http://schemas.openxmlformats.org/officeDocument/2006/relationships/footer" Target="footer5.xml"/><Relationship Id="rId53" Type="http://schemas.openxmlformats.org/officeDocument/2006/relationships/image" Target="media/image80.jpg"/><Relationship Id="rId58" Type="http://schemas.openxmlformats.org/officeDocument/2006/relationships/header" Target="header9.xml"/><Relationship Id="rId66" Type="http://schemas.openxmlformats.org/officeDocument/2006/relationships/header" Target="header12.xml"/><Relationship Id="rId5" Type="http://schemas.openxmlformats.org/officeDocument/2006/relationships/footnotes" Target="footnotes.xml"/><Relationship Id="rId28" Type="http://schemas.openxmlformats.org/officeDocument/2006/relationships/footer" Target="footer1.xml"/><Relationship Id="rId36" Type="http://schemas.openxmlformats.org/officeDocument/2006/relationships/image" Target="media/image4.jpg"/><Relationship Id="rId49" Type="http://schemas.openxmlformats.org/officeDocument/2006/relationships/image" Target="media/image60.jpg"/><Relationship Id="rId57" Type="http://schemas.openxmlformats.org/officeDocument/2006/relationships/footer" Target="footer8.xml"/><Relationship Id="rId61" Type="http://schemas.openxmlformats.org/officeDocument/2006/relationships/image" Target="media/image90.jpg"/><Relationship Id="rId31" Type="http://schemas.openxmlformats.org/officeDocument/2006/relationships/footer" Target="footer3.xml"/><Relationship Id="rId44" Type="http://schemas.openxmlformats.org/officeDocument/2006/relationships/footer" Target="footer4.xml"/><Relationship Id="rId52" Type="http://schemas.openxmlformats.org/officeDocument/2006/relationships/image" Target="media/image9.jpg"/><Relationship Id="rId60" Type="http://schemas.openxmlformats.org/officeDocument/2006/relationships/image" Target="media/image10.jpg"/><Relationship Id="rId65" Type="http://schemas.openxmlformats.org/officeDocument/2006/relationships/footer" Target="footer11.xml"/><Relationship Id="rId4" Type="http://schemas.openxmlformats.org/officeDocument/2006/relationships/webSettings" Target="webSettings.xm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20.jpg"/><Relationship Id="rId43" Type="http://schemas.openxmlformats.org/officeDocument/2006/relationships/header" Target="header5.xml"/><Relationship Id="rId48" Type="http://schemas.openxmlformats.org/officeDocument/2006/relationships/image" Target="media/image7.jpg"/><Relationship Id="rId56" Type="http://schemas.openxmlformats.org/officeDocument/2006/relationships/footer" Target="footer7.xml"/><Relationship Id="rId64" Type="http://schemas.openxmlformats.org/officeDocument/2006/relationships/footer" Target="footer10.xml"/><Relationship Id="rId69" Type="http://schemas.openxmlformats.org/officeDocument/2006/relationships/theme" Target="theme/theme1.xml"/><Relationship Id="rId51" Type="http://schemas.openxmlformats.org/officeDocument/2006/relationships/image" Target="media/image70.jpg"/><Relationship Id="rId3" Type="http://schemas.openxmlformats.org/officeDocument/2006/relationships/settings" Target="settings.xml"/><Relationship Id="rId25" Type="http://schemas.openxmlformats.org/officeDocument/2006/relationships/image" Target="media/image0.jpg"/><Relationship Id="rId33" Type="http://schemas.openxmlformats.org/officeDocument/2006/relationships/image" Target="media/image11.jpg"/><Relationship Id="rId38" Type="http://schemas.openxmlformats.org/officeDocument/2006/relationships/image" Target="media/image5.jpg"/><Relationship Id="rId46" Type="http://schemas.openxmlformats.org/officeDocument/2006/relationships/header" Target="header6.xml"/><Relationship Id="rId59" Type="http://schemas.openxmlformats.org/officeDocument/2006/relationships/footer" Target="footer9.xml"/><Relationship Id="rId67" Type="http://schemas.openxmlformats.org/officeDocument/2006/relationships/footer" Target="footer12.xml"/><Relationship Id="rId41" Type="http://schemas.openxmlformats.org/officeDocument/2006/relationships/image" Target="media/image50.jpg"/><Relationship Id="rId54" Type="http://schemas.openxmlformats.org/officeDocument/2006/relationships/header" Target="header7.xml"/><Relationship Id="rId62"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5082</Words>
  <Characters>28968</Characters>
  <Application>Microsoft Office Word</Application>
  <DocSecurity>0</DocSecurity>
  <Lines>241</Lines>
  <Paragraphs>67</Paragraphs>
  <ScaleCrop>false</ScaleCrop>
  <Company/>
  <LinksUpToDate>false</LinksUpToDate>
  <CharactersWithSpaces>33983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Aoko</dc:creator>
  <cp:keywords/>
  <cp:lastModifiedBy>Camila Aoko</cp:lastModifiedBy>
  <cp:revision>2</cp:revision>
  <dcterms:created xsi:type="dcterms:W3CDTF">2026-09-07T20:00:00Z</dcterms:created>
  <dcterms:modified xsi:type="dcterms:W3CDTF">2026-09-07T20:00:00Z</dcterms:modified>
</cp:coreProperties>
</file>