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80"/>
        <w:jc w:val="center"/>
      </w:pPr>
      <w:r>
        <w:rPr>
          <w:rFonts w:ascii="Arial" w:cs="Arial" w:eastAsia="Arial" w:hAnsi="Arial"/>
          <w:b/>
          <w:bCs/>
          <w:color w:val="1A3A5C"/>
          <w:sz w:val="80"/>
          <w:szCs w:val="80"/>
        </w:rPr>
        <w:t xml:space="preserve">ENVIOSXPRESS</w:t>
      </w:r>
    </w:p>
    <w:p>
      <w:pPr>
        <w:spacing w:after="80"/>
        <w:jc w:val="center"/>
      </w:pPr>
      <w:r>
        <w:rPr>
          <w:rFonts w:ascii="Arial" w:cs="Arial" w:eastAsia="Arial" w:hAnsi="Arial"/>
          <w:color w:val="555555"/>
          <w:sz w:val="32"/>
          <w:szCs w:val="32"/>
        </w:rPr>
        <w:t xml:space="preserve">Guía de Implementación</w:t>
      </w:r>
    </w:p>
    <w:p>
      <w:pPr>
        <w:pBdr>
          <w:bottom w:val="single" w:color="2E6DA4" w:sz="6" w:space="4"/>
        </w:pBdr>
        <w:spacing w:after="100"/>
        <w:jc w:val="center"/>
      </w:pPr>
      <w:r>
        <w:rPr>
          <w:rFonts w:ascii="Arial" w:cs="Arial" w:eastAsia="Arial" w:hAnsi="Arial"/>
          <w:color w:val="555555"/>
          <w:sz w:val="22"/>
          <w:szCs w:val="22"/>
        </w:rPr>
        <w:t xml:space="preserve">Tarifas  ·  Reglas de Negocio  ·  Captura de Leads  ·  Protocolo CRM</w:t>
      </w:r>
    </w:p>
    <w:p>
      <w:pPr>
        <w:spacing w:after="100"/>
      </w:pPr>
      <w:r>
        <w:t xml:space="preserve"/>
      </w:r>
    </w:p>
    <w:p>
      <w:pPr>
        <w:spacing w:after="60"/>
        <w:jc w:val="center"/>
      </w:pPr>
      <w:r>
        <w:rPr>
          <w:rFonts w:ascii="Arial" w:cs="Arial" w:eastAsia="Arial" w:hAnsi="Arial"/>
          <w:color w:val="555555"/>
          <w:sz w:val="20"/>
          <w:szCs w:val="20"/>
        </w:rPr>
        <w:t xml:space="preserve">Bot WhatsApp 24/7  ·  Cotizador Web  ·  Google Antigravity  ·  Supabase</w:t>
      </w:r>
    </w:p>
    <w:p>
      <w:pPr>
        <w:spacing w:after="500"/>
        <w:jc w:val="center"/>
      </w:pPr>
      <w:r>
        <w:rPr>
          <w:rFonts w:ascii="Arial" w:cs="Arial" w:eastAsia="Arial" w:hAnsi="Arial"/>
          <w:i/>
          <w:iCs/>
          <w:color w:val="CCCCCC"/>
          <w:sz w:val="18"/>
          <w:szCs w:val="18"/>
        </w:rPr>
        <w:t xml:space="preserve">Versión 3.1  —  2025</w:t>
      </w:r>
    </w:p>
    <w:p>
      <w:pPr>
        <w:pStyle w:val="Heading1"/>
        <w:spacing w:before="480" w:after="180"/>
      </w:pPr>
      <w:r>
        <w:rPr>
          <w:rFonts w:ascii="Arial" w:cs="Arial" w:eastAsia="Arial" w:hAnsi="Arial"/>
          <w:b/>
          <w:bCs/>
          <w:color w:val="1A3A5C"/>
          <w:sz w:val="32"/>
          <w:szCs w:val="32"/>
        </w:rPr>
        <w:t xml:space="preserve">Contenido del Documento</w:t>
      </w:r>
    </w:p>
    <w:p>
      <w:pPr>
        <w:pStyle w:val="ListParagraph"/>
        <w:numPr>
          <w:ilvl w:val="0"/>
          <w:numId w:val="2"/>
        </w:numPr>
        <w:spacing w:after="60"/>
      </w:pPr>
      <w:r>
        <w:rPr>
          <w:rFonts w:ascii="Arial" w:cs="Arial" w:eastAsia="Arial" w:hAnsi="Arial"/>
          <w:color w:val="333333"/>
          <w:sz w:val="19"/>
          <w:szCs w:val="19"/>
        </w:rPr>
        <w:t xml:space="preserve">1.   Principio Base de Tarificación</w:t>
      </w:r>
    </w:p>
    <w:p>
      <w:pPr>
        <w:pStyle w:val="ListParagraph"/>
        <w:numPr>
          <w:ilvl w:val="0"/>
          <w:numId w:val="2"/>
        </w:numPr>
        <w:spacing w:after="60"/>
      </w:pPr>
      <w:r>
        <w:rPr>
          <w:rFonts w:ascii="Arial" w:cs="Arial" w:eastAsia="Arial" w:hAnsi="Arial"/>
          <w:color w:val="333333"/>
          <w:sz w:val="19"/>
          <w:szCs w:val="19"/>
        </w:rPr>
        <w:t xml:space="preserve">2.   Tarifas Nacionales — todas las zonas</w:t>
      </w:r>
    </w:p>
    <w:p>
      <w:pPr>
        <w:pStyle w:val="ListParagraph"/>
        <w:numPr>
          <w:ilvl w:val="0"/>
          <w:numId w:val="2"/>
        </w:numPr>
        <w:spacing w:after="60"/>
      </w:pPr>
      <w:r>
        <w:rPr>
          <w:rFonts w:ascii="Arial" w:cs="Arial" w:eastAsia="Arial" w:hAnsi="Arial"/>
          <w:color w:val="333333"/>
          <w:sz w:val="19"/>
          <w:szCs w:val="19"/>
        </w:rPr>
        <w:t xml:space="preserve">3.   Tarifas Región Oriente</w:t>
      </w:r>
    </w:p>
    <w:p>
      <w:pPr>
        <w:pStyle w:val="ListParagraph"/>
        <w:numPr>
          <w:ilvl w:val="0"/>
          <w:numId w:val="2"/>
        </w:numPr>
        <w:spacing w:after="60"/>
      </w:pPr>
      <w:r>
        <w:rPr>
          <w:rFonts w:ascii="Arial" w:cs="Arial" w:eastAsia="Arial" w:hAnsi="Arial"/>
          <w:color w:val="333333"/>
          <w:sz w:val="19"/>
          <w:szCs w:val="19"/>
        </w:rPr>
        <w:t xml:space="preserve">4.   Descuento 30 % — Zona Norte (Tabacundo, Cayambe, Otavalo, Cotacachi, Atuntaqui, Ibarra, Tulcán)</w:t>
      </w:r>
    </w:p>
    <w:p>
      <w:pPr>
        <w:pStyle w:val="ListParagraph"/>
        <w:numPr>
          <w:ilvl w:val="0"/>
          <w:numId w:val="2"/>
        </w:numPr>
        <w:spacing w:after="60"/>
      </w:pPr>
      <w:r>
        <w:rPr>
          <w:rFonts w:ascii="Arial" w:cs="Arial" w:eastAsia="Arial" w:hAnsi="Arial"/>
          <w:color w:val="333333"/>
          <w:sz w:val="19"/>
          <w:szCs w:val="19"/>
        </w:rPr>
        <w:t xml:space="preserve">5.   Plan Emprendedor</w:t>
      </w:r>
    </w:p>
    <w:p>
      <w:pPr>
        <w:pStyle w:val="ListParagraph"/>
        <w:numPr>
          <w:ilvl w:val="0"/>
          <w:numId w:val="2"/>
        </w:numPr>
        <w:spacing w:after="60"/>
      </w:pPr>
      <w:r>
        <w:rPr>
          <w:rFonts w:ascii="Arial" w:cs="Arial" w:eastAsia="Arial" w:hAnsi="Arial"/>
          <w:color w:val="333333"/>
          <w:sz w:val="19"/>
          <w:szCs w:val="19"/>
        </w:rPr>
        <w:t xml:space="preserve">6.   Plan Empresarial — Alto Volumen</w:t>
      </w:r>
    </w:p>
    <w:p>
      <w:pPr>
        <w:pStyle w:val="ListParagraph"/>
        <w:numPr>
          <w:ilvl w:val="0"/>
          <w:numId w:val="2"/>
        </w:numPr>
        <w:spacing w:after="60"/>
      </w:pPr>
      <w:r>
        <w:rPr>
          <w:rFonts w:ascii="Arial" w:cs="Arial" w:eastAsia="Arial" w:hAnsi="Arial"/>
          <w:color w:val="333333"/>
          <w:sz w:val="19"/>
          <w:szCs w:val="19"/>
        </w:rPr>
        <w:t xml:space="preserve">7.   Flujo del Bot WhatsApp 24/7</w:t>
      </w:r>
    </w:p>
    <w:p>
      <w:pPr>
        <w:pStyle w:val="ListParagraph"/>
        <w:numPr>
          <w:ilvl w:val="0"/>
          <w:numId w:val="2"/>
        </w:numPr>
        <w:spacing w:after="60"/>
      </w:pPr>
      <w:r>
        <w:rPr>
          <w:rFonts w:ascii="Arial" w:cs="Arial" w:eastAsia="Arial" w:hAnsi="Arial"/>
          <w:color w:val="333333"/>
          <w:sz w:val="19"/>
          <w:szCs w:val="19"/>
        </w:rPr>
        <w:t xml:space="preserve">8.   Cotizador Web — Campos y Lógica</w:t>
      </w:r>
    </w:p>
    <w:p>
      <w:pPr>
        <w:pStyle w:val="ListParagraph"/>
        <w:numPr>
          <w:ilvl w:val="0"/>
          <w:numId w:val="2"/>
        </w:numPr>
        <w:spacing w:after="60"/>
      </w:pPr>
      <w:r>
        <w:rPr>
          <w:rFonts w:ascii="Arial" w:cs="Arial" w:eastAsia="Arial" w:hAnsi="Arial"/>
          <w:color w:val="333333"/>
          <w:sz w:val="19"/>
          <w:szCs w:val="19"/>
        </w:rPr>
        <w:t xml:space="preserve">9.   Reglas de Negocio — Google Antigravity / Firestore</w:t>
      </w:r>
    </w:p>
    <w:p>
      <w:pPr>
        <w:pStyle w:val="ListParagraph"/>
        <w:numPr>
          <w:ilvl w:val="0"/>
          <w:numId w:val="2"/>
        </w:numPr>
        <w:spacing w:after="60"/>
      </w:pPr>
      <w:r>
        <w:rPr>
          <w:rFonts w:ascii="Arial" w:cs="Arial" w:eastAsia="Arial" w:hAnsi="Arial"/>
          <w:color w:val="333333"/>
          <w:sz w:val="19"/>
          <w:szCs w:val="19"/>
        </w:rPr>
        <w:t xml:space="preserve">10.  Notas de Implementación</w:t>
      </w:r>
    </w:p>
    <w:p>
      <w:pPr>
        <w:pStyle w:val="ListParagraph"/>
        <w:numPr>
          <w:ilvl w:val="0"/>
          <w:numId w:val="2"/>
        </w:numPr>
        <w:spacing w:after="60"/>
      </w:pPr>
      <w:r>
        <w:rPr>
          <w:rFonts w:ascii="Arial" w:cs="Arial" w:eastAsia="Arial" w:hAnsi="Arial"/>
          <w:color w:val="333333"/>
          <w:sz w:val="19"/>
          <w:szCs w:val="19"/>
        </w:rPr>
        <w:t xml:space="preserve">11.  Estructura de Leads en Supabase</w:t>
      </w:r>
    </w:p>
    <w:p>
      <w:pPr>
        <w:pStyle w:val="ListParagraph"/>
        <w:numPr>
          <w:ilvl w:val="0"/>
          <w:numId w:val="2"/>
        </w:numPr>
        <w:spacing w:after="60"/>
      </w:pPr>
      <w:r>
        <w:rPr>
          <w:rFonts w:ascii="Arial" w:cs="Arial" w:eastAsia="Arial" w:hAnsi="Arial"/>
          <w:color w:val="333333"/>
          <w:sz w:val="19"/>
          <w:szCs w:val="19"/>
        </w:rPr>
        <w:t xml:space="preserve">12.  Flujo de Captura de Datos del Cliente (Bot)</w:t>
      </w:r>
    </w:p>
    <w:p>
      <w:pPr>
        <w:pStyle w:val="ListParagraph"/>
        <w:numPr>
          <w:ilvl w:val="0"/>
          <w:numId w:val="2"/>
        </w:numPr>
        <w:spacing w:after="60"/>
      </w:pPr>
      <w:r>
        <w:rPr>
          <w:rFonts w:ascii="Arial" w:cs="Arial" w:eastAsia="Arial" w:hAnsi="Arial"/>
          <w:color w:val="333333"/>
          <w:sz w:val="19"/>
          <w:szCs w:val="19"/>
        </w:rPr>
        <w:t xml:space="preserve">13.  Protocolo CRM — Tratamiento de Clientes Potenciales</w:t>
      </w:r>
    </w:p>
    <w:p>
      <w:pPr>
        <w:spacing w:after="400"/>
      </w:pPr>
      <w:r>
        <w:t xml:space="preserve"/>
      </w:r>
    </w:p>
    <w:p>
      <w:pPr>
        <w:pStyle w:val="Heading1"/>
        <w:spacing w:before="480" w:after="180"/>
      </w:pPr>
      <w:r>
        <w:rPr>
          <w:rFonts w:ascii="Arial" w:cs="Arial" w:eastAsia="Arial" w:hAnsi="Arial"/>
          <w:b/>
          <w:bCs/>
          <w:color w:val="1A3A5C"/>
          <w:sz w:val="32"/>
          <w:szCs w:val="32"/>
        </w:rPr>
        <w:t xml:space="preserve">1.  Principio Base de Tarificación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8"/>
              <w:right w:val="single" w:color="2E6DA4" w:sz="8"/>
            </w:tcBorders>
            <w:shd w:fill="D6E4F0" w:val="clear"/>
            <w:tcMar>
              <w:top w:type="dxa" w:w="130"/>
              <w:left w:type="dxa" w:w="200"/>
              <w:bottom w:type="dxa" w:w="130"/>
              <w:right w:type="dxa" w:w="200"/>
            </w:tcMar>
          </w:tcPr>
          <w:p>
            <w:pPr>
              <w:spacing w:after="80"/>
            </w:pPr>
            <w:r>
              <w:rPr>
                <w:rFonts w:ascii="Arial" w:cs="Arial" w:eastAsia="Arial" w:hAnsi="Arial"/>
                <w:b/>
                <w:bCs/>
                <w:i w:val="false"/>
                <w:iCs w:val="false"/>
                <w:color w:val="1A3A5C"/>
                <w:sz w:val="20"/>
                <w:szCs w:val="20"/>
              </w:rPr>
              <w:t xml:space="preserve">REGLA FUNDAMENTAL</w:t>
            </w:r>
          </w:p>
          <w:p>
            <w:pPr>
              <w:spacing w:after="0"/>
            </w:pPr>
            <w:r>
              <w:rPr>
                <w:rFonts w:ascii="Arial" w:cs="Arial" w:eastAsia="Arial" w:hAnsi="Arial"/>
                <w:b w:val="false"/>
                <w:bCs w:val="false"/>
                <w:i w:val="false"/>
                <w:iCs w:val="false"/>
                <w:color w:val="333333"/>
                <w:sz w:val="19"/>
                <w:szCs w:val="19"/>
              </w:rPr>
              <w:t xml:space="preserve">ENVIOSXPRESS opera con TARIFA PLANA por paquete. No se cobra por peso ni por dimensiones.</w:t>
            </w:r>
          </w:p>
        </w:tc>
      </w:tr>
    </w:tbl>
    <w:p>
      <w:pPr>
        <w:spacing w:after="130"/>
      </w:pPr>
      <w:r>
        <w:t xml:space="preserve"/>
      </w:r>
    </w:p>
    <w:p>
      <w:pPr>
        <w:spacing w:before="0" w:after="90"/>
        <w:jc w:val="left"/>
      </w:pPr>
      <w:r>
        <w:rPr>
          <w:rFonts w:ascii="Arial" w:cs="Arial" w:eastAsia="Arial" w:hAnsi="Arial"/>
          <w:b w:val="false"/>
          <w:bCs w:val="false"/>
          <w:i w:val="false"/>
          <w:iCs w:val="false"/>
          <w:color w:val="333333"/>
          <w:sz w:val="19"/>
          <w:szCs w:val="19"/>
        </w:rPr>
        <w:t xml:space="preserve">El precio de cualquier envío depende únicamente de tres variables:</w:t>
      </w:r>
    </w:p>
    <w:p>
      <w:pPr>
        <w:pStyle w:val="ListParagraph"/>
        <w:numPr>
          <w:ilvl w:val="0"/>
          <w:numId w:val="2"/>
        </w:numPr>
        <w:spacing w:after="70"/>
      </w:pPr>
      <w:r>
        <w:rPr>
          <w:rFonts w:ascii="Arial" w:cs="Arial" w:eastAsia="Arial" w:hAnsi="Arial"/>
          <w:color w:val="333333"/>
          <w:sz w:val="19"/>
          <w:szCs w:val="19"/>
        </w:rPr>
        <w:t xml:space="preserve">La zona o ruta del envío: Nacional, Oriente, o Zona Norte (con descuento automático del 30 %).</w:t>
      </w:r>
    </w:p>
    <w:p>
      <w:pPr>
        <w:pStyle w:val="ListParagraph"/>
        <w:numPr>
          <w:ilvl w:val="0"/>
          <w:numId w:val="2"/>
        </w:numPr>
        <w:spacing w:after="70"/>
      </w:pPr>
      <w:r>
        <w:rPr>
          <w:rFonts w:ascii="Arial" w:cs="Arial" w:eastAsia="Arial" w:hAnsi="Arial"/>
          <w:color w:val="333333"/>
          <w:sz w:val="19"/>
          <w:szCs w:val="19"/>
        </w:rPr>
        <w:t xml:space="preserve">El tipo de envío: Documento (sobres) o Carga (paquetes — primeros 5 kg incluidos en tarifa base).</w:t>
      </w:r>
    </w:p>
    <w:p>
      <w:pPr>
        <w:pStyle w:val="ListParagraph"/>
        <w:numPr>
          <w:ilvl w:val="0"/>
          <w:numId w:val="2"/>
        </w:numPr>
        <w:spacing w:after="70"/>
      </w:pPr>
      <w:r>
        <w:rPr>
          <w:rFonts w:ascii="Arial" w:cs="Arial" w:eastAsia="Arial" w:hAnsi="Arial"/>
          <w:color w:val="333333"/>
          <w:sz w:val="19"/>
          <w:szCs w:val="19"/>
        </w:rPr>
        <w:t xml:space="preserve">El seguro de valor declarado: 1 % del valor declarado por el cliente (opcional).</w:t>
      </w:r>
    </w:p>
    <w:p>
      <w:pPr>
        <w:spacing w:after="100"/>
      </w:pPr>
      <w:r>
        <w:t xml:space="preserve"/>
      </w:r>
    </w:p>
    <w:p>
      <w:pPr>
        <w:spacing w:before="0" w:after="120"/>
        <w:jc w:val="left"/>
      </w:pPr>
      <w:r>
        <w:rPr>
          <w:rFonts w:ascii="Arial" w:cs="Arial" w:eastAsia="Arial" w:hAnsi="Arial"/>
          <w:b w:val="false"/>
          <w:bCs w:val="false"/>
          <w:i/>
          <w:iCs/>
          <w:color w:val="555555"/>
          <w:sz w:val="19"/>
          <w:szCs w:val="19"/>
        </w:rPr>
        <w:t xml:space="preserve">Para envíos de Carga que superen los 5 kg, se suma un cargo por kilo adicional a partir del 6.° kilo. Este es el único ajuste numérico permitido sobre la tarifa base.</w:t>
      </w:r>
    </w:p>
    <w:p>
      <w:pPr>
        <w:spacing w:after="300"/>
      </w:pPr>
      <w:r>
        <w:t xml:space="preserve"/>
      </w:r>
    </w:p>
    <w:p>
      <w:pPr>
        <w:pStyle w:val="Heading1"/>
        <w:spacing w:before="480" w:after="180"/>
      </w:pPr>
      <w:r>
        <w:rPr>
          <w:rFonts w:ascii="Arial" w:cs="Arial" w:eastAsia="Arial" w:hAnsi="Arial"/>
          <w:b/>
          <w:bCs/>
          <w:color w:val="1A3A5C"/>
          <w:sz w:val="32"/>
          <w:szCs w:val="32"/>
        </w:rPr>
        <w:t xml:space="preserve">2.  Tarifas Nacionales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660"/>
        <w:gridCol w:w="2600"/>
      </w:tblGrid>
      <w:tr>
        <w:tc>
          <w:tcPr>
            <w:tcW w:type="dxa" w:w="310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CATEGORÍA</w:t>
            </w:r>
          </w:p>
        </w:tc>
        <w:tc>
          <w:tcPr>
            <w:tcW w:type="dxa" w:w="366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DESCRIPCIÓN</w:t>
            </w:r>
          </w:p>
        </w:tc>
        <w:tc>
          <w:tcPr>
            <w:tcW w:type="dxa" w:w="260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TARIFA BASE</w:t>
            </w:r>
          </w:p>
        </w:tc>
      </w:tr>
      <w:tr>
        <w:tc>
          <w:tcPr>
            <w:tcW w:type="dxa" w:w="9360"/>
            <w:gridSpan w:val="3"/>
            <w:tcBorders>
              <w:top w:val="single" w:color="2E6DA4" w:sz="6"/>
              <w:left w:val="single" w:color="2E6DA4" w:sz="6"/>
              <w:bottom w:val="single" w:color="2E6DA4" w:sz="6"/>
              <w:right w:val="single" w:color="2E6DA4" w:sz="6"/>
            </w:tcBorders>
            <w:shd w:fill="2E6DA4" w:val="clear"/>
            <w:tcMar>
              <w:top w:type="dxa" w:w="90"/>
              <w:left w:type="dxa" w:w="140"/>
              <w:bottom w:type="dxa" w:w="90"/>
              <w:right w:type="dxa" w:w="140"/>
            </w:tcMar>
          </w:tcPr>
          <w:p>
            <w:r>
              <w:rPr>
                <w:rFonts w:ascii="Arial" w:cs="Arial" w:eastAsia="Arial" w:hAnsi="Arial"/>
                <w:b/>
                <w:bCs/>
                <w:color w:val="FFFFFF"/>
                <w:sz w:val="18"/>
                <w:szCs w:val="18"/>
              </w:rPr>
              <w:t xml:space="preserve">Ciudad — Ciudad  (Ruta Nacional Estándar)</w:t>
            </w:r>
          </w:p>
        </w:tc>
      </w:tr>
      <w:tr>
        <w:tc>
          <w:tcPr>
            <w:tcW w:type="dxa" w:w="31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Documentos</w:t>
            </w:r>
          </w:p>
        </w:tc>
        <w:tc>
          <w:tcPr>
            <w:tcW w:type="dxa" w:w="3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Sobres, cartas, contratos — sin cobro por peso</w:t>
            </w:r>
          </w:p>
        </w:tc>
        <w:tc>
          <w:tcPr>
            <w:tcW w:type="dxa" w:w="26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1A6B3A"/>
                <w:sz w:val="19"/>
                <w:szCs w:val="19"/>
              </w:rPr>
              <w:t xml:space="preserve">$ 3,00</w:t>
            </w:r>
          </w:p>
        </w:tc>
      </w:tr>
      <w:tr>
        <w:tc>
          <w:tcPr>
            <w:tcW w:type="dxa" w:w="31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Carga</w:t>
            </w:r>
          </w:p>
        </w:tc>
        <w:tc>
          <w:tcPr>
            <w:tcW w:type="dxa" w:w="3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Paquetes — primeros 5 kg incluidos en tarifa base</w:t>
            </w:r>
          </w:p>
        </w:tc>
        <w:tc>
          <w:tcPr>
            <w:tcW w:type="dxa" w:w="26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1A6B3A"/>
                <w:sz w:val="19"/>
                <w:szCs w:val="19"/>
              </w:rPr>
              <w:t xml:space="preserve">$ 3,00</w:t>
            </w:r>
          </w:p>
        </w:tc>
      </w:tr>
      <w:tr>
        <w:tc>
          <w:tcPr>
            <w:tcW w:type="dxa" w:w="31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555555"/>
                <w:sz w:val="18"/>
                <w:szCs w:val="18"/>
              </w:rPr>
              <w:t xml:space="preserve">Carga — kilo adicional</w:t>
            </w:r>
          </w:p>
        </w:tc>
        <w:tc>
          <w:tcPr>
            <w:tcW w:type="dxa" w:w="3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A partir del 6.° kilo (solo aplica a Carga)</w:t>
            </w:r>
          </w:p>
        </w:tc>
        <w:tc>
          <w:tcPr>
            <w:tcW w:type="dxa" w:w="26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7"/>
                <w:szCs w:val="17"/>
              </w:rPr>
              <w:t xml:space="preserve">$ 0,25 / kg</w:t>
            </w:r>
          </w:p>
        </w:tc>
      </w:tr>
      <w:tr>
        <w:tc>
          <w:tcPr>
            <w:tcW w:type="dxa" w:w="9360"/>
            <w:gridSpan w:val="3"/>
            <w:tcBorders>
              <w:top w:val="single" w:color="2E6DA4" w:sz="6"/>
              <w:left w:val="single" w:color="2E6DA4" w:sz="6"/>
              <w:bottom w:val="single" w:color="2E6DA4" w:sz="6"/>
              <w:right w:val="single" w:color="2E6DA4" w:sz="6"/>
            </w:tcBorders>
            <w:shd w:fill="2E6DA4" w:val="clear"/>
            <w:tcMar>
              <w:top w:type="dxa" w:w="90"/>
              <w:left w:type="dxa" w:w="140"/>
              <w:bottom w:type="dxa" w:w="90"/>
              <w:right w:type="dxa" w:w="140"/>
            </w:tcMar>
          </w:tcPr>
          <w:p>
            <w:r>
              <w:rPr>
                <w:rFonts w:ascii="Arial" w:cs="Arial" w:eastAsia="Arial" w:hAnsi="Arial"/>
                <w:b/>
                <w:bCs/>
                <w:color w:val="FFFFFF"/>
                <w:sz w:val="18"/>
                <w:szCs w:val="18"/>
              </w:rPr>
              <w:t xml:space="preserve">Ciudades Principales</w:t>
            </w:r>
          </w:p>
        </w:tc>
      </w:tr>
      <w:tr>
        <w:tc>
          <w:tcPr>
            <w:tcW w:type="dxa" w:w="31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Documentos</w:t>
            </w:r>
          </w:p>
        </w:tc>
        <w:tc>
          <w:tcPr>
            <w:tcW w:type="dxa" w:w="3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Sobres a ciudades principales del país</w:t>
            </w:r>
          </w:p>
        </w:tc>
        <w:tc>
          <w:tcPr>
            <w:tcW w:type="dxa" w:w="26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1A6B3A"/>
                <w:sz w:val="19"/>
                <w:szCs w:val="19"/>
              </w:rPr>
              <w:t xml:space="preserve">$ 3,50</w:t>
            </w:r>
          </w:p>
        </w:tc>
      </w:tr>
      <w:tr>
        <w:tc>
          <w:tcPr>
            <w:tcW w:type="dxa" w:w="31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Carga</w:t>
            </w:r>
          </w:p>
        </w:tc>
        <w:tc>
          <w:tcPr>
            <w:tcW w:type="dxa" w:w="3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Paquetes — primeros 5 kg incluidos en tarifa base</w:t>
            </w:r>
          </w:p>
        </w:tc>
        <w:tc>
          <w:tcPr>
            <w:tcW w:type="dxa" w:w="26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1A6B3A"/>
                <w:sz w:val="19"/>
                <w:szCs w:val="19"/>
              </w:rPr>
              <w:t xml:space="preserve">$ 3,50</w:t>
            </w:r>
          </w:p>
        </w:tc>
      </w:tr>
      <w:tr>
        <w:tc>
          <w:tcPr>
            <w:tcW w:type="dxa" w:w="31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555555"/>
                <w:sz w:val="18"/>
                <w:szCs w:val="18"/>
              </w:rPr>
              <w:t xml:space="preserve">Carga — kilo adicional</w:t>
            </w:r>
          </w:p>
        </w:tc>
        <w:tc>
          <w:tcPr>
            <w:tcW w:type="dxa" w:w="3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A partir del 6.° kilo</w:t>
            </w:r>
          </w:p>
        </w:tc>
        <w:tc>
          <w:tcPr>
            <w:tcW w:type="dxa" w:w="26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7"/>
                <w:szCs w:val="17"/>
              </w:rPr>
              <w:t xml:space="preserve">$ 0,35 / kg</w:t>
            </w:r>
          </w:p>
        </w:tc>
      </w:tr>
      <w:tr>
        <w:tc>
          <w:tcPr>
            <w:tcW w:type="dxa" w:w="9360"/>
            <w:gridSpan w:val="3"/>
            <w:tcBorders>
              <w:top w:val="single" w:color="2E6DA4" w:sz="6"/>
              <w:left w:val="single" w:color="2E6DA4" w:sz="6"/>
              <w:bottom w:val="single" w:color="2E6DA4" w:sz="6"/>
              <w:right w:val="single" w:color="2E6DA4" w:sz="6"/>
            </w:tcBorders>
            <w:shd w:fill="2E6DA4" w:val="clear"/>
            <w:tcMar>
              <w:top w:type="dxa" w:w="90"/>
              <w:left w:type="dxa" w:w="140"/>
              <w:bottom w:type="dxa" w:w="90"/>
              <w:right w:type="dxa" w:w="140"/>
            </w:tcMar>
          </w:tcPr>
          <w:p>
            <w:r>
              <w:rPr>
                <w:rFonts w:ascii="Arial" w:cs="Arial" w:eastAsia="Arial" w:hAnsi="Arial"/>
                <w:b/>
                <w:bCs/>
                <w:color w:val="FFFFFF"/>
                <w:sz w:val="18"/>
                <w:szCs w:val="18"/>
              </w:rPr>
              <w:t xml:space="preserve">Ciudades Secundarias</w:t>
            </w:r>
          </w:p>
        </w:tc>
      </w:tr>
      <w:tr>
        <w:tc>
          <w:tcPr>
            <w:tcW w:type="dxa" w:w="31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Documentos</w:t>
            </w:r>
          </w:p>
        </w:tc>
        <w:tc>
          <w:tcPr>
            <w:tcW w:type="dxa" w:w="3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Sobres a ciudades secundarias e intermedias</w:t>
            </w:r>
          </w:p>
        </w:tc>
        <w:tc>
          <w:tcPr>
            <w:tcW w:type="dxa" w:w="26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1A6B3A"/>
                <w:sz w:val="19"/>
                <w:szCs w:val="19"/>
              </w:rPr>
              <w:t xml:space="preserve">$ 4,00</w:t>
            </w:r>
          </w:p>
        </w:tc>
      </w:tr>
      <w:tr>
        <w:tc>
          <w:tcPr>
            <w:tcW w:type="dxa" w:w="31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Carga</w:t>
            </w:r>
          </w:p>
        </w:tc>
        <w:tc>
          <w:tcPr>
            <w:tcW w:type="dxa" w:w="3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Paquetes — primeros 5 kg incluidos en tarifa base</w:t>
            </w:r>
          </w:p>
        </w:tc>
        <w:tc>
          <w:tcPr>
            <w:tcW w:type="dxa" w:w="26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1A6B3A"/>
                <w:sz w:val="19"/>
                <w:szCs w:val="19"/>
              </w:rPr>
              <w:t xml:space="preserve">$ 4,00</w:t>
            </w:r>
          </w:p>
        </w:tc>
      </w:tr>
      <w:tr>
        <w:tc>
          <w:tcPr>
            <w:tcW w:type="dxa" w:w="31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555555"/>
                <w:sz w:val="18"/>
                <w:szCs w:val="18"/>
              </w:rPr>
              <w:t xml:space="preserve">Carga — kilo adicional</w:t>
            </w:r>
          </w:p>
        </w:tc>
        <w:tc>
          <w:tcPr>
            <w:tcW w:type="dxa" w:w="3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A partir del 6.° kilo</w:t>
            </w:r>
          </w:p>
        </w:tc>
        <w:tc>
          <w:tcPr>
            <w:tcW w:type="dxa" w:w="26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7"/>
                <w:szCs w:val="17"/>
              </w:rPr>
              <w:t xml:space="preserve">$ 0,45 / kg</w:t>
            </w:r>
          </w:p>
        </w:tc>
      </w:tr>
      <w:tr>
        <w:tc>
          <w:tcPr>
            <w:tcW w:type="dxa" w:w="9360"/>
            <w:gridSpan w:val="3"/>
            <w:tcBorders>
              <w:top w:val="single" w:color="2E6DA4" w:sz="6"/>
              <w:left w:val="single" w:color="2E6DA4" w:sz="6"/>
              <w:bottom w:val="single" w:color="2E6DA4" w:sz="6"/>
              <w:right w:val="single" w:color="2E6DA4" w:sz="6"/>
            </w:tcBorders>
            <w:shd w:fill="2E6DA4" w:val="clear"/>
            <w:tcMar>
              <w:top w:type="dxa" w:w="90"/>
              <w:left w:type="dxa" w:w="140"/>
              <w:bottom w:type="dxa" w:w="90"/>
              <w:right w:type="dxa" w:w="140"/>
            </w:tcMar>
          </w:tcPr>
          <w:p>
            <w:r>
              <w:rPr>
                <w:rFonts w:ascii="Arial" w:cs="Arial" w:eastAsia="Arial" w:hAnsi="Arial"/>
                <w:b/>
                <w:bCs/>
                <w:color w:val="FFFFFF"/>
                <w:sz w:val="18"/>
                <w:szCs w:val="18"/>
              </w:rPr>
              <w:t xml:space="preserve">Trayectos Especiales</w:t>
            </w:r>
          </w:p>
        </w:tc>
      </w:tr>
      <w:tr>
        <w:tc>
          <w:tcPr>
            <w:tcW w:type="dxa" w:w="31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Documentos</w:t>
            </w:r>
          </w:p>
        </w:tc>
        <w:tc>
          <w:tcPr>
            <w:tcW w:type="dxa" w:w="3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Sobres a zonas de difícil acceso o trayecto extendido</w:t>
            </w:r>
          </w:p>
        </w:tc>
        <w:tc>
          <w:tcPr>
            <w:tcW w:type="dxa" w:w="26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1A6B3A"/>
                <w:sz w:val="19"/>
                <w:szCs w:val="19"/>
              </w:rPr>
              <w:t xml:space="preserve">$ 5,00</w:t>
            </w:r>
          </w:p>
        </w:tc>
      </w:tr>
      <w:tr>
        <w:tc>
          <w:tcPr>
            <w:tcW w:type="dxa" w:w="31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Carga</w:t>
            </w:r>
          </w:p>
        </w:tc>
        <w:tc>
          <w:tcPr>
            <w:tcW w:type="dxa" w:w="3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Paquetes — primeros 5 kg incluidos en tarifa base</w:t>
            </w:r>
          </w:p>
        </w:tc>
        <w:tc>
          <w:tcPr>
            <w:tcW w:type="dxa" w:w="26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1A6B3A"/>
                <w:sz w:val="19"/>
                <w:szCs w:val="19"/>
              </w:rPr>
              <w:t xml:space="preserve">$ 5,00</w:t>
            </w:r>
          </w:p>
        </w:tc>
      </w:tr>
      <w:tr>
        <w:tc>
          <w:tcPr>
            <w:tcW w:type="dxa" w:w="31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555555"/>
                <w:sz w:val="18"/>
                <w:szCs w:val="18"/>
              </w:rPr>
              <w:t xml:space="preserve">Carga — kilo adicional</w:t>
            </w:r>
          </w:p>
        </w:tc>
        <w:tc>
          <w:tcPr>
            <w:tcW w:type="dxa" w:w="3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A partir del 6.° kilo</w:t>
            </w:r>
          </w:p>
        </w:tc>
        <w:tc>
          <w:tcPr>
            <w:tcW w:type="dxa" w:w="26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7"/>
                <w:szCs w:val="17"/>
              </w:rPr>
              <w:t xml:space="preserve">$ 0,50 / kg</w:t>
            </w:r>
          </w:p>
        </w:tc>
      </w:tr>
      <w:tr>
        <w:tc>
          <w:tcPr>
            <w:tcW w:type="dxa" w:w="6760"/>
            <w:gridSpan w:val="2"/>
            <w:tcBorders>
              <w:top w:val="single" w:color="8B5A00" w:sz="6"/>
              <w:left w:val="single" w:color="8B5A00" w:sz="6"/>
              <w:bottom w:val="single" w:color="8B5A00" w:sz="6"/>
              <w:right w:val="single" w:color="8B5A00" w:sz="6"/>
            </w:tcBorders>
            <w:shd w:fill="8B5A00"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Seguro de Valor Declarado</w:t>
            </w:r>
          </w:p>
        </w:tc>
        <w:tc>
          <w:tcPr>
            <w:tcW w:type="dxa" w:w="2600"/>
            <w:gridSpan w:val="1"/>
            <w:tcBorders>
              <w:top w:val="single" w:color="8B5A00" w:sz="6"/>
              <w:left w:val="single" w:color="8B5A00" w:sz="6"/>
              <w:bottom w:val="single" w:color="8B5A00" w:sz="6"/>
              <w:right w:val="single" w:color="8B5A00" w:sz="6"/>
            </w:tcBorders>
            <w:shd w:fill="8B5A00"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1,00 % del valor declarado</w:t>
            </w:r>
          </w:p>
        </w:tc>
      </w:tr>
    </w:tbl>
    <w:p>
      <w:pPr>
        <w:spacing w:after="130"/>
      </w:pPr>
      <w:r>
        <w:t xml:space="preserve"/>
      </w:r>
    </w:p>
    <w:p>
      <w:pPr>
        <w:spacing w:before="0" w:after="120"/>
        <w:jc w:val="left"/>
      </w:pPr>
      <w:r>
        <w:rPr>
          <w:rFonts w:ascii="Arial" w:cs="Arial" w:eastAsia="Arial" w:hAnsi="Arial"/>
          <w:b w:val="false"/>
          <w:bCs w:val="false"/>
          <w:i/>
          <w:iCs/>
          <w:color w:val="555555"/>
          <w:sz w:val="19"/>
          <w:szCs w:val="19"/>
        </w:rPr>
        <w:t xml:space="preserve">Las tarifas nacionales cubren todos los envíos dentro del Ecuador continental, excluyendo la región amazónica (Oriente). La clasificación exacta de ciudades (Principal, Secundaria, Trayecto Especial) está definida en el catálogo de cobertura de ENVIOSXPRESS.</w:t>
      </w:r>
    </w:p>
    <w:p>
      <w:pPr>
        <w:spacing w:after="300"/>
      </w:pPr>
      <w:r>
        <w:t xml:space="preserve"/>
      </w:r>
    </w:p>
    <w:p>
      <w:pPr>
        <w:pStyle w:val="Heading1"/>
        <w:spacing w:before="480" w:after="180"/>
      </w:pPr>
      <w:r>
        <w:rPr>
          <w:rFonts w:ascii="Arial" w:cs="Arial" w:eastAsia="Arial" w:hAnsi="Arial"/>
          <w:b/>
          <w:bCs/>
          <w:color w:val="1A3A5C"/>
          <w:sz w:val="32"/>
          <w:szCs w:val="32"/>
        </w:rPr>
        <w:t xml:space="preserve">3.  Tarifas Región Oriente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8"/>
              <w:left w:val="single" w:color="B22222" w:sz="8"/>
              <w:bottom w:val="single" w:color="B22222" w:sz="8"/>
              <w:right w:val="single" w:color="B22222" w:sz="8"/>
            </w:tcBorders>
            <w:shd w:fill="FDF0EE" w:val="clear"/>
            <w:tcMar>
              <w:top w:type="dxa" w:w="130"/>
              <w:left w:type="dxa" w:w="200"/>
              <w:bottom w:type="dxa" w:w="130"/>
              <w:right w:type="dxa" w:w="200"/>
            </w:tcMar>
          </w:tcPr>
          <w:p>
            <w:pPr>
              <w:spacing w:after="80"/>
            </w:pPr>
            <w:r>
              <w:rPr>
                <w:rFonts w:ascii="Arial" w:cs="Arial" w:eastAsia="Arial" w:hAnsi="Arial"/>
                <w:b/>
                <w:bCs/>
                <w:i w:val="false"/>
                <w:iCs w:val="false"/>
                <w:color w:val="B22222"/>
                <w:sz w:val="18"/>
                <w:szCs w:val="18"/>
              </w:rPr>
              <w:t xml:space="preserve">Provincias con tarifa Oriente:</w:t>
            </w:r>
          </w:p>
          <w:p>
            <w:pPr>
              <w:spacing w:after="80"/>
            </w:pPr>
            <w:r>
              <w:rPr>
                <w:rFonts w:ascii="Arial" w:cs="Arial" w:eastAsia="Arial" w:hAnsi="Arial"/>
                <w:b w:val="false"/>
                <w:bCs w:val="false"/>
                <w:i w:val="false"/>
                <w:iCs w:val="false"/>
                <w:color w:val="333333"/>
                <w:sz w:val="18"/>
                <w:szCs w:val="18"/>
              </w:rPr>
              <w:t xml:space="preserve">Napo  ·  Orellana  ·  Sucumbíos  ·  Pastaza  ·  Morona Santiago  ·  Zamora Chinchipe</w:t>
            </w:r>
          </w:p>
          <w:p>
            <w:pPr>
              <w:spacing w:after="0"/>
            </w:pPr>
            <w:r>
              <w:rPr>
                <w:rFonts w:ascii="Arial" w:cs="Arial" w:eastAsia="Arial" w:hAnsi="Arial"/>
                <w:b w:val="false"/>
                <w:bCs w:val="false"/>
                <w:i/>
                <w:iCs/>
                <w:color w:val="555555"/>
                <w:sz w:val="17"/>
                <w:szCs w:val="17"/>
              </w:rPr>
              <w:t xml:space="preserve">Estas tarifas reflejan la complejidad logística y los costos de acceso a la región amazónica. Los tiempos de entrega pueden variar según la conectividad vial disponible.</w:t>
            </w:r>
          </w:p>
        </w:tc>
      </w:tr>
    </w:tbl>
    <w:p>
      <w:pPr>
        <w:spacing w:after="1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660"/>
        <w:gridCol w:w="2600"/>
      </w:tblGrid>
      <w:tr>
        <w:tc>
          <w:tcPr>
            <w:tcW w:type="dxa" w:w="310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CATEGORÍA</w:t>
            </w:r>
          </w:p>
        </w:tc>
        <w:tc>
          <w:tcPr>
            <w:tcW w:type="dxa" w:w="366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DESCRIPCIÓN</w:t>
            </w:r>
          </w:p>
        </w:tc>
        <w:tc>
          <w:tcPr>
            <w:tcW w:type="dxa" w:w="260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TARIFA BASE</w:t>
            </w:r>
          </w:p>
        </w:tc>
      </w:tr>
      <w:tr>
        <w:tc>
          <w:tcPr>
            <w:tcW w:type="dxa" w:w="9360"/>
            <w:gridSpan w:val="3"/>
            <w:tcBorders>
              <w:top w:val="single" w:color="B22222" w:sz="6"/>
              <w:left w:val="single" w:color="B22222" w:sz="6"/>
              <w:bottom w:val="single" w:color="B22222" w:sz="6"/>
              <w:right w:val="single" w:color="B22222" w:sz="6"/>
            </w:tcBorders>
            <w:shd w:fill="B22222" w:val="clear"/>
            <w:tcMar>
              <w:top w:type="dxa" w:w="90"/>
              <w:left w:type="dxa" w:w="140"/>
              <w:bottom w:type="dxa" w:w="90"/>
              <w:right w:type="dxa" w:w="140"/>
            </w:tcMar>
          </w:tcPr>
          <w:p>
            <w:r>
              <w:rPr>
                <w:rFonts w:ascii="Arial" w:cs="Arial" w:eastAsia="Arial" w:hAnsi="Arial"/>
                <w:b/>
                <w:bCs/>
                <w:color w:val="FFFFFF"/>
                <w:sz w:val="18"/>
                <w:szCs w:val="18"/>
              </w:rPr>
              <w:t xml:space="preserve">Ciudades Principales — Oriente</w:t>
            </w:r>
          </w:p>
        </w:tc>
      </w:tr>
      <w:tr>
        <w:tc>
          <w:tcPr>
            <w:tcW w:type="dxa" w:w="31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Documentos</w:t>
            </w:r>
          </w:p>
        </w:tc>
        <w:tc>
          <w:tcPr>
            <w:tcW w:type="dxa" w:w="36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Sobres a capitales provinciales amazónicas</w:t>
            </w:r>
          </w:p>
        </w:tc>
        <w:tc>
          <w:tcPr>
            <w:tcW w:type="dxa" w:w="26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1A6B3A"/>
                <w:sz w:val="19"/>
                <w:szCs w:val="19"/>
              </w:rPr>
              <w:t xml:space="preserve">$ 5,00</w:t>
            </w:r>
          </w:p>
        </w:tc>
      </w:tr>
      <w:tr>
        <w:tc>
          <w:tcPr>
            <w:tcW w:type="dxa" w:w="31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Carga</w:t>
            </w:r>
          </w:p>
        </w:tc>
        <w:tc>
          <w:tcPr>
            <w:tcW w:type="dxa" w:w="3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Paquetes — primeros 5 kg incluidos</w:t>
            </w:r>
          </w:p>
        </w:tc>
        <w:tc>
          <w:tcPr>
            <w:tcW w:type="dxa" w:w="26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1A6B3A"/>
                <w:sz w:val="19"/>
                <w:szCs w:val="19"/>
              </w:rPr>
              <w:t xml:space="preserve">$ 5,00</w:t>
            </w:r>
          </w:p>
        </w:tc>
      </w:tr>
      <w:tr>
        <w:tc>
          <w:tcPr>
            <w:tcW w:type="dxa" w:w="31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555555"/>
                <w:sz w:val="18"/>
                <w:szCs w:val="18"/>
              </w:rPr>
              <w:t xml:space="preserve">Carga — kilo adicional</w:t>
            </w:r>
          </w:p>
        </w:tc>
        <w:tc>
          <w:tcPr>
            <w:tcW w:type="dxa" w:w="36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A partir del 6.° kilo</w:t>
            </w:r>
          </w:p>
        </w:tc>
        <w:tc>
          <w:tcPr>
            <w:tcW w:type="dxa" w:w="26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7"/>
                <w:szCs w:val="17"/>
              </w:rPr>
              <w:t xml:space="preserve">$ 0,45 / kg</w:t>
            </w:r>
          </w:p>
        </w:tc>
      </w:tr>
      <w:tr>
        <w:tc>
          <w:tcPr>
            <w:tcW w:type="dxa" w:w="9360"/>
            <w:gridSpan w:val="3"/>
            <w:tcBorders>
              <w:top w:val="single" w:color="B22222" w:sz="6"/>
              <w:left w:val="single" w:color="B22222" w:sz="6"/>
              <w:bottom w:val="single" w:color="B22222" w:sz="6"/>
              <w:right w:val="single" w:color="B22222" w:sz="6"/>
            </w:tcBorders>
            <w:shd w:fill="B22222" w:val="clear"/>
            <w:tcMar>
              <w:top w:type="dxa" w:w="90"/>
              <w:left w:type="dxa" w:w="140"/>
              <w:bottom w:type="dxa" w:w="90"/>
              <w:right w:type="dxa" w:w="140"/>
            </w:tcMar>
          </w:tcPr>
          <w:p>
            <w:r>
              <w:rPr>
                <w:rFonts w:ascii="Arial" w:cs="Arial" w:eastAsia="Arial" w:hAnsi="Arial"/>
                <w:b/>
                <w:bCs/>
                <w:color w:val="FFFFFF"/>
                <w:sz w:val="18"/>
                <w:szCs w:val="18"/>
              </w:rPr>
              <w:t xml:space="preserve">Ciudades Secundarias — Oriente</w:t>
            </w:r>
          </w:p>
        </w:tc>
      </w:tr>
      <w:tr>
        <w:tc>
          <w:tcPr>
            <w:tcW w:type="dxa" w:w="31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Documentos</w:t>
            </w:r>
          </w:p>
        </w:tc>
        <w:tc>
          <w:tcPr>
            <w:tcW w:type="dxa" w:w="36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Sobres a cantones y parroquias secundarias</w:t>
            </w:r>
          </w:p>
        </w:tc>
        <w:tc>
          <w:tcPr>
            <w:tcW w:type="dxa" w:w="26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1A6B3A"/>
                <w:sz w:val="19"/>
                <w:szCs w:val="19"/>
              </w:rPr>
              <w:t xml:space="preserve">$ 6,00</w:t>
            </w:r>
          </w:p>
        </w:tc>
      </w:tr>
      <w:tr>
        <w:tc>
          <w:tcPr>
            <w:tcW w:type="dxa" w:w="31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Carga</w:t>
            </w:r>
          </w:p>
        </w:tc>
        <w:tc>
          <w:tcPr>
            <w:tcW w:type="dxa" w:w="3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Paquetes — primeros 5 kg incluidos</w:t>
            </w:r>
          </w:p>
        </w:tc>
        <w:tc>
          <w:tcPr>
            <w:tcW w:type="dxa" w:w="26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1A6B3A"/>
                <w:sz w:val="19"/>
                <w:szCs w:val="19"/>
              </w:rPr>
              <w:t xml:space="preserve">$ 6,00</w:t>
            </w:r>
          </w:p>
        </w:tc>
      </w:tr>
      <w:tr>
        <w:tc>
          <w:tcPr>
            <w:tcW w:type="dxa" w:w="31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555555"/>
                <w:sz w:val="18"/>
                <w:szCs w:val="18"/>
              </w:rPr>
              <w:t xml:space="preserve">Carga — kilo adicional</w:t>
            </w:r>
          </w:p>
        </w:tc>
        <w:tc>
          <w:tcPr>
            <w:tcW w:type="dxa" w:w="36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A partir del 6.° kilo</w:t>
            </w:r>
          </w:p>
        </w:tc>
        <w:tc>
          <w:tcPr>
            <w:tcW w:type="dxa" w:w="26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7"/>
                <w:szCs w:val="17"/>
              </w:rPr>
              <w:t xml:space="preserve">$ 0,50 / kg</w:t>
            </w:r>
          </w:p>
        </w:tc>
      </w:tr>
      <w:tr>
        <w:tc>
          <w:tcPr>
            <w:tcW w:type="dxa" w:w="9360"/>
            <w:gridSpan w:val="3"/>
            <w:tcBorders>
              <w:top w:val="single" w:color="B22222" w:sz="6"/>
              <w:left w:val="single" w:color="B22222" w:sz="6"/>
              <w:bottom w:val="single" w:color="B22222" w:sz="6"/>
              <w:right w:val="single" w:color="B22222" w:sz="6"/>
            </w:tcBorders>
            <w:shd w:fill="B22222" w:val="clear"/>
            <w:tcMar>
              <w:top w:type="dxa" w:w="90"/>
              <w:left w:type="dxa" w:w="140"/>
              <w:bottom w:type="dxa" w:w="90"/>
              <w:right w:type="dxa" w:w="140"/>
            </w:tcMar>
          </w:tcPr>
          <w:p>
            <w:r>
              <w:rPr>
                <w:rFonts w:ascii="Arial" w:cs="Arial" w:eastAsia="Arial" w:hAnsi="Arial"/>
                <w:b/>
                <w:bCs/>
                <w:color w:val="FFFFFF"/>
                <w:sz w:val="18"/>
                <w:szCs w:val="18"/>
              </w:rPr>
              <w:t xml:space="preserve">Trayectos Especiales — Oriente</w:t>
            </w:r>
          </w:p>
        </w:tc>
      </w:tr>
      <w:tr>
        <w:tc>
          <w:tcPr>
            <w:tcW w:type="dxa" w:w="31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Documentos</w:t>
            </w:r>
          </w:p>
        </w:tc>
        <w:tc>
          <w:tcPr>
            <w:tcW w:type="dxa" w:w="36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Sobres a zonas remotas / acceso fluvial o aéreo</w:t>
            </w:r>
          </w:p>
        </w:tc>
        <w:tc>
          <w:tcPr>
            <w:tcW w:type="dxa" w:w="26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1A6B3A"/>
                <w:sz w:val="19"/>
                <w:szCs w:val="19"/>
              </w:rPr>
              <w:t xml:space="preserve">$ 7,00</w:t>
            </w:r>
          </w:p>
        </w:tc>
      </w:tr>
      <w:tr>
        <w:tc>
          <w:tcPr>
            <w:tcW w:type="dxa" w:w="31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Carga</w:t>
            </w:r>
          </w:p>
        </w:tc>
        <w:tc>
          <w:tcPr>
            <w:tcW w:type="dxa" w:w="3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Paquetes — primeros 5 kg incluidos</w:t>
            </w:r>
          </w:p>
        </w:tc>
        <w:tc>
          <w:tcPr>
            <w:tcW w:type="dxa" w:w="26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1A6B3A"/>
                <w:sz w:val="19"/>
                <w:szCs w:val="19"/>
              </w:rPr>
              <w:t xml:space="preserve">$ 7,00</w:t>
            </w:r>
          </w:p>
        </w:tc>
      </w:tr>
      <w:tr>
        <w:tc>
          <w:tcPr>
            <w:tcW w:type="dxa" w:w="31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555555"/>
                <w:sz w:val="18"/>
                <w:szCs w:val="18"/>
              </w:rPr>
              <w:t xml:space="preserve">Carga — kilo adicional</w:t>
            </w:r>
          </w:p>
        </w:tc>
        <w:tc>
          <w:tcPr>
            <w:tcW w:type="dxa" w:w="36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A partir del 6.° kilo</w:t>
            </w:r>
          </w:p>
        </w:tc>
        <w:tc>
          <w:tcPr>
            <w:tcW w:type="dxa" w:w="26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7"/>
                <w:szCs w:val="17"/>
              </w:rPr>
              <w:t xml:space="preserve">$ 0,75 / kg</w:t>
            </w:r>
          </w:p>
        </w:tc>
      </w:tr>
    </w:tbl>
    <w:p>
      <w:pPr>
        <w:spacing w:after="300"/>
      </w:pPr>
      <w:r>
        <w:t xml:space="preserve"/>
      </w:r>
    </w:p>
    <w:p>
      <w:pPr>
        <w:pStyle w:val="Heading1"/>
        <w:spacing w:before="480" w:after="180"/>
      </w:pPr>
      <w:r>
        <w:rPr>
          <w:rFonts w:ascii="Arial" w:cs="Arial" w:eastAsia="Arial" w:hAnsi="Arial"/>
          <w:b/>
          <w:bCs/>
          <w:color w:val="1A3A5C"/>
          <w:sz w:val="32"/>
          <w:szCs w:val="32"/>
        </w:rPr>
        <w:t xml:space="preserve">4.  Descuento 30 % — Zona Norte</w:t>
      </w:r>
    </w:p>
    <w:p>
      <w:pPr>
        <w:spacing w:before="0" w:after="110"/>
        <w:jc w:val="left"/>
      </w:pPr>
      <w:r>
        <w:rPr>
          <w:rFonts w:ascii="Arial" w:cs="Arial" w:eastAsia="Arial" w:hAnsi="Arial"/>
          <w:b w:val="false"/>
          <w:bCs w:val="false"/>
          <w:i w:val="false"/>
          <w:iCs w:val="false"/>
          <w:color w:val="333333"/>
          <w:sz w:val="19"/>
          <w:szCs w:val="19"/>
        </w:rPr>
        <w:t xml:space="preserve">El descuento se aplica automáticamente cuando el origen o destino es una ciudad de la Zona Norte. No requiere código promocional ni solicitud del cliente.</w:t>
      </w:r>
    </w:p>
    <w:p>
      <w:pPr>
        <w:spacing w:before="0" w:after="150"/>
        <w:jc w:val="left"/>
      </w:pPr>
      <w:r>
        <w:rPr>
          <w:rFonts w:ascii="Arial" w:cs="Arial" w:eastAsia="Arial" w:hAnsi="Arial"/>
          <w:b/>
          <w:bCs/>
          <w:i w:val="false"/>
          <w:iCs w:val="false"/>
          <w:color w:val="1A6B3A"/>
          <w:sz w:val="19"/>
          <w:szCs w:val="19"/>
        </w:rPr>
        <w:t xml:space="preserve">Ciudades incluidas: Tabacundo · Cayambe · Otavalo · Cotacachi · Atuntaqui · Ibarra · Tulcán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gridSpan w:val="1"/>
            <w:tcBorders>
              <w:top w:val="single" w:color="1A6B3A" w:sz="6"/>
              <w:left w:val="single" w:color="1A6B3A" w:sz="6"/>
              <w:bottom w:val="single" w:color="1A6B3A" w:sz="6"/>
              <w:right w:val="single" w:color="1A6B3A" w:sz="6"/>
            </w:tcBorders>
            <w:shd w:fill="1A6B3A"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CATEGORÍA / RUTA</w:t>
            </w:r>
          </w:p>
        </w:tc>
        <w:tc>
          <w:tcPr>
            <w:tcW w:type="dxa" w:w="200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TARIFA NORMAL</w:t>
            </w:r>
          </w:p>
        </w:tc>
        <w:tc>
          <w:tcPr>
            <w:tcW w:type="dxa" w:w="2000"/>
            <w:gridSpan w:val="1"/>
            <w:tcBorders>
              <w:top w:val="single" w:color="1A6B3A" w:sz="6"/>
              <w:left w:val="single" w:color="1A6B3A" w:sz="6"/>
              <w:bottom w:val="single" w:color="1A6B3A" w:sz="6"/>
              <w:right w:val="single" w:color="1A6B3A" w:sz="6"/>
            </w:tcBorders>
            <w:shd w:fill="1A6B3A"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DESCUENTO</w:t>
            </w:r>
          </w:p>
        </w:tc>
        <w:tc>
          <w:tcPr>
            <w:tcW w:type="dxa" w:w="2000"/>
            <w:gridSpan w:val="1"/>
            <w:tcBorders>
              <w:top w:val="single" w:color="1A6B3A" w:sz="6"/>
              <w:left w:val="single" w:color="1A6B3A" w:sz="6"/>
              <w:bottom w:val="single" w:color="1A6B3A" w:sz="6"/>
              <w:right w:val="single" w:color="1A6B3A" w:sz="6"/>
            </w:tcBorders>
            <w:shd w:fill="1A6B3A"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TARIFA FINAL</w:t>
            </w:r>
          </w:p>
        </w:tc>
      </w:tr>
      <w:tr>
        <w:tc>
          <w:tcPr>
            <w:tcW w:type="dxa" w:w="3360"/>
            <w:gridSpan w:val="1"/>
            <w:tcBorders>
              <w:top w:val="single" w:color="CCCCCC" w:sz="3"/>
              <w:left w:val="single" w:color="CCCCCC" w:sz="3"/>
              <w:bottom w:val="single" w:color="CCCCCC" w:sz="3"/>
              <w:right w:val="single" w:color="CCCCCC" w:sz="3"/>
            </w:tcBorders>
            <w:shd w:fill="EBF5EE"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Ciudad — Ciudad</w:t>
            </w:r>
          </w:p>
        </w:tc>
        <w:tc>
          <w:tcPr>
            <w:tcW w:type="dxa" w:w="2000"/>
            <w:gridSpan w:val="1"/>
            <w:tcBorders>
              <w:top w:val="single" w:color="CCCCCC" w:sz="3"/>
              <w:left w:val="single" w:color="CCCCCC" w:sz="3"/>
              <w:bottom w:val="single" w:color="CCCCCC" w:sz="3"/>
              <w:right w:val="single" w:color="CCCCCC" w:sz="3"/>
            </w:tcBorders>
            <w:shd w:fill="EBF5EE"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8"/>
                <w:szCs w:val="18"/>
              </w:rPr>
              <w:t xml:space="preserve">$ 3,00</w:t>
            </w:r>
          </w:p>
        </w:tc>
        <w:tc>
          <w:tcPr>
            <w:tcW w:type="dxa" w:w="2000"/>
            <w:gridSpan w:val="1"/>
            <w:tcBorders>
              <w:top w:val="single" w:color="CCCCCC" w:sz="3"/>
              <w:left w:val="single" w:color="CCCCCC" w:sz="3"/>
              <w:bottom w:val="single" w:color="CCCCCC" w:sz="3"/>
              <w:right w:val="single" w:color="CCCCCC" w:sz="3"/>
            </w:tcBorders>
            <w:shd w:fill="EBF5EE" w:val="clear"/>
            <w:tcMar>
              <w:top w:type="dxa" w:w="90"/>
              <w:left w:type="dxa" w:w="130"/>
              <w:bottom w:type="dxa" w:w="90"/>
              <w:right w:type="dxa" w:w="130"/>
            </w:tcMar>
            <w:vAlign w:val="center"/>
          </w:tcPr>
          <w:p>
            <w:pPr>
              <w:jc w:val="center"/>
            </w:pPr>
            <w:r>
              <w:rPr>
                <w:rFonts w:ascii="Arial" w:cs="Arial" w:eastAsia="Arial" w:hAnsi="Arial"/>
                <w:b/>
                <w:bCs/>
                <w:color w:val="1A6B3A"/>
                <w:sz w:val="18"/>
                <w:szCs w:val="18"/>
              </w:rPr>
              <w:t xml:space="preserve">30 %</w:t>
            </w:r>
          </w:p>
        </w:tc>
        <w:tc>
          <w:tcPr>
            <w:tcW w:type="dxa" w:w="2000"/>
            <w:gridSpan w:val="1"/>
            <w:tcBorders>
              <w:top w:val="single" w:color="CCCCCC" w:sz="3"/>
              <w:left w:val="single" w:color="CCCCCC" w:sz="3"/>
              <w:bottom w:val="single" w:color="CCCCCC" w:sz="3"/>
              <w:right w:val="single" w:color="CCCCCC" w:sz="3"/>
            </w:tcBorders>
            <w:shd w:fill="EBF5EE" w:val="clear"/>
            <w:tcMar>
              <w:top w:type="dxa" w:w="90"/>
              <w:left w:type="dxa" w:w="130"/>
              <w:bottom w:type="dxa" w:w="90"/>
              <w:right w:type="dxa" w:w="130"/>
            </w:tcMar>
            <w:vAlign w:val="center"/>
          </w:tcPr>
          <w:p>
            <w:pPr>
              <w:jc w:val="center"/>
            </w:pPr>
            <w:r>
              <w:rPr>
                <w:rFonts w:ascii="Arial" w:cs="Arial" w:eastAsia="Arial" w:hAnsi="Arial"/>
                <w:b/>
                <w:bCs/>
                <w:color w:val="1A6B3A"/>
                <w:sz w:val="20"/>
                <w:szCs w:val="20"/>
              </w:rPr>
              <w:t xml:space="preserve">$ 2,10</w:t>
            </w:r>
          </w:p>
        </w:tc>
      </w:tr>
      <w:tr>
        <w:tc>
          <w:tcPr>
            <w:tcW w:type="dxa" w:w="33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Ciudades Principales</w:t>
            </w:r>
          </w:p>
        </w:tc>
        <w:tc>
          <w:tcPr>
            <w:tcW w:type="dxa" w:w="20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8"/>
                <w:szCs w:val="18"/>
              </w:rPr>
              <w:t xml:space="preserve">$ 3,50</w:t>
            </w:r>
          </w:p>
        </w:tc>
        <w:tc>
          <w:tcPr>
            <w:tcW w:type="dxa" w:w="20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1A6B3A"/>
                <w:sz w:val="18"/>
                <w:szCs w:val="18"/>
              </w:rPr>
              <w:t xml:space="preserve">30 %</w:t>
            </w:r>
          </w:p>
        </w:tc>
        <w:tc>
          <w:tcPr>
            <w:tcW w:type="dxa" w:w="20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1A6B3A"/>
                <w:sz w:val="20"/>
                <w:szCs w:val="20"/>
              </w:rPr>
              <w:t xml:space="preserve">$ 2,45</w:t>
            </w:r>
          </w:p>
        </w:tc>
      </w:tr>
      <w:tr>
        <w:tc>
          <w:tcPr>
            <w:tcW w:type="dxa" w:w="3360"/>
            <w:gridSpan w:val="1"/>
            <w:tcBorders>
              <w:top w:val="single" w:color="CCCCCC" w:sz="3"/>
              <w:left w:val="single" w:color="CCCCCC" w:sz="3"/>
              <w:bottom w:val="single" w:color="CCCCCC" w:sz="3"/>
              <w:right w:val="single" w:color="CCCCCC" w:sz="3"/>
            </w:tcBorders>
            <w:shd w:fill="EBF5EE"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Ciudades Secundarias</w:t>
            </w:r>
          </w:p>
        </w:tc>
        <w:tc>
          <w:tcPr>
            <w:tcW w:type="dxa" w:w="2000"/>
            <w:gridSpan w:val="1"/>
            <w:tcBorders>
              <w:top w:val="single" w:color="CCCCCC" w:sz="3"/>
              <w:left w:val="single" w:color="CCCCCC" w:sz="3"/>
              <w:bottom w:val="single" w:color="CCCCCC" w:sz="3"/>
              <w:right w:val="single" w:color="CCCCCC" w:sz="3"/>
            </w:tcBorders>
            <w:shd w:fill="EBF5EE"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8"/>
                <w:szCs w:val="18"/>
              </w:rPr>
              <w:t xml:space="preserve">$ 4,00</w:t>
            </w:r>
          </w:p>
        </w:tc>
        <w:tc>
          <w:tcPr>
            <w:tcW w:type="dxa" w:w="2000"/>
            <w:gridSpan w:val="1"/>
            <w:tcBorders>
              <w:top w:val="single" w:color="CCCCCC" w:sz="3"/>
              <w:left w:val="single" w:color="CCCCCC" w:sz="3"/>
              <w:bottom w:val="single" w:color="CCCCCC" w:sz="3"/>
              <w:right w:val="single" w:color="CCCCCC" w:sz="3"/>
            </w:tcBorders>
            <w:shd w:fill="EBF5EE" w:val="clear"/>
            <w:tcMar>
              <w:top w:type="dxa" w:w="90"/>
              <w:left w:type="dxa" w:w="130"/>
              <w:bottom w:type="dxa" w:w="90"/>
              <w:right w:type="dxa" w:w="130"/>
            </w:tcMar>
            <w:vAlign w:val="center"/>
          </w:tcPr>
          <w:p>
            <w:pPr>
              <w:jc w:val="center"/>
            </w:pPr>
            <w:r>
              <w:rPr>
                <w:rFonts w:ascii="Arial" w:cs="Arial" w:eastAsia="Arial" w:hAnsi="Arial"/>
                <w:b/>
                <w:bCs/>
                <w:color w:val="1A6B3A"/>
                <w:sz w:val="18"/>
                <w:szCs w:val="18"/>
              </w:rPr>
              <w:t xml:space="preserve">30 %</w:t>
            </w:r>
          </w:p>
        </w:tc>
        <w:tc>
          <w:tcPr>
            <w:tcW w:type="dxa" w:w="2000"/>
            <w:gridSpan w:val="1"/>
            <w:tcBorders>
              <w:top w:val="single" w:color="CCCCCC" w:sz="3"/>
              <w:left w:val="single" w:color="CCCCCC" w:sz="3"/>
              <w:bottom w:val="single" w:color="CCCCCC" w:sz="3"/>
              <w:right w:val="single" w:color="CCCCCC" w:sz="3"/>
            </w:tcBorders>
            <w:shd w:fill="EBF5EE" w:val="clear"/>
            <w:tcMar>
              <w:top w:type="dxa" w:w="90"/>
              <w:left w:type="dxa" w:w="130"/>
              <w:bottom w:type="dxa" w:w="90"/>
              <w:right w:type="dxa" w:w="130"/>
            </w:tcMar>
            <w:vAlign w:val="center"/>
          </w:tcPr>
          <w:p>
            <w:pPr>
              <w:jc w:val="center"/>
            </w:pPr>
            <w:r>
              <w:rPr>
                <w:rFonts w:ascii="Arial" w:cs="Arial" w:eastAsia="Arial" w:hAnsi="Arial"/>
                <w:b/>
                <w:bCs/>
                <w:color w:val="1A6B3A"/>
                <w:sz w:val="20"/>
                <w:szCs w:val="20"/>
              </w:rPr>
              <w:t xml:space="preserve">$ 2,80</w:t>
            </w:r>
          </w:p>
        </w:tc>
      </w:tr>
      <w:tr>
        <w:tc>
          <w:tcPr>
            <w:tcW w:type="dxa" w:w="33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Trayectos Especiales</w:t>
            </w:r>
          </w:p>
        </w:tc>
        <w:tc>
          <w:tcPr>
            <w:tcW w:type="dxa" w:w="20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8"/>
                <w:szCs w:val="18"/>
              </w:rPr>
              <w:t xml:space="preserve">$ 5,00</w:t>
            </w:r>
          </w:p>
        </w:tc>
        <w:tc>
          <w:tcPr>
            <w:tcW w:type="dxa" w:w="20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1A6B3A"/>
                <w:sz w:val="18"/>
                <w:szCs w:val="18"/>
              </w:rPr>
              <w:t xml:space="preserve">30 %</w:t>
            </w:r>
          </w:p>
        </w:tc>
        <w:tc>
          <w:tcPr>
            <w:tcW w:type="dxa" w:w="20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1A6B3A"/>
                <w:sz w:val="20"/>
                <w:szCs w:val="20"/>
              </w:rPr>
              <w:t xml:space="preserve">$ 3,50</w:t>
            </w:r>
          </w:p>
        </w:tc>
      </w:tr>
    </w:tbl>
    <w:p>
      <w:pPr>
        <w:spacing w:after="300"/>
      </w:pPr>
      <w:r>
        <w:t xml:space="preserve"/>
      </w:r>
    </w:p>
    <w:p>
      <w:pPr>
        <w:pStyle w:val="Heading1"/>
        <w:spacing w:before="480" w:after="180"/>
      </w:pPr>
      <w:r>
        <w:rPr>
          <w:rFonts w:ascii="Arial" w:cs="Arial" w:eastAsia="Arial" w:hAnsi="Arial"/>
          <w:b/>
          <w:bCs/>
          <w:color w:val="1A3A5C"/>
          <w:sz w:val="32"/>
          <w:szCs w:val="32"/>
        </w:rPr>
        <w:t xml:space="preserve">5.  Plan Emprendedor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gridSpan w:val="1"/>
            <w:tcBorders>
              <w:top w:val="single" w:color="8B5A00" w:sz="6"/>
              <w:left w:val="single" w:color="8B5A00" w:sz="6"/>
              <w:bottom w:val="single" w:color="8B5A00" w:sz="6"/>
              <w:right w:val="single" w:color="8B5A00" w:sz="6"/>
            </w:tcBorders>
            <w:shd w:fill="8B5A00"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BENEFICIO</w:t>
            </w:r>
          </w:p>
        </w:tc>
        <w:tc>
          <w:tcPr>
            <w:tcW w:type="dxa" w:w="5360"/>
            <w:gridSpan w:val="1"/>
            <w:tcBorders>
              <w:top w:val="single" w:color="8B5A00" w:sz="6"/>
              <w:left w:val="single" w:color="8B5A00" w:sz="6"/>
              <w:bottom w:val="single" w:color="8B5A00" w:sz="6"/>
              <w:right w:val="single" w:color="8B5A00" w:sz="6"/>
            </w:tcBorders>
            <w:shd w:fill="8B5A00"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CONDICIONES Y DETALLES</w:t>
            </w:r>
          </w:p>
        </w:tc>
      </w:tr>
      <w:tr>
        <w:tc>
          <w:tcPr>
            <w:tcW w:type="dxa" w:w="4000"/>
            <w:gridSpan w:val="1"/>
            <w:tcBorders>
              <w:top w:val="single" w:color="CCCCCC" w:sz="3"/>
              <w:left w:val="single" w:color="CCCCCC" w:sz="3"/>
              <w:bottom w:val="single" w:color="CCCCCC" w:sz="3"/>
              <w:right w:val="single" w:color="CCCCCC" w:sz="3"/>
            </w:tcBorders>
            <w:shd w:fill="FDF6E8" w:val="clear"/>
            <w:tcMar>
              <w:top w:type="dxa" w:w="90"/>
              <w:left w:type="dxa" w:w="130"/>
              <w:bottom w:type="dxa" w:w="90"/>
              <w:right w:type="dxa" w:w="130"/>
            </w:tcMar>
            <w:vAlign w:val="center"/>
          </w:tcPr>
          <w:p>
            <w:pPr>
              <w:jc w:val="left"/>
            </w:pPr>
            <w:r>
              <w:rPr>
                <w:rFonts w:ascii="Arial" w:cs="Arial" w:eastAsia="Arial" w:hAnsi="Arial"/>
                <w:b/>
                <w:bCs/>
                <w:color w:val="8B5A00"/>
                <w:sz w:val="18"/>
                <w:szCs w:val="18"/>
              </w:rPr>
              <w:t xml:space="preserve">15 % de descuento en todas las tarifas nacionales</w:t>
            </w:r>
          </w:p>
        </w:tc>
        <w:tc>
          <w:tcPr>
            <w:tcW w:type="dxa" w:w="5360"/>
            <w:gridSpan w:val="1"/>
            <w:tcBorders>
              <w:top w:val="single" w:color="CCCCCC" w:sz="3"/>
              <w:left w:val="single" w:color="CCCCCC" w:sz="3"/>
              <w:bottom w:val="single" w:color="CCCCCC" w:sz="3"/>
              <w:right w:val="single" w:color="CCCCCC" w:sz="3"/>
            </w:tcBorders>
            <w:shd w:fill="FDF6E8"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Mínimo 10 envíos por mes. Se activa tras verificación del equipo comercial.</w:t>
            </w:r>
          </w:p>
        </w:tc>
      </w:tr>
      <w:tr>
        <w:tc>
          <w:tcPr>
            <w:tcW w:type="dxa" w:w="40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8B5A00"/>
                <w:sz w:val="18"/>
                <w:szCs w:val="18"/>
              </w:rPr>
              <w:t xml:space="preserve">Retiro a domicilio sin costo</w:t>
            </w:r>
          </w:p>
        </w:tc>
        <w:tc>
          <w:tcPr>
            <w:tcW w:type="dxa" w:w="53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Disponible en ciudades con cobertura de recolección activa de ENVIOSXPRESS.</w:t>
            </w:r>
          </w:p>
        </w:tc>
      </w:tr>
      <w:tr>
        <w:tc>
          <w:tcPr>
            <w:tcW w:type="dxa" w:w="4000"/>
            <w:gridSpan w:val="1"/>
            <w:tcBorders>
              <w:top w:val="single" w:color="CCCCCC" w:sz="3"/>
              <w:left w:val="single" w:color="CCCCCC" w:sz="3"/>
              <w:bottom w:val="single" w:color="CCCCCC" w:sz="3"/>
              <w:right w:val="single" w:color="CCCCCC" w:sz="3"/>
            </w:tcBorders>
            <w:shd w:fill="FDF6E8" w:val="clear"/>
            <w:tcMar>
              <w:top w:type="dxa" w:w="90"/>
              <w:left w:type="dxa" w:w="130"/>
              <w:bottom w:type="dxa" w:w="90"/>
              <w:right w:type="dxa" w:w="130"/>
            </w:tcMar>
            <w:vAlign w:val="center"/>
          </w:tcPr>
          <w:p>
            <w:pPr>
              <w:jc w:val="left"/>
            </w:pPr>
            <w:r>
              <w:rPr>
                <w:rFonts w:ascii="Arial" w:cs="Arial" w:eastAsia="Arial" w:hAnsi="Arial"/>
                <w:b/>
                <w:bCs/>
                <w:color w:val="8B5A00"/>
                <w:sz w:val="18"/>
                <w:szCs w:val="18"/>
              </w:rPr>
              <w:t xml:space="preserve">Guías prepagadas con tarifa congelada 30 días</w:t>
            </w:r>
          </w:p>
        </w:tc>
        <w:tc>
          <w:tcPr>
            <w:tcW w:type="dxa" w:w="5360"/>
            <w:gridSpan w:val="1"/>
            <w:tcBorders>
              <w:top w:val="single" w:color="CCCCCC" w:sz="3"/>
              <w:left w:val="single" w:color="CCCCCC" w:sz="3"/>
              <w:bottom w:val="single" w:color="CCCCCC" w:sz="3"/>
              <w:right w:val="single" w:color="CCCCCC" w:sz="3"/>
            </w:tcBorders>
            <w:shd w:fill="FDF6E8"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Compra mínima de 20 guías anticipadas. Ideal para temporadas altas.</w:t>
            </w:r>
          </w:p>
        </w:tc>
      </w:tr>
      <w:tr>
        <w:tc>
          <w:tcPr>
            <w:tcW w:type="dxa" w:w="40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8B5A00"/>
                <w:sz w:val="18"/>
                <w:szCs w:val="18"/>
              </w:rPr>
              <w:t xml:space="preserve">Soporte prioritario por WhatsApp (horario hábil)</w:t>
            </w:r>
          </w:p>
        </w:tc>
        <w:tc>
          <w:tcPr>
            <w:tcW w:type="dxa" w:w="53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Tiempo de respuesta garantizado: máximo 2 horas en días hábiles.</w:t>
            </w:r>
          </w:p>
        </w:tc>
      </w:tr>
      <w:tr>
        <w:tc>
          <w:tcPr>
            <w:tcW w:type="dxa" w:w="4000"/>
            <w:gridSpan w:val="1"/>
            <w:tcBorders>
              <w:top w:val="single" w:color="CCCCCC" w:sz="3"/>
              <w:left w:val="single" w:color="CCCCCC" w:sz="3"/>
              <w:bottom w:val="single" w:color="CCCCCC" w:sz="3"/>
              <w:right w:val="single" w:color="CCCCCC" w:sz="3"/>
            </w:tcBorders>
            <w:shd w:fill="FDF6E8" w:val="clear"/>
            <w:tcMar>
              <w:top w:type="dxa" w:w="90"/>
              <w:left w:type="dxa" w:w="130"/>
              <w:bottom w:type="dxa" w:w="90"/>
              <w:right w:type="dxa" w:w="130"/>
            </w:tcMar>
            <w:vAlign w:val="center"/>
          </w:tcPr>
          <w:p>
            <w:pPr>
              <w:jc w:val="left"/>
            </w:pPr>
            <w:r>
              <w:rPr>
                <w:rFonts w:ascii="Arial" w:cs="Arial" w:eastAsia="Arial" w:hAnsi="Arial"/>
                <w:b/>
                <w:bCs/>
                <w:color w:val="8B5A00"/>
                <w:sz w:val="18"/>
                <w:szCs w:val="18"/>
              </w:rPr>
              <w:t xml:space="preserve">Panel de seguimiento de envíos en tiempo real</w:t>
            </w:r>
          </w:p>
        </w:tc>
        <w:tc>
          <w:tcPr>
            <w:tcW w:type="dxa" w:w="5360"/>
            <w:gridSpan w:val="1"/>
            <w:tcBorders>
              <w:top w:val="single" w:color="CCCCCC" w:sz="3"/>
              <w:left w:val="single" w:color="CCCCCC" w:sz="3"/>
              <w:bottom w:val="single" w:color="CCCCCC" w:sz="3"/>
              <w:right w:val="single" w:color="CCCCCC" w:sz="3"/>
            </w:tcBorders>
            <w:shd w:fill="FDF6E8"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Acceso al portal de cliente con historial, estados y reportes.</w:t>
            </w:r>
          </w:p>
        </w:tc>
      </w:tr>
    </w:tbl>
    <w:p>
      <w:pPr>
        <w:spacing w:after="1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A00" w:sz="8"/>
              <w:left w:val="single" w:color="8B5A00" w:sz="8"/>
              <w:bottom w:val="single" w:color="8B5A00" w:sz="8"/>
              <w:right w:val="single" w:color="8B5A00" w:sz="8"/>
            </w:tcBorders>
            <w:shd w:fill="FDF6E8" w:val="clear"/>
            <w:tcMar>
              <w:top w:type="dxa" w:w="130"/>
              <w:left w:type="dxa" w:w="200"/>
              <w:bottom w:type="dxa" w:w="130"/>
              <w:right w:type="dxa" w:w="200"/>
            </w:tcMar>
          </w:tcPr>
          <w:p>
            <w:pPr>
              <w:spacing w:after="80"/>
            </w:pPr>
            <w:r>
              <w:rPr>
                <w:rFonts w:ascii="Arial" w:cs="Arial" w:eastAsia="Arial" w:hAnsi="Arial"/>
                <w:b/>
                <w:bCs/>
                <w:i w:val="false"/>
                <w:iCs w:val="false"/>
                <w:color w:val="8B5A00"/>
                <w:sz w:val="18"/>
                <w:szCs w:val="18"/>
              </w:rPr>
              <w:t xml:space="preserve">Cómo activar el Plan Emprendedor:</w:t>
            </w:r>
          </w:p>
          <w:p>
            <w:pPr>
              <w:spacing w:after="80"/>
            </w:pPr>
            <w:r>
              <w:rPr>
                <w:rFonts w:ascii="Arial" w:cs="Arial" w:eastAsia="Arial" w:hAnsi="Arial"/>
                <w:b w:val="false"/>
                <w:bCs w:val="false"/>
                <w:i w:val="false"/>
                <w:iCs w:val="false"/>
                <w:color w:val="333333"/>
                <w:sz w:val="18"/>
                <w:szCs w:val="18"/>
              </w:rPr>
              <w:t xml:space="preserve">1. El cliente escribe al bot y selecciona '🚀 Soy emprendedor / Quiero mi plan'.</w:t>
            </w:r>
          </w:p>
          <w:p>
            <w:pPr>
              <w:spacing w:after="80"/>
            </w:pPr>
            <w:r>
              <w:rPr>
                <w:rFonts w:ascii="Arial" w:cs="Arial" w:eastAsia="Arial" w:hAnsi="Arial"/>
                <w:b w:val="false"/>
                <w:bCs w:val="false"/>
                <w:i w:val="false"/>
                <w:iCs w:val="false"/>
                <w:color w:val="333333"/>
                <w:sz w:val="18"/>
                <w:szCs w:val="18"/>
              </w:rPr>
              <w:t xml:space="preserve">2. Completa el registro: nombre, ciudad, tipo de negocio.</w:t>
            </w:r>
          </w:p>
          <w:p>
            <w:pPr>
              <w:spacing w:after="80"/>
            </w:pPr>
            <w:r>
              <w:rPr>
                <w:rFonts w:ascii="Arial" w:cs="Arial" w:eastAsia="Arial" w:hAnsi="Arial"/>
                <w:b w:val="false"/>
                <w:bCs w:val="false"/>
                <w:i w:val="false"/>
                <w:iCs w:val="false"/>
                <w:color w:val="333333"/>
                <w:sz w:val="18"/>
                <w:szCs w:val="18"/>
              </w:rPr>
              <w:t xml:space="preserve">3. El equipo comercial verifica el perfil y habilita el flag en Firestore.</w:t>
            </w:r>
          </w:p>
          <w:p>
            <w:pPr>
              <w:spacing w:after="0"/>
            </w:pPr>
            <w:r>
              <w:rPr>
                <w:rFonts w:ascii="Arial" w:cs="Arial" w:eastAsia="Arial" w:hAnsi="Arial"/>
                <w:b w:val="false"/>
                <w:bCs w:val="false"/>
                <w:i w:val="false"/>
                <w:iCs w:val="false"/>
                <w:color w:val="333333"/>
                <w:sz w:val="18"/>
                <w:szCs w:val="18"/>
              </w:rPr>
              <w:t xml:space="preserve">4. El descuento del 15 % queda activo en 24 horas hábiles y se aplica automáticamente en todas las cotizaciones.</w:t>
            </w:r>
          </w:p>
        </w:tc>
      </w:tr>
    </w:tbl>
    <w:p>
      <w:pPr>
        <w:spacing w:after="300"/>
      </w:pPr>
      <w:r>
        <w:t xml:space="preserve"/>
      </w:r>
    </w:p>
    <w:p>
      <w:pPr>
        <w:pStyle w:val="Heading1"/>
        <w:spacing w:before="480" w:after="180"/>
      </w:pPr>
      <w:r>
        <w:rPr>
          <w:rFonts w:ascii="Arial" w:cs="Arial" w:eastAsia="Arial" w:hAnsi="Arial"/>
          <w:b/>
          <w:bCs/>
          <w:color w:val="1A3A5C"/>
          <w:sz w:val="32"/>
          <w:szCs w:val="32"/>
        </w:rPr>
        <w:t xml:space="preserve">6.  Plan Empresarial — Alto Volumen</w:t>
      </w:r>
    </w:p>
    <w:p>
      <w:pPr>
        <w:pStyle w:val="Heading2"/>
        <w:spacing w:before="280" w:after="120"/>
      </w:pPr>
      <w:r>
        <w:rPr>
          <w:rFonts w:ascii="Arial" w:cs="Arial" w:eastAsia="Arial" w:hAnsi="Arial"/>
          <w:b/>
          <w:bCs/>
          <w:color w:val="2E6DA4"/>
          <w:sz w:val="23"/>
          <w:szCs w:val="23"/>
        </w:rPr>
        <w:t xml:space="preserve">6.1  Descuentos por Volumen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VOLUMEN MENSUAL</w:t>
            </w:r>
          </w:p>
        </w:tc>
        <w:tc>
          <w:tcPr>
            <w:tcW w:type="dxa" w:w="468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DESCUENTO APLICADO</w:t>
            </w:r>
          </w:p>
        </w:tc>
      </w:tr>
      <w:tr>
        <w:tc>
          <w:tcPr>
            <w:tcW w:type="dxa" w:w="468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50 — 150 envíos/mes</w:t>
            </w:r>
          </w:p>
        </w:tc>
        <w:tc>
          <w:tcPr>
            <w:tcW w:type="dxa" w:w="468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2E6DA4"/>
                <w:sz w:val="20"/>
                <w:szCs w:val="20"/>
              </w:rPr>
              <w:t xml:space="preserve">10 %</w:t>
            </w:r>
          </w:p>
        </w:tc>
      </w:tr>
      <w:tr>
        <w:tc>
          <w:tcPr>
            <w:tcW w:type="dxa" w:w="468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151 — 400 envíos/mes</w:t>
            </w:r>
          </w:p>
        </w:tc>
        <w:tc>
          <w:tcPr>
            <w:tcW w:type="dxa" w:w="468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2E6DA4"/>
                <w:sz w:val="20"/>
                <w:szCs w:val="20"/>
              </w:rPr>
              <w:t xml:space="preserve">15 %</w:t>
            </w:r>
          </w:p>
        </w:tc>
      </w:tr>
      <w:tr>
        <w:tc>
          <w:tcPr>
            <w:tcW w:type="dxa" w:w="468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401 — 800 envíos/mes</w:t>
            </w:r>
          </w:p>
        </w:tc>
        <w:tc>
          <w:tcPr>
            <w:tcW w:type="dxa" w:w="468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2E6DA4"/>
                <w:sz w:val="20"/>
                <w:szCs w:val="20"/>
              </w:rPr>
              <w:t xml:space="preserve">22 %</w:t>
            </w:r>
          </w:p>
        </w:tc>
      </w:tr>
      <w:tr>
        <w:tc>
          <w:tcPr>
            <w:tcW w:type="dxa" w:w="468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801 + envíos/mes</w:t>
            </w:r>
          </w:p>
        </w:tc>
        <w:tc>
          <w:tcPr>
            <w:tcW w:type="dxa" w:w="468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2E6DA4"/>
                <w:sz w:val="20"/>
                <w:szCs w:val="20"/>
              </w:rPr>
              <w:t xml:space="preserve">30 %  (tarifa negociada con el área comercial)</w:t>
            </w:r>
          </w:p>
        </w:tc>
      </w:tr>
    </w:tbl>
    <w:p>
      <w:pPr>
        <w:spacing w:after="160"/>
      </w:pPr>
      <w:r>
        <w:t xml:space="preserve"/>
      </w:r>
    </w:p>
    <w:p>
      <w:pPr>
        <w:pStyle w:val="Heading2"/>
        <w:spacing w:before="280" w:after="120"/>
      </w:pPr>
      <w:r>
        <w:rPr>
          <w:rFonts w:ascii="Arial" w:cs="Arial" w:eastAsia="Arial" w:hAnsi="Arial"/>
          <w:b/>
          <w:bCs/>
          <w:color w:val="2E6DA4"/>
          <w:sz w:val="23"/>
          <w:szCs w:val="23"/>
        </w:rPr>
        <w:t xml:space="preserve">6.2  Beneficios Incluidos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BENEFICIO INCLUIDO</w:t>
            </w:r>
          </w:p>
        </w:tc>
        <w:tc>
          <w:tcPr>
            <w:tcW w:type="dxa" w:w="536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DESCRIPCIÓN</w:t>
            </w:r>
          </w:p>
        </w:tc>
      </w:tr>
      <w:tr>
        <w:tc>
          <w:tcPr>
            <w:tcW w:type="dxa" w:w="40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1A3A5C"/>
                <w:sz w:val="18"/>
                <w:szCs w:val="18"/>
              </w:rPr>
              <w:t xml:space="preserve">Gerente de cuenta dedicado</w:t>
            </w:r>
          </w:p>
        </w:tc>
        <w:tc>
          <w:tcPr>
            <w:tcW w:type="dxa" w:w="53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Contacto directo vía WhatsApp y teléfono. SLA garantizado por contrato.</w:t>
            </w:r>
          </w:p>
        </w:tc>
      </w:tr>
      <w:tr>
        <w:tc>
          <w:tcPr>
            <w:tcW w:type="dxa" w:w="40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1A3A5C"/>
                <w:sz w:val="18"/>
                <w:szCs w:val="18"/>
              </w:rPr>
              <w:t xml:space="preserve">Facturación mensual consolidada</w:t>
            </w:r>
          </w:p>
        </w:tc>
        <w:tc>
          <w:tcPr>
            <w:tcW w:type="dxa" w:w="53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Una sola factura al mes con detalle de todos los envíos realizados.</w:t>
            </w:r>
          </w:p>
        </w:tc>
      </w:tr>
      <w:tr>
        <w:tc>
          <w:tcPr>
            <w:tcW w:type="dxa" w:w="40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1A3A5C"/>
                <w:sz w:val="18"/>
                <w:szCs w:val="18"/>
              </w:rPr>
              <w:t xml:space="preserve">Reportes de trazabilidad</w:t>
            </w:r>
          </w:p>
        </w:tc>
        <w:tc>
          <w:tcPr>
            <w:tcW w:type="dxa" w:w="53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Panel empresarial con métricas, estados y exportación a Excel/PDF.</w:t>
            </w:r>
          </w:p>
        </w:tc>
      </w:tr>
      <w:tr>
        <w:tc>
          <w:tcPr>
            <w:tcW w:type="dxa" w:w="40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1A3A5C"/>
                <w:sz w:val="18"/>
                <w:szCs w:val="18"/>
              </w:rPr>
              <w:t xml:space="preserve">Retiro programado en instalaciones</w:t>
            </w:r>
          </w:p>
        </w:tc>
        <w:tc>
          <w:tcPr>
            <w:tcW w:type="dxa" w:w="53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Retiros diarios o agendados según el volumen de despachos pactado.</w:t>
            </w:r>
          </w:p>
        </w:tc>
      </w:tr>
      <w:tr>
        <w:tc>
          <w:tcPr>
            <w:tcW w:type="dxa" w:w="40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1A3A5C"/>
                <w:sz w:val="18"/>
                <w:szCs w:val="18"/>
              </w:rPr>
              <w:t xml:space="preserve">Soporte 24/7 línea empresarial exclusiva</w:t>
            </w:r>
          </w:p>
        </w:tc>
        <w:tc>
          <w:tcPr>
            <w:tcW w:type="dxa" w:w="53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Canal diferenciado del flujo de clientes regulares.</w:t>
            </w:r>
          </w:p>
        </w:tc>
      </w:tr>
      <w:tr>
        <w:tc>
          <w:tcPr>
            <w:tcW w:type="dxa" w:w="40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1A3A5C"/>
                <w:sz w:val="18"/>
                <w:szCs w:val="18"/>
              </w:rPr>
              <w:t xml:space="preserve">Contratos mensuales o anuales</w:t>
            </w:r>
          </w:p>
        </w:tc>
        <w:tc>
          <w:tcPr>
            <w:tcW w:type="dxa" w:w="53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Descuento adicional del 3 % en contratos anuales.</w:t>
            </w:r>
          </w:p>
        </w:tc>
      </w:tr>
    </w:tbl>
    <w:p>
      <w:pPr>
        <w:spacing w:after="1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8"/>
              <w:left w:val="single" w:color="B22222" w:sz="8"/>
              <w:bottom w:val="single" w:color="B22222" w:sz="8"/>
              <w:right w:val="single" w:color="B22222" w:sz="8"/>
            </w:tcBorders>
            <w:shd w:fill="FDF0EE" w:val="clear"/>
            <w:tcMar>
              <w:top w:type="dxa" w:w="130"/>
              <w:left w:type="dxa" w:w="200"/>
              <w:bottom w:type="dxa" w:w="130"/>
              <w:right w:type="dxa" w:w="200"/>
            </w:tcMar>
          </w:tcPr>
          <w:p>
            <w:pPr>
              <w:spacing w:after="80"/>
            </w:pPr>
            <w:r>
              <w:rPr>
                <w:rFonts w:ascii="Arial" w:cs="Arial" w:eastAsia="Arial" w:hAnsi="Arial"/>
                <w:b/>
                <w:bCs/>
                <w:i w:val="false"/>
                <w:iCs w:val="false"/>
                <w:color w:val="B22222"/>
                <w:sz w:val="18"/>
                <w:szCs w:val="18"/>
              </w:rPr>
              <w:t xml:space="preserve">IMPORTANTE: El Plan Empresarial NO incluye integración API.</w:t>
            </w:r>
          </w:p>
          <w:p>
            <w:pPr>
              <w:spacing w:after="0"/>
            </w:pPr>
            <w:r>
              <w:rPr>
                <w:rFonts w:ascii="Arial" w:cs="Arial" w:eastAsia="Arial" w:hAnsi="Arial"/>
                <w:b w:val="false"/>
                <w:bCs w:val="false"/>
                <w:i w:val="false"/>
                <w:iCs w:val="false"/>
                <w:color w:val="333333"/>
                <w:sz w:val="18"/>
                <w:szCs w:val="18"/>
              </w:rPr>
              <w:t xml:space="preserve">La gestión de envíos se realiza exclusivamente a través del portal web de ENVIOSXPRESS y el canal de WhatsApp designado por el cliente.</w:t>
            </w:r>
          </w:p>
        </w:tc>
      </w:tr>
    </w:tbl>
    <w:p>
      <w:pPr>
        <w:spacing w:after="300"/>
      </w:pPr>
      <w:r>
        <w:t xml:space="preserve"/>
      </w:r>
    </w:p>
    <w:p>
      <w:pPr>
        <w:pStyle w:val="Heading1"/>
        <w:spacing w:before="480" w:after="180"/>
      </w:pPr>
      <w:r>
        <w:rPr>
          <w:rFonts w:ascii="Arial" w:cs="Arial" w:eastAsia="Arial" w:hAnsi="Arial"/>
          <w:b/>
          <w:bCs/>
          <w:color w:val="1A3A5C"/>
          <w:sz w:val="32"/>
          <w:szCs w:val="32"/>
        </w:rPr>
        <w:t xml:space="preserve">7.  Flujo del Bot WhatsApp 24/7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w:t>
            </w:r>
          </w:p>
        </w:tc>
        <w:tc>
          <w:tcPr>
            <w:tcW w:type="dxa" w:w="250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ACCIÓN</w:t>
            </w:r>
          </w:p>
        </w:tc>
        <w:tc>
          <w:tcPr>
            <w:tcW w:type="dxa" w:w="616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DETALLE DEL PASO</w:t>
            </w:r>
          </w:p>
        </w:tc>
      </w:tr>
      <w:tr>
        <w:tc>
          <w:tcPr>
            <w:tcW w:type="dxa" w:w="7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2E6DA4"/>
                <w:sz w:val="18"/>
                <w:szCs w:val="18"/>
              </w:rPr>
              <w:t xml:space="preserve">1</w:t>
            </w:r>
          </w:p>
        </w:tc>
        <w:tc>
          <w:tcPr>
            <w:tcW w:type="dxa" w:w="25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Saludo automático</w:t>
            </w:r>
          </w:p>
        </w:tc>
        <w:tc>
          <w:tcPr>
            <w:tcW w:type="dxa" w:w="61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El bot responde de inmediato con saludo y menú: (1) Cotizar envío  (2) Rastrear paquete  (3) Conocer planes  (4) Hablar con un agente.</w:t>
            </w:r>
          </w:p>
        </w:tc>
      </w:tr>
      <w:tr>
        <w:tc>
          <w:tcPr>
            <w:tcW w:type="dxa" w:w="7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2E6DA4"/>
                <w:sz w:val="18"/>
                <w:szCs w:val="18"/>
              </w:rPr>
              <w:t xml:space="preserve">2</w:t>
            </w:r>
          </w:p>
        </w:tc>
        <w:tc>
          <w:tcPr>
            <w:tcW w:type="dxa" w:w="2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Ruta del envío</w:t>
            </w:r>
          </w:p>
        </w:tc>
        <w:tc>
          <w:tcPr>
            <w:tcW w:type="dxa" w:w="61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Solicita ciudad de origen y destino en un solo mensaje. No se pide peso ni dimensiones. El sistema detecta la zona automáticamente (Nacional / Oriente / Norte).</w:t>
            </w:r>
          </w:p>
        </w:tc>
      </w:tr>
      <w:tr>
        <w:tc>
          <w:tcPr>
            <w:tcW w:type="dxa" w:w="7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2E6DA4"/>
                <w:sz w:val="18"/>
                <w:szCs w:val="18"/>
              </w:rPr>
              <w:t xml:space="preserve">3</w:t>
            </w:r>
          </w:p>
        </w:tc>
        <w:tc>
          <w:tcPr>
            <w:tcW w:type="dxa" w:w="25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Tipo de envío</w:t>
            </w:r>
          </w:p>
        </w:tc>
        <w:tc>
          <w:tcPr>
            <w:tcW w:type="dxa" w:w="61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¿Documento o Carga? Si es Carga, pregunta si el peso supera los 5 kg para calcular kilos adicionales.</w:t>
            </w:r>
          </w:p>
        </w:tc>
      </w:tr>
      <w:tr>
        <w:tc>
          <w:tcPr>
            <w:tcW w:type="dxa" w:w="7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2E6DA4"/>
                <w:sz w:val="18"/>
                <w:szCs w:val="18"/>
              </w:rPr>
              <w:t xml:space="preserve">4</w:t>
            </w:r>
          </w:p>
        </w:tc>
        <w:tc>
          <w:tcPr>
            <w:tcW w:type="dxa" w:w="2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Descuentos automáticos</w:t>
            </w:r>
          </w:p>
        </w:tc>
        <w:tc>
          <w:tcPr>
            <w:tcW w:type="dxa" w:w="61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El sistema evalúa: Zona Norte (30 %) y plan activo del cliente. Aplica el descuento correspondiente. No son acumulables. El descuento aparece detallado en el resumen.</w:t>
            </w:r>
          </w:p>
        </w:tc>
      </w:tr>
      <w:tr>
        <w:tc>
          <w:tcPr>
            <w:tcW w:type="dxa" w:w="7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2E6DA4"/>
                <w:sz w:val="18"/>
                <w:szCs w:val="18"/>
              </w:rPr>
              <w:t xml:space="preserve">5</w:t>
            </w:r>
          </w:p>
        </w:tc>
        <w:tc>
          <w:tcPr>
            <w:tcW w:type="dxa" w:w="25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Seguro (opcional)</w:t>
            </w:r>
          </w:p>
        </w:tc>
        <w:tc>
          <w:tcPr>
            <w:tcW w:type="dxa" w:w="61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¿Desea asegurar el envío? Si el cliente indica el valor declarado, se suma el 1 % automáticamente. Si escribe NO, se omite sin insistir.</w:t>
            </w:r>
          </w:p>
        </w:tc>
      </w:tr>
      <w:tr>
        <w:tc>
          <w:tcPr>
            <w:tcW w:type="dxa" w:w="7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2E6DA4"/>
                <w:sz w:val="18"/>
                <w:szCs w:val="18"/>
              </w:rPr>
              <w:t xml:space="preserve">6</w:t>
            </w:r>
          </w:p>
        </w:tc>
        <w:tc>
          <w:tcPr>
            <w:tcW w:type="dxa" w:w="2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Cotización final</w:t>
            </w:r>
          </w:p>
        </w:tc>
        <w:tc>
          <w:tcPr>
            <w:tcW w:type="dxa" w:w="61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Desglose: Tarifa base + Descuento aplicado + Seguro = TOTAL. Opciones: Confirmar / Modificar datos / Volver al menú.</w:t>
            </w:r>
          </w:p>
        </w:tc>
      </w:tr>
    </w:tbl>
    <w:p>
      <w:pPr>
        <w:spacing w:after="1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8"/>
              <w:right w:val="single" w:color="2E6DA4" w:sz="8"/>
            </w:tcBorders>
            <w:shd w:fill="D6E4F0" w:val="clear"/>
            <w:tcMar>
              <w:top w:type="dxa" w:w="130"/>
              <w:left w:type="dxa" w:w="200"/>
              <w:bottom w:type="dxa" w:w="130"/>
              <w:right w:type="dxa" w:w="200"/>
            </w:tcMar>
          </w:tcPr>
          <w:p>
            <w:pPr>
              <w:spacing w:after="80"/>
            </w:pPr>
            <w:r>
              <w:rPr>
                <w:rFonts w:ascii="Arial" w:cs="Arial" w:eastAsia="Arial" w:hAnsi="Arial"/>
                <w:b/>
                <w:bCs/>
                <w:i w:val="false"/>
                <w:iCs w:val="false"/>
                <w:color w:val="1A3A5C"/>
                <w:sz w:val="18"/>
                <w:szCs w:val="18"/>
              </w:rPr>
              <w:t xml:space="preserve">Reglas de operación del bot:</w:t>
            </w:r>
          </w:p>
          <w:p>
            <w:pPr>
              <w:spacing w:after="80"/>
            </w:pPr>
            <w:r>
              <w:rPr>
                <w:rFonts w:ascii="Arial" w:cs="Arial" w:eastAsia="Arial" w:hAnsi="Arial"/>
                <w:b w:val="false"/>
                <w:bCs w:val="false"/>
                <w:i w:val="false"/>
                <w:iCs w:val="false"/>
                <w:color w:val="333333"/>
                <w:sz w:val="18"/>
                <w:szCs w:val="18"/>
              </w:rPr>
              <w:t xml:space="preserve">• La cotización completa debe resolverse en máximo 3 turnos de conversación.</w:t>
            </w:r>
          </w:p>
          <w:p>
            <w:pPr>
              <w:spacing w:after="80"/>
            </w:pPr>
            <w:r>
              <w:rPr>
                <w:rFonts w:ascii="Arial" w:cs="Arial" w:eastAsia="Arial" w:hAnsi="Arial"/>
                <w:b w:val="false"/>
                <w:bCs w:val="false"/>
                <w:i w:val="false"/>
                <w:iCs w:val="false"/>
                <w:color w:val="333333"/>
                <w:sz w:val="18"/>
                <w:szCs w:val="18"/>
              </w:rPr>
              <w:t xml:space="preserve">• El bot no debe solicitar información innecesaria (sin peso, sin dimensiones, sin RUC para cotizar).</w:t>
            </w:r>
          </w:p>
          <w:p>
            <w:pPr>
              <w:spacing w:after="80"/>
            </w:pPr>
            <w:r>
              <w:rPr>
                <w:rFonts w:ascii="Arial" w:cs="Arial" w:eastAsia="Arial" w:hAnsi="Arial"/>
                <w:b w:val="false"/>
                <w:bCs w:val="false"/>
                <w:i w:val="false"/>
                <w:iCs w:val="false"/>
                <w:color w:val="333333"/>
                <w:sz w:val="18"/>
                <w:szCs w:val="18"/>
              </w:rPr>
              <w:t xml:space="preserve">• Sin respuesta del cliente en 10 minutos → enviar recordatorio amigable.</w:t>
            </w:r>
          </w:p>
          <w:p>
            <w:pPr>
              <w:spacing w:after="0"/>
            </w:pPr>
            <w:r>
              <w:rPr>
                <w:rFonts w:ascii="Arial" w:cs="Arial" w:eastAsia="Arial" w:hAnsi="Arial"/>
                <w:b w:val="false"/>
                <w:bCs w:val="false"/>
                <w:i w:val="false"/>
                <w:iCs w:val="false"/>
                <w:color w:val="333333"/>
                <w:sz w:val="18"/>
                <w:szCs w:val="18"/>
              </w:rPr>
              <w:t xml:space="preserve">• Sin respuesta en 30 minutos → cerrar sesión y registrar estado como inactivo en Supabase.</w:t>
            </w:r>
          </w:p>
        </w:tc>
      </w:tr>
    </w:tbl>
    <w:p>
      <w:pPr>
        <w:spacing w:after="300"/>
      </w:pPr>
      <w:r>
        <w:t xml:space="preserve"/>
      </w:r>
    </w:p>
    <w:p>
      <w:pPr>
        <w:pStyle w:val="Heading1"/>
        <w:spacing w:before="480" w:after="180"/>
      </w:pPr>
      <w:r>
        <w:rPr>
          <w:rFonts w:ascii="Arial" w:cs="Arial" w:eastAsia="Arial" w:hAnsi="Arial"/>
          <w:b/>
          <w:bCs/>
          <w:color w:val="1A3A5C"/>
          <w:sz w:val="32"/>
          <w:szCs w:val="32"/>
        </w:rPr>
        <w:t xml:space="preserve">8.  Cotizador Web — Campos y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560"/>
        <w:gridCol w:w="1500"/>
      </w:tblGrid>
      <w:tr>
        <w:tc>
          <w:tcPr>
            <w:tcW w:type="dxa" w:w="2300"/>
            <w:gridSpan w:val="1"/>
            <w:tcBorders>
              <w:top w:val="single" w:color="4A2080" w:sz="6"/>
              <w:left w:val="single" w:color="4A2080" w:sz="6"/>
              <w:bottom w:val="single" w:color="4A2080" w:sz="6"/>
              <w:right w:val="single" w:color="4A2080" w:sz="6"/>
            </w:tcBorders>
            <w:shd w:fill="4A2080"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CAMPO</w:t>
            </w:r>
          </w:p>
        </w:tc>
        <w:tc>
          <w:tcPr>
            <w:tcW w:type="dxa" w:w="5560"/>
            <w:gridSpan w:val="1"/>
            <w:tcBorders>
              <w:top w:val="single" w:color="4A2080" w:sz="6"/>
              <w:left w:val="single" w:color="4A2080" w:sz="6"/>
              <w:bottom w:val="single" w:color="4A2080" w:sz="6"/>
              <w:right w:val="single" w:color="4A2080" w:sz="6"/>
            </w:tcBorders>
            <w:shd w:fill="4A2080"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DESCRIPCIÓN FUNCIONAL</w:t>
            </w:r>
          </w:p>
        </w:tc>
        <w:tc>
          <w:tcPr>
            <w:tcW w:type="dxa" w:w="1500"/>
            <w:gridSpan w:val="1"/>
            <w:tcBorders>
              <w:top w:val="single" w:color="4A2080" w:sz="6"/>
              <w:left w:val="single" w:color="4A2080" w:sz="6"/>
              <w:bottom w:val="single" w:color="4A2080" w:sz="6"/>
              <w:right w:val="single" w:color="4A2080" w:sz="6"/>
            </w:tcBorders>
            <w:shd w:fill="4A2080"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TIPO</w:t>
            </w:r>
          </w:p>
        </w:tc>
      </w:tr>
      <w:tr>
        <w:tc>
          <w:tcPr>
            <w:tcW w:type="dxa" w:w="23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left"/>
            </w:pPr>
            <w:r>
              <w:rPr>
                <w:rFonts w:ascii="Arial" w:cs="Arial" w:eastAsia="Arial" w:hAnsi="Arial"/>
                <w:b/>
                <w:bCs/>
                <w:color w:val="4A2080"/>
                <w:sz w:val="18"/>
                <w:szCs w:val="18"/>
              </w:rPr>
              <w:t xml:space="preserve">Ciudad de Origen</w:t>
            </w:r>
          </w:p>
        </w:tc>
        <w:tc>
          <w:tcPr>
            <w:tcW w:type="dxa" w:w="556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Selector con autocompletado. Al seleccionar, el sistema detecta la zona automáticamente.</w:t>
            </w:r>
          </w:p>
        </w:tc>
        <w:tc>
          <w:tcPr>
            <w:tcW w:type="dxa" w:w="15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center"/>
            </w:pPr>
            <w:r>
              <w:rPr>
                <w:rFonts w:ascii="Arial" w:cs="Arial" w:eastAsia="Arial" w:hAnsi="Arial"/>
                <w:b/>
                <w:bCs/>
                <w:color w:val="B22222"/>
                <w:sz w:val="16"/>
                <w:szCs w:val="16"/>
              </w:rPr>
              <w:t xml:space="preserve">Requerido</w:t>
            </w:r>
          </w:p>
        </w:tc>
      </w:tr>
      <w:tr>
        <w:tc>
          <w:tcPr>
            <w:tcW w:type="dxa" w:w="23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4A2080"/>
                <w:sz w:val="18"/>
                <w:szCs w:val="18"/>
              </w:rPr>
              <w:t xml:space="preserve">Ciudad de Destino</w:t>
            </w:r>
          </w:p>
        </w:tc>
        <w:tc>
          <w:tcPr>
            <w:tcW w:type="dxa" w:w="55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Detecta zona (Nacional / Oriente / Norte) y aplica la tarifa correspondiente.</w:t>
            </w:r>
          </w:p>
        </w:tc>
        <w:tc>
          <w:tcPr>
            <w:tcW w:type="dxa" w:w="1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B22222"/>
                <w:sz w:val="16"/>
                <w:szCs w:val="16"/>
              </w:rPr>
              <w:t xml:space="preserve">Requerido</w:t>
            </w:r>
          </w:p>
        </w:tc>
      </w:tr>
      <w:tr>
        <w:tc>
          <w:tcPr>
            <w:tcW w:type="dxa" w:w="23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left"/>
            </w:pPr>
            <w:r>
              <w:rPr>
                <w:rFonts w:ascii="Arial" w:cs="Arial" w:eastAsia="Arial" w:hAnsi="Arial"/>
                <w:b/>
                <w:bCs/>
                <w:color w:val="4A2080"/>
                <w:sz w:val="18"/>
                <w:szCs w:val="18"/>
              </w:rPr>
              <w:t xml:space="preserve">Tipo de Envío</w:t>
            </w:r>
          </w:p>
        </w:tc>
        <w:tc>
          <w:tcPr>
            <w:tcW w:type="dxa" w:w="556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Selector: Documento o Carga. Determina la tarifa base.</w:t>
            </w:r>
          </w:p>
        </w:tc>
        <w:tc>
          <w:tcPr>
            <w:tcW w:type="dxa" w:w="15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center"/>
            </w:pPr>
            <w:r>
              <w:rPr>
                <w:rFonts w:ascii="Arial" w:cs="Arial" w:eastAsia="Arial" w:hAnsi="Arial"/>
                <w:b/>
                <w:bCs/>
                <w:color w:val="B22222"/>
                <w:sz w:val="16"/>
                <w:szCs w:val="16"/>
              </w:rPr>
              <w:t xml:space="preserve">Requerido</w:t>
            </w:r>
          </w:p>
        </w:tc>
      </w:tr>
      <w:tr>
        <w:tc>
          <w:tcPr>
            <w:tcW w:type="dxa" w:w="23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4A2080"/>
                <w:sz w:val="18"/>
                <w:szCs w:val="18"/>
              </w:rPr>
              <w:t xml:space="preserve">Peso (kg)</w:t>
            </w:r>
          </w:p>
        </w:tc>
        <w:tc>
          <w:tcPr>
            <w:tcW w:type="dxa" w:w="55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Solo visible si se selecciona Carga. Si supera 5 kg, calcula kilos adicionales automáticamente.</w:t>
            </w:r>
          </w:p>
        </w:tc>
        <w:tc>
          <w:tcPr>
            <w:tcW w:type="dxa" w:w="1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8B5A00"/>
                <w:sz w:val="16"/>
                <w:szCs w:val="16"/>
              </w:rPr>
              <w:t xml:space="preserve">Condicional</w:t>
            </w:r>
          </w:p>
        </w:tc>
      </w:tr>
      <w:tr>
        <w:tc>
          <w:tcPr>
            <w:tcW w:type="dxa" w:w="23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left"/>
            </w:pPr>
            <w:r>
              <w:rPr>
                <w:rFonts w:ascii="Arial" w:cs="Arial" w:eastAsia="Arial" w:hAnsi="Arial"/>
                <w:b/>
                <w:bCs/>
                <w:color w:val="4A2080"/>
                <w:sz w:val="18"/>
                <w:szCs w:val="18"/>
              </w:rPr>
              <w:t xml:space="preserve">Valor Declarado</w:t>
            </w:r>
          </w:p>
        </w:tc>
        <w:tc>
          <w:tcPr>
            <w:tcW w:type="dxa" w:w="556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Opcional. Si se ingresa un valor, se muestra el cálculo del seguro (1 %) en tiempo real.</w:t>
            </w:r>
          </w:p>
        </w:tc>
        <w:tc>
          <w:tcPr>
            <w:tcW w:type="dxa" w:w="15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center"/>
            </w:pPr>
            <w:r>
              <w:rPr>
                <w:rFonts w:ascii="Arial" w:cs="Arial" w:eastAsia="Arial" w:hAnsi="Arial"/>
                <w:b/>
                <w:bCs/>
                <w:color w:val="555555"/>
                <w:sz w:val="16"/>
                <w:szCs w:val="16"/>
              </w:rPr>
              <w:t xml:space="preserve">Opcional</w:t>
            </w:r>
          </w:p>
        </w:tc>
      </w:tr>
      <w:tr>
        <w:tc>
          <w:tcPr>
            <w:tcW w:type="dxa" w:w="23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4A2080"/>
                <w:sz w:val="18"/>
                <w:szCs w:val="18"/>
              </w:rPr>
              <w:t xml:space="preserve">Código Promocional</w:t>
            </w:r>
          </w:p>
        </w:tc>
        <w:tc>
          <w:tcPr>
            <w:tcW w:type="dxa" w:w="55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Para clientes con plan activo. Valida en tiempo real contra Firestore.</w:t>
            </w:r>
          </w:p>
        </w:tc>
        <w:tc>
          <w:tcPr>
            <w:tcW w:type="dxa" w:w="1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555555"/>
                <w:sz w:val="16"/>
                <w:szCs w:val="16"/>
              </w:rPr>
              <w:t xml:space="preserve">Opcional</w:t>
            </w:r>
          </w:p>
        </w:tc>
      </w:tr>
      <w:tr>
        <w:tc>
          <w:tcPr>
            <w:tcW w:type="dxa" w:w="23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left"/>
            </w:pPr>
            <w:r>
              <w:rPr>
                <w:rFonts w:ascii="Arial" w:cs="Arial" w:eastAsia="Arial" w:hAnsi="Arial"/>
                <w:b/>
                <w:bCs/>
                <w:color w:val="4A2080"/>
                <w:sz w:val="18"/>
                <w:szCs w:val="18"/>
              </w:rPr>
              <w:t xml:space="preserve">Resultado / Total</w:t>
            </w:r>
          </w:p>
        </w:tc>
        <w:tc>
          <w:tcPr>
            <w:tcW w:type="dxa" w:w="556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Desglose en tiempo real: tarifa base + descuentos + seguro = TOTAL. Sin recargar la página.</w:t>
            </w:r>
          </w:p>
        </w:tc>
        <w:tc>
          <w:tcPr>
            <w:tcW w:type="dxa" w:w="15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center"/>
            </w:pPr>
            <w:r>
              <w:rPr>
                <w:rFonts w:ascii="Arial" w:cs="Arial" w:eastAsia="Arial" w:hAnsi="Arial"/>
                <w:b/>
                <w:bCs/>
                <w:color w:val="2E6DA4"/>
                <w:sz w:val="16"/>
                <w:szCs w:val="16"/>
              </w:rPr>
              <w:t xml:space="preserve">Output</w:t>
            </w:r>
          </w:p>
        </w:tc>
      </w:tr>
    </w:tbl>
    <w:p>
      <w:pPr>
        <w:spacing w:after="130"/>
      </w:pPr>
      <w:r>
        <w:t xml:space="preserve"/>
      </w:r>
    </w:p>
    <w:p>
      <w:pPr>
        <w:spacing w:before="0" w:after="120"/>
        <w:jc w:val="left"/>
      </w:pPr>
      <w:r>
        <w:rPr>
          <w:rFonts w:ascii="Arial" w:cs="Arial" w:eastAsia="Arial" w:hAnsi="Arial"/>
          <w:b w:val="false"/>
          <w:bCs w:val="false"/>
          <w:i/>
          <w:iCs/>
          <w:color w:val="555555"/>
          <w:sz w:val="19"/>
          <w:szCs w:val="19"/>
        </w:rPr>
        <w:t xml:space="preserve">El cotizador web debe implementarse como widget embebible. Consume la misma lógica de Firestore que el bot para garantizar precios consistentes en todos los canales. Cualquier actualización de tarifas en Firestore se refleja automáticamente sin modificar el código.</w:t>
      </w:r>
    </w:p>
    <w:p>
      <w:pPr>
        <w:spacing w:after="300"/>
      </w:pPr>
      <w:r>
        <w:t xml:space="preserve"/>
      </w:r>
    </w:p>
    <w:p>
      <w:pPr>
        <w:pStyle w:val="Heading1"/>
        <w:spacing w:before="480" w:after="180"/>
      </w:pPr>
      <w:r>
        <w:rPr>
          <w:rFonts w:ascii="Arial" w:cs="Arial" w:eastAsia="Arial" w:hAnsi="Arial"/>
          <w:b/>
          <w:bCs/>
          <w:color w:val="1A3A5C"/>
          <w:sz w:val="32"/>
          <w:szCs w:val="32"/>
        </w:rPr>
        <w:t xml:space="preserve">9.  Reglas de Negocio — Google Antigravity / Firestore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ID</w:t>
            </w:r>
          </w:p>
        </w:tc>
        <w:tc>
          <w:tcPr>
            <w:tcW w:type="dxa" w:w="250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NOMBRE DE LA REGLA</w:t>
            </w:r>
          </w:p>
        </w:tc>
        <w:tc>
          <w:tcPr>
            <w:tcW w:type="dxa" w:w="616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LÓGICA DE IMPLEMENTACIÓN</w:t>
            </w:r>
          </w:p>
        </w:tc>
      </w:tr>
      <w:tr>
        <w:tc>
          <w:tcPr>
            <w:tcW w:type="dxa" w:w="7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2E6DA4"/>
                <w:sz w:val="18"/>
                <w:szCs w:val="18"/>
              </w:rPr>
              <w:t xml:space="preserve">RN-01</w:t>
            </w:r>
          </w:p>
        </w:tc>
        <w:tc>
          <w:tcPr>
            <w:tcW w:type="dxa" w:w="25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Tarifa plana por paquete</w:t>
            </w:r>
          </w:p>
        </w:tc>
        <w:tc>
          <w:tcPr>
            <w:tcW w:type="dxa" w:w="61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No se cobra por peso ni dimensiones. La tarifa depende únicamente de: (1) zona/ruta, (2) tipo de envío Documento o Carga, (3) seguro opcional.</w:t>
            </w:r>
          </w:p>
        </w:tc>
      </w:tr>
      <w:tr>
        <w:tc>
          <w:tcPr>
            <w:tcW w:type="dxa" w:w="7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2E6DA4"/>
                <w:sz w:val="18"/>
                <w:szCs w:val="18"/>
              </w:rPr>
              <w:t xml:space="preserve">RN-02</w:t>
            </w:r>
          </w:p>
        </w:tc>
        <w:tc>
          <w:tcPr>
            <w:tcW w:type="dxa" w:w="2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Clasificación de zonas</w:t>
            </w:r>
          </w:p>
        </w:tc>
        <w:tc>
          <w:tcPr>
            <w:tcW w:type="dxa" w:w="61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top"/>
          </w:tcPr>
          <w:p>
            <w:pPr>
              <w:spacing w:after="70"/>
            </w:pPr>
            <w:r>
              <w:rPr>
                <w:rFonts w:ascii="Arial" w:cs="Arial" w:eastAsia="Arial" w:hAnsi="Arial"/>
                <w:b w:val="false"/>
                <w:bCs w:val="false"/>
                <w:color w:val="333333"/>
                <w:sz w:val="17"/>
                <w:szCs w:val="17"/>
              </w:rPr>
              <w:t xml:space="preserve">NACIONAL: Ecuador continental, excepto provincias de Oriente.</w:t>
            </w:r>
          </w:p>
          <w:p>
            <w:pPr>
              <w:spacing w:after="70"/>
            </w:pPr>
            <w:r>
              <w:rPr>
                <w:rFonts w:ascii="Arial" w:cs="Arial" w:eastAsia="Arial" w:hAnsi="Arial"/>
                <w:b w:val="false"/>
                <w:bCs w:val="false"/>
                <w:color w:val="333333"/>
                <w:sz w:val="17"/>
                <w:szCs w:val="17"/>
              </w:rPr>
              <w:t xml:space="preserve">ORIENTE: Napo, Orellana, Sucumbíos, Pastaza, Morona Santiago, Zamora Chinchipe.</w:t>
            </w:r>
          </w:p>
          <w:p>
            <w:pPr>
              <w:spacing w:after="0"/>
            </w:pPr>
            <w:r>
              <w:rPr>
                <w:rFonts w:ascii="Arial" w:cs="Arial" w:eastAsia="Arial" w:hAnsi="Arial"/>
                <w:b w:val="false"/>
                <w:bCs w:val="false"/>
                <w:color w:val="333333"/>
                <w:sz w:val="17"/>
                <w:szCs w:val="17"/>
              </w:rPr>
              <w:t xml:space="preserve">NORTE: Tabacundo, Cayambe, Otavalo, Cotacachi, Atuntaqui, Ibarra, Tulcán.</w:t>
            </w:r>
          </w:p>
        </w:tc>
      </w:tr>
      <w:tr>
        <w:tc>
          <w:tcPr>
            <w:tcW w:type="dxa" w:w="7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2E6DA4"/>
                <w:sz w:val="18"/>
                <w:szCs w:val="18"/>
              </w:rPr>
              <w:t xml:space="preserve">RN-03</w:t>
            </w:r>
          </w:p>
        </w:tc>
        <w:tc>
          <w:tcPr>
            <w:tcW w:type="dxa" w:w="25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Descuento Zona Norte (30 %)</w:t>
            </w:r>
          </w:p>
        </w:tc>
        <w:tc>
          <w:tcPr>
            <w:tcW w:type="dxa" w:w="61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Si origen O destino pertenece a /zonas/norte → tarifa_base × 0.70. Se aplica automáticamente sin código. No acumulable con Plan Empresarial.</w:t>
            </w:r>
          </w:p>
        </w:tc>
      </w:tr>
      <w:tr>
        <w:tc>
          <w:tcPr>
            <w:tcW w:type="dxa" w:w="7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2E6DA4"/>
                <w:sz w:val="18"/>
                <w:szCs w:val="18"/>
              </w:rPr>
              <w:t xml:space="preserve">RN-04</w:t>
            </w:r>
          </w:p>
        </w:tc>
        <w:tc>
          <w:tcPr>
            <w:tcW w:type="dxa" w:w="2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Seguro de valor declarado</w:t>
            </w:r>
          </w:p>
        </w:tc>
        <w:tc>
          <w:tcPr>
            <w:tcW w:type="dxa" w:w="61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Si cliente declara un valor → seguro = valor_declarado × 0.01. Validar que no supere max_valor de /config/seguro. Suma al total, no reemplaza tarifa.</w:t>
            </w:r>
          </w:p>
        </w:tc>
      </w:tr>
      <w:tr>
        <w:tc>
          <w:tcPr>
            <w:tcW w:type="dxa" w:w="7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2E6DA4"/>
                <w:sz w:val="18"/>
                <w:szCs w:val="18"/>
              </w:rPr>
              <w:t xml:space="preserve">RN-05</w:t>
            </w:r>
          </w:p>
        </w:tc>
        <w:tc>
          <w:tcPr>
            <w:tcW w:type="dxa" w:w="25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Plan Emprendedor</w:t>
            </w:r>
          </w:p>
        </w:tc>
        <w:tc>
          <w:tcPr>
            <w:tcW w:type="dxa" w:w="61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/clientes/{uid}/plan == 'emprendedor' AND vigente → tarifa × 0.85. Aplicar después del descuento norte si ya se aplicó.</w:t>
            </w:r>
          </w:p>
        </w:tc>
      </w:tr>
      <w:tr>
        <w:tc>
          <w:tcPr>
            <w:tcW w:type="dxa" w:w="7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2E6DA4"/>
                <w:sz w:val="18"/>
                <w:szCs w:val="18"/>
              </w:rPr>
              <w:t xml:space="preserve">RN-06</w:t>
            </w:r>
          </w:p>
        </w:tc>
        <w:tc>
          <w:tcPr>
            <w:tcW w:type="dxa" w:w="2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Plan Empresarial</w:t>
            </w:r>
          </w:p>
        </w:tc>
        <w:tc>
          <w:tcPr>
            <w:tcW w:type="dxa" w:w="61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/clientes/{uid}/plan == 'empresarial' → tramos: 50–150=10%, 151–400=15%, 401–800=22%, 801+=30%. SIN integración API.</w:t>
            </w:r>
          </w:p>
        </w:tc>
      </w:tr>
      <w:tr>
        <w:tc>
          <w:tcPr>
            <w:tcW w:type="dxa" w:w="7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2E6DA4"/>
                <w:sz w:val="18"/>
                <w:szCs w:val="18"/>
              </w:rPr>
              <w:t xml:space="preserve">RN-07</w:t>
            </w:r>
          </w:p>
        </w:tc>
        <w:tc>
          <w:tcPr>
            <w:tcW w:type="dxa" w:w="25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Prioridad de descuentos</w:t>
            </w:r>
          </w:p>
        </w:tc>
        <w:tc>
          <w:tcPr>
            <w:tcW w:type="dxa" w:w="61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Orden: (1) Descuento zona norte, (2) Descuento plan cliente. NO acumulables por defecto. Flag acumulable configurable en /config/descuentos.</w:t>
            </w:r>
          </w:p>
        </w:tc>
      </w:tr>
      <w:tr>
        <w:tc>
          <w:tcPr>
            <w:tcW w:type="dxa" w:w="7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2E6DA4"/>
                <w:sz w:val="18"/>
                <w:szCs w:val="18"/>
              </w:rPr>
              <w:t xml:space="preserve">RN-08</w:t>
            </w:r>
          </w:p>
        </w:tc>
        <w:tc>
          <w:tcPr>
            <w:tcW w:type="dxa" w:w="2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333333"/>
                <w:sz w:val="18"/>
                <w:szCs w:val="18"/>
              </w:rPr>
              <w:t xml:space="preserve">Kilos adicionales</w:t>
            </w:r>
          </w:p>
        </w:tc>
        <w:tc>
          <w:tcPr>
            <w:tcW w:type="dxa" w:w="61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Solo Carga. Primeros 5 kg incluidos. A partir del 6.° kilo → sumar (kilos_extra × tarifa_kilo_adicional). Para Documentos no aplica nunca.</w:t>
            </w:r>
          </w:p>
        </w:tc>
      </w:tr>
    </w:tbl>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8"/>
              <w:right w:val="single" w:color="2E6DA4" w:sz="8"/>
            </w:tcBorders>
            <w:shd w:fill="D6E4F0" w:val="clear"/>
            <w:tcMar>
              <w:top w:type="dxa" w:w="130"/>
              <w:left w:type="dxa" w:w="200"/>
              <w:bottom w:type="dxa" w:w="130"/>
              <w:right w:type="dxa" w:w="200"/>
            </w:tcMar>
          </w:tcPr>
          <w:p>
            <w:pPr>
              <w:spacing w:after="80"/>
            </w:pPr>
            <w:r>
              <w:rPr>
                <w:rFonts w:ascii="Arial" w:cs="Arial" w:eastAsia="Arial" w:hAnsi="Arial"/>
                <w:b/>
                <w:bCs/>
                <w:i w:val="false"/>
                <w:iCs w:val="false"/>
                <w:color w:val="1A3A5C"/>
                <w:sz w:val="18"/>
                <w:szCs w:val="18"/>
              </w:rPr>
              <w:t xml:space="preserve">Estructura de Firestore recomendada:</w:t>
            </w:r>
          </w:p>
          <w:p>
            <w:pPr>
              <w:spacing w:after="80"/>
            </w:pPr>
            <w:r>
              <w:rPr>
                <w:rFonts w:ascii="Arial" w:cs="Arial" w:eastAsia="Arial" w:hAnsi="Arial"/>
                <w:b w:val="false"/>
                <w:bCs w:val="false"/>
                <w:i w:val="false"/>
                <w:iCs w:val="false"/>
                <w:color w:val="333333"/>
                <w:sz w:val="17"/>
                <w:szCs w:val="17"/>
              </w:rPr>
              <w:t xml:space="preserve">/config/tarifas          →  Objeto con todas las tarifas por zona y tipo</w:t>
            </w:r>
          </w:p>
          <w:p>
            <w:pPr>
              <w:spacing w:after="80"/>
            </w:pPr>
            <w:r>
              <w:rPr>
                <w:rFonts w:ascii="Arial" w:cs="Arial" w:eastAsia="Arial" w:hAnsi="Arial"/>
                <w:b w:val="false"/>
                <w:bCs w:val="false"/>
                <w:i w:val="false"/>
                <w:iCs w:val="false"/>
                <w:color w:val="333333"/>
                <w:sz w:val="17"/>
                <w:szCs w:val="17"/>
              </w:rPr>
              <w:t xml:space="preserve">/config/promociones      →  Descuentos activos, condiciones y fechas de vigencia</w:t>
            </w:r>
          </w:p>
          <w:p>
            <w:pPr>
              <w:spacing w:after="80"/>
            </w:pPr>
            <w:r>
              <w:rPr>
                <w:rFonts w:ascii="Arial" w:cs="Arial" w:eastAsia="Arial" w:hAnsi="Arial"/>
                <w:b w:val="false"/>
                <w:bCs w:val="false"/>
                <w:i w:val="false"/>
                <w:iCs w:val="false"/>
                <w:color w:val="333333"/>
                <w:sz w:val="17"/>
                <w:szCs w:val="17"/>
              </w:rPr>
              <w:t xml:space="preserve">/config/seguro           →  max_valor asegurable y porcentaje (actualmente 1 %)</w:t>
            </w:r>
          </w:p>
          <w:p>
            <w:pPr>
              <w:spacing w:after="80"/>
            </w:pPr>
            <w:r>
              <w:rPr>
                <w:rFonts w:ascii="Arial" w:cs="Arial" w:eastAsia="Arial" w:hAnsi="Arial"/>
                <w:b w:val="false"/>
                <w:bCs w:val="false"/>
                <w:i w:val="false"/>
                <w:iCs w:val="false"/>
                <w:color w:val="333333"/>
                <w:sz w:val="17"/>
                <w:szCs w:val="17"/>
              </w:rPr>
              <w:t xml:space="preserve">/config/descuentos       →  Flag acumulable (bool) y prioridad de aplicación</w:t>
            </w:r>
          </w:p>
          <w:p>
            <w:pPr>
              <w:spacing w:after="80"/>
            </w:pPr>
            <w:r>
              <w:rPr>
                <w:rFonts w:ascii="Arial" w:cs="Arial" w:eastAsia="Arial" w:hAnsi="Arial"/>
                <w:b w:val="false"/>
                <w:bCs w:val="false"/>
                <w:i w:val="false"/>
                <w:iCs w:val="false"/>
                <w:color w:val="333333"/>
                <w:sz w:val="17"/>
                <w:szCs w:val="17"/>
              </w:rPr>
              <w:t xml:space="preserve">/clientes/{uid}/plan     →  Plan activo del cliente: emprendedor / empresarial / null</w:t>
            </w:r>
          </w:p>
          <w:p>
            <w:pPr>
              <w:spacing w:after="80"/>
            </w:pPr>
            <w:r>
              <w:rPr>
                <w:rFonts w:ascii="Arial" w:cs="Arial" w:eastAsia="Arial" w:hAnsi="Arial"/>
                <w:b w:val="false"/>
                <w:bCs w:val="false"/>
                <w:i w:val="false"/>
                <w:iCs w:val="false"/>
                <w:color w:val="333333"/>
                <w:sz w:val="17"/>
                <w:szCs w:val="17"/>
              </w:rPr>
              <w:t xml:space="preserve">/zonas/norte             →  Lista de ciudades Zona Norte con descuento 30 %</w:t>
            </w:r>
          </w:p>
          <w:p>
            <w:pPr>
              <w:spacing w:after="0"/>
            </w:pPr>
            <w:r>
              <w:rPr>
                <w:rFonts w:ascii="Arial" w:cs="Arial" w:eastAsia="Arial" w:hAnsi="Arial"/>
                <w:b w:val="false"/>
                <w:bCs w:val="false"/>
                <w:i w:val="false"/>
                <w:iCs w:val="false"/>
                <w:color w:val="333333"/>
                <w:sz w:val="17"/>
                <w:szCs w:val="17"/>
              </w:rPr>
              <w:t xml:space="preserve">/zonas/oriente           →  Lista de provincias con tarifa Oriente</w:t>
            </w:r>
          </w:p>
        </w:tc>
      </w:tr>
    </w:tbl>
    <w:p>
      <w:pPr>
        <w:spacing w:after="300"/>
      </w:pPr>
      <w:r>
        <w:t xml:space="preserve"/>
      </w:r>
    </w:p>
    <w:p>
      <w:pPr>
        <w:pStyle w:val="Heading1"/>
        <w:spacing w:before="480" w:after="180"/>
      </w:pPr>
      <w:r>
        <w:rPr>
          <w:rFonts w:ascii="Arial" w:cs="Arial" w:eastAsia="Arial" w:hAnsi="Arial"/>
          <w:b/>
          <w:bCs/>
          <w:color w:val="1A3A5C"/>
          <w:sz w:val="32"/>
          <w:szCs w:val="32"/>
        </w:rPr>
        <w:t xml:space="preserve">10.  Notas de Implementación</w:t>
      </w:r>
    </w:p>
    <w:p>
      <w:pPr>
        <w:pStyle w:val="ListParagraph"/>
        <w:numPr>
          <w:ilvl w:val="0"/>
          <w:numId w:val="2"/>
        </w:numPr>
        <w:spacing w:after="70"/>
      </w:pPr>
      <w:r>
        <w:rPr>
          <w:rFonts w:ascii="Arial" w:cs="Arial" w:eastAsia="Arial" w:hAnsi="Arial"/>
          <w:color w:val="333333"/>
          <w:sz w:val="19"/>
          <w:szCs w:val="19"/>
        </w:rPr>
        <w:t xml:space="preserve">Ningún precio debe estar hardcodeado en el código del bot o del cotizador. Todas las tarifas se leen desde Firestore.</w:t>
      </w:r>
    </w:p>
    <w:p>
      <w:pPr>
        <w:pStyle w:val="ListParagraph"/>
        <w:numPr>
          <w:ilvl w:val="0"/>
          <w:numId w:val="2"/>
        </w:numPr>
        <w:spacing w:after="70"/>
      </w:pPr>
      <w:r>
        <w:rPr>
          <w:rFonts w:ascii="Arial" w:cs="Arial" w:eastAsia="Arial" w:hAnsi="Arial"/>
          <w:color w:val="333333"/>
          <w:sz w:val="19"/>
          <w:szCs w:val="19"/>
        </w:rPr>
        <w:t xml:space="preserve">Los descuentos de Zona Norte (30 %) y los de plan cliente no son acumulables por defecto. Configurable en /config/descuentos.</w:t>
      </w:r>
    </w:p>
    <w:p>
      <w:pPr>
        <w:pStyle w:val="ListParagraph"/>
        <w:numPr>
          <w:ilvl w:val="0"/>
          <w:numId w:val="2"/>
        </w:numPr>
        <w:spacing w:after="70"/>
      </w:pPr>
      <w:r>
        <w:rPr>
          <w:rFonts w:ascii="Arial" w:cs="Arial" w:eastAsia="Arial" w:hAnsi="Arial"/>
          <w:color w:val="333333"/>
          <w:sz w:val="19"/>
          <w:szCs w:val="19"/>
        </w:rPr>
        <w:t xml:space="preserve">El seguro del 1 % aplica sobre el valor declarado por el cliente, no sobre el costo del envío.</w:t>
      </w:r>
    </w:p>
    <w:p>
      <w:pPr>
        <w:pStyle w:val="ListParagraph"/>
        <w:numPr>
          <w:ilvl w:val="0"/>
          <w:numId w:val="2"/>
        </w:numPr>
        <w:spacing w:after="70"/>
      </w:pPr>
      <w:r>
        <w:rPr>
          <w:rFonts w:ascii="Arial" w:cs="Arial" w:eastAsia="Arial" w:hAnsi="Arial"/>
          <w:color w:val="333333"/>
          <w:sz w:val="19"/>
          <w:szCs w:val="19"/>
        </w:rPr>
        <w:t xml:space="preserve">La activación de cualquier plan requiere verificación manual del equipo comercial antes de habilitar el flag en Firestore.</w:t>
      </w:r>
    </w:p>
    <w:p>
      <w:pPr>
        <w:pStyle w:val="ListParagraph"/>
        <w:numPr>
          <w:ilvl w:val="0"/>
          <w:numId w:val="2"/>
        </w:numPr>
        <w:spacing w:after="70"/>
      </w:pPr>
      <w:r>
        <w:rPr>
          <w:rFonts w:ascii="Arial" w:cs="Arial" w:eastAsia="Arial" w:hAnsi="Arial"/>
          <w:color w:val="333333"/>
          <w:sz w:val="19"/>
          <w:szCs w:val="19"/>
        </w:rPr>
        <w:t xml:space="preserve">El Plan Empresarial no incluye integración API. Gestión por portal web y WhatsApp designado.</w:t>
      </w:r>
    </w:p>
    <w:p>
      <w:pPr>
        <w:pStyle w:val="ListParagraph"/>
        <w:numPr>
          <w:ilvl w:val="0"/>
          <w:numId w:val="2"/>
        </w:numPr>
        <w:spacing w:after="70"/>
      </w:pPr>
      <w:r>
        <w:rPr>
          <w:rFonts w:ascii="Arial" w:cs="Arial" w:eastAsia="Arial" w:hAnsi="Arial"/>
          <w:color w:val="333333"/>
          <w:sz w:val="19"/>
          <w:szCs w:val="19"/>
        </w:rPr>
        <w:t xml:space="preserve">Antes del deploy en producción: confirmar con el área comercial el valor máximo asegurable y la clasificación exacta de cada ciudad.</w:t>
      </w:r>
    </w:p>
    <w:p>
      <w:pPr>
        <w:spacing w:after="300"/>
      </w:pPr>
      <w:r>
        <w:t xml:space="preserve"/>
      </w:r>
    </w:p>
    <w:p>
      <w:pPr>
        <w:pStyle w:val="Heading1"/>
        <w:spacing w:before="480" w:after="180"/>
      </w:pPr>
      <w:r>
        <w:rPr>
          <w:rFonts w:ascii="Arial" w:cs="Arial" w:eastAsia="Arial" w:hAnsi="Arial"/>
          <w:b/>
          <w:bCs/>
          <w:color w:val="1A3A5C"/>
          <w:sz w:val="32"/>
          <w:szCs w:val="32"/>
        </w:rPr>
        <w:t xml:space="preserve">11.  Estructura de Leads en Supabase</w:t>
      </w:r>
    </w:p>
    <w:p>
      <w:pPr>
        <w:pStyle w:val="Heading2"/>
        <w:spacing w:before="280" w:after="120"/>
      </w:pPr>
      <w:r>
        <w:rPr>
          <w:rFonts w:ascii="Arial" w:cs="Arial" w:eastAsia="Arial" w:hAnsi="Arial"/>
          <w:b/>
          <w:bCs/>
          <w:color w:val="2E6DA4"/>
          <w:sz w:val="23"/>
          <w:szCs w:val="23"/>
        </w:rPr>
        <w:t xml:space="preserve">11.1  Tabla: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5010"/>
        <w:gridCol w:w="1500"/>
      </w:tblGrid>
      <w:tr>
        <w:tc>
          <w:tcPr>
            <w:tcW w:type="dxa" w:w="1700"/>
            <w:gridSpan w:val="1"/>
            <w:tcBorders>
              <w:top w:val="single" w:color="0D5C52" w:sz="6"/>
              <w:left w:val="single" w:color="0D5C52" w:sz="6"/>
              <w:bottom w:val="single" w:color="0D5C52" w:sz="6"/>
              <w:right w:val="single" w:color="0D5C52" w:sz="6"/>
            </w:tcBorders>
            <w:shd w:fill="0D5C52"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CAMPO</w:t>
            </w:r>
          </w:p>
        </w:tc>
        <w:tc>
          <w:tcPr>
            <w:tcW w:type="dxa" w:w="1150"/>
            <w:gridSpan w:val="1"/>
            <w:tcBorders>
              <w:top w:val="single" w:color="0D5C52" w:sz="6"/>
              <w:left w:val="single" w:color="0D5C52" w:sz="6"/>
              <w:bottom w:val="single" w:color="0D5C52" w:sz="6"/>
              <w:right w:val="single" w:color="0D5C52" w:sz="6"/>
            </w:tcBorders>
            <w:shd w:fill="0D5C52"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TIPO</w:t>
            </w:r>
          </w:p>
        </w:tc>
        <w:tc>
          <w:tcPr>
            <w:tcW w:type="dxa" w:w="5010"/>
            <w:gridSpan w:val="1"/>
            <w:tcBorders>
              <w:top w:val="single" w:color="0D5C52" w:sz="6"/>
              <w:left w:val="single" w:color="0D5C52" w:sz="6"/>
              <w:bottom w:val="single" w:color="0D5C52" w:sz="6"/>
              <w:right w:val="single" w:color="0D5C52" w:sz="6"/>
            </w:tcBorders>
            <w:shd w:fill="0D5C52"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DESCRIPCIÓN Y USO</w:t>
            </w:r>
          </w:p>
        </w:tc>
        <w:tc>
          <w:tcPr>
            <w:tcW w:type="dxa" w:w="1500"/>
            <w:gridSpan w:val="1"/>
            <w:tcBorders>
              <w:top w:val="single" w:color="0D5C52" w:sz="6"/>
              <w:left w:val="single" w:color="0D5C52" w:sz="6"/>
              <w:bottom w:val="single" w:color="0D5C52" w:sz="6"/>
              <w:right w:val="single" w:color="0D5C52" w:sz="6"/>
            </w:tcBorders>
            <w:shd w:fill="0D5C52"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ORIGEN</w:t>
            </w:r>
          </w:p>
        </w:tc>
      </w:tr>
      <w:tr>
        <w:tc>
          <w:tcPr>
            <w:tcW w:type="dxa" w:w="17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id</w:t>
            </w:r>
          </w:p>
        </w:tc>
        <w:tc>
          <w:tcPr>
            <w:tcW w:type="dxa" w:w="115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UUID</w:t>
            </w:r>
          </w:p>
        </w:tc>
        <w:tc>
          <w:tcPr>
            <w:tcW w:type="dxa" w:w="501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Identificador único generado automáticamente por Supabase.</w:t>
            </w:r>
          </w:p>
        </w:tc>
        <w:tc>
          <w:tcPr>
            <w:tcW w:type="dxa" w:w="15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bCs/>
                <w:color w:val="1A6B3A"/>
                <w:sz w:val="15"/>
                <w:szCs w:val="15"/>
              </w:rPr>
              <w:t xml:space="preserve">Auto</w:t>
            </w:r>
          </w:p>
        </w:tc>
      </w:tr>
      <w:tr>
        <w:tc>
          <w:tcPr>
            <w:tcW w:type="dxa" w:w="17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whatsapp_number</w:t>
            </w:r>
          </w:p>
        </w:tc>
        <w:tc>
          <w:tcPr>
            <w:tcW w:type="dxa" w:w="115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TEXT (PK)</w:t>
            </w:r>
          </w:p>
        </w:tc>
        <w:tc>
          <w:tcPr>
            <w:tcW w:type="dxa" w:w="501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Número con código de país. Identificador único del cliente. Si ya existe, se actualiza el registro (upsert).</w:t>
            </w:r>
          </w:p>
        </w:tc>
        <w:tc>
          <w:tcPr>
            <w:tcW w:type="dxa" w:w="1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0D5C52"/>
                <w:sz w:val="15"/>
                <w:szCs w:val="15"/>
              </w:rPr>
              <w:t xml:space="preserve">Bot — Auto</w:t>
            </w:r>
          </w:p>
        </w:tc>
      </w:tr>
      <w:tr>
        <w:tc>
          <w:tcPr>
            <w:tcW w:type="dxa" w:w="17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nombre</w:t>
            </w:r>
          </w:p>
        </w:tc>
        <w:tc>
          <w:tcPr>
            <w:tcW w:type="dxa" w:w="115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TEXT</w:t>
            </w:r>
          </w:p>
        </w:tc>
        <w:tc>
          <w:tcPr>
            <w:tcW w:type="dxa" w:w="501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Nombre o alias capturado en el primer mensaje de forma natural.</w:t>
            </w:r>
          </w:p>
        </w:tc>
        <w:tc>
          <w:tcPr>
            <w:tcW w:type="dxa" w:w="15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bCs/>
                <w:color w:val="0D5C52"/>
                <w:sz w:val="15"/>
                <w:szCs w:val="15"/>
              </w:rPr>
              <w:t xml:space="preserve">Bot — Paso 1</w:t>
            </w:r>
          </w:p>
        </w:tc>
      </w:tr>
      <w:tr>
        <w:tc>
          <w:tcPr>
            <w:tcW w:type="dxa" w:w="17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tipo_cliente</w:t>
            </w:r>
          </w:p>
        </w:tc>
        <w:tc>
          <w:tcPr>
            <w:tcW w:type="dxa" w:w="115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ENUM</w:t>
            </w:r>
          </w:p>
        </w:tc>
        <w:tc>
          <w:tcPr>
            <w:tcW w:type="dxa" w:w="501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Valores: 'particular' / 'emprendedor' / 'empresa'. Detectado por contexto o pregunta sutil.</w:t>
            </w:r>
          </w:p>
        </w:tc>
        <w:tc>
          <w:tcPr>
            <w:tcW w:type="dxa" w:w="1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0D5C52"/>
                <w:sz w:val="15"/>
                <w:szCs w:val="15"/>
              </w:rPr>
              <w:t xml:space="preserve">Bot — Inferido</w:t>
            </w:r>
          </w:p>
        </w:tc>
      </w:tr>
      <w:tr>
        <w:tc>
          <w:tcPr>
            <w:tcW w:type="dxa" w:w="17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ciudad_origen_frecuente</w:t>
            </w:r>
          </w:p>
        </w:tc>
        <w:tc>
          <w:tcPr>
            <w:tcW w:type="dxa" w:w="115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TEXT</w:t>
            </w:r>
          </w:p>
        </w:tc>
        <w:tc>
          <w:tcPr>
            <w:tcW w:type="dxa" w:w="501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Ciudad más usada como origen. Inferida después de 3 cotizaciones desde la misma ciudad.</w:t>
            </w:r>
          </w:p>
        </w:tc>
        <w:tc>
          <w:tcPr>
            <w:tcW w:type="dxa" w:w="15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bCs/>
                <w:color w:val="555555"/>
                <w:sz w:val="15"/>
                <w:szCs w:val="15"/>
              </w:rPr>
              <w:t xml:space="preserve">Inferido</w:t>
            </w:r>
          </w:p>
        </w:tc>
      </w:tr>
      <w:tr>
        <w:tc>
          <w:tcPr>
            <w:tcW w:type="dxa" w:w="17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ciudad_destino_frecuente</w:t>
            </w:r>
          </w:p>
        </w:tc>
        <w:tc>
          <w:tcPr>
            <w:tcW w:type="dxa" w:w="115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TEXT</w:t>
            </w:r>
          </w:p>
        </w:tc>
        <w:tc>
          <w:tcPr>
            <w:tcW w:type="dxa" w:w="501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Ciudad destino más cotizada. Útil para segmentación y campañas.</w:t>
            </w:r>
          </w:p>
        </w:tc>
        <w:tc>
          <w:tcPr>
            <w:tcW w:type="dxa" w:w="1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555555"/>
                <w:sz w:val="15"/>
                <w:szCs w:val="15"/>
              </w:rPr>
              <w:t xml:space="preserve">Inferido</w:t>
            </w:r>
          </w:p>
        </w:tc>
      </w:tr>
      <w:tr>
        <w:tc>
          <w:tcPr>
            <w:tcW w:type="dxa" w:w="17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frecuencia_estimada</w:t>
            </w:r>
          </w:p>
        </w:tc>
        <w:tc>
          <w:tcPr>
            <w:tcW w:type="dxa" w:w="115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TEXT</w:t>
            </w:r>
          </w:p>
        </w:tc>
        <w:tc>
          <w:tcPr>
            <w:tcW w:type="dxa" w:w="501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Envíos aprox. al mes. Solo se pregunta si tipo_cliente = emprendedor o empresa.</w:t>
            </w:r>
          </w:p>
        </w:tc>
        <w:tc>
          <w:tcPr>
            <w:tcW w:type="dxa" w:w="15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bCs/>
                <w:color w:val="0D5C52"/>
                <w:sz w:val="15"/>
                <w:szCs w:val="15"/>
              </w:rPr>
              <w:t xml:space="preserve">Bot — Condicional</w:t>
            </w:r>
          </w:p>
        </w:tc>
      </w:tr>
      <w:tr>
        <w:tc>
          <w:tcPr>
            <w:tcW w:type="dxa" w:w="17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plan_interes</w:t>
            </w:r>
          </w:p>
        </w:tc>
        <w:tc>
          <w:tcPr>
            <w:tcW w:type="dxa" w:w="115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TEXT</w:t>
            </w:r>
          </w:p>
        </w:tc>
        <w:tc>
          <w:tcPr>
            <w:tcW w:type="dxa" w:w="501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Plan al que califica o por el que preguntó: 'emprendedor' / 'empresarial' / null.</w:t>
            </w:r>
          </w:p>
        </w:tc>
        <w:tc>
          <w:tcPr>
            <w:tcW w:type="dxa" w:w="1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0D5C52"/>
                <w:sz w:val="15"/>
                <w:szCs w:val="15"/>
              </w:rPr>
              <w:t xml:space="preserve">Bot — Detección</w:t>
            </w:r>
          </w:p>
        </w:tc>
      </w:tr>
      <w:tr>
        <w:tc>
          <w:tcPr>
            <w:tcW w:type="dxa" w:w="17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cotizaciones_count</w:t>
            </w:r>
          </w:p>
        </w:tc>
        <w:tc>
          <w:tcPr>
            <w:tcW w:type="dxa" w:w="115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INT</w:t>
            </w:r>
          </w:p>
        </w:tc>
        <w:tc>
          <w:tcPr>
            <w:tcW w:type="dxa" w:w="501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Contador automático. Se incrementa en cada cotización realizada.</w:t>
            </w:r>
          </w:p>
        </w:tc>
        <w:tc>
          <w:tcPr>
            <w:tcW w:type="dxa" w:w="15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bCs/>
                <w:color w:val="1A6B3A"/>
                <w:sz w:val="15"/>
                <w:szCs w:val="15"/>
              </w:rPr>
              <w:t xml:space="preserve">Auto</w:t>
            </w:r>
          </w:p>
        </w:tc>
      </w:tr>
      <w:tr>
        <w:tc>
          <w:tcPr>
            <w:tcW w:type="dxa" w:w="17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ultimo_contacto</w:t>
            </w:r>
          </w:p>
        </w:tc>
        <w:tc>
          <w:tcPr>
            <w:tcW w:type="dxa" w:w="115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TIMESTAMP</w:t>
            </w:r>
          </w:p>
        </w:tc>
        <w:tc>
          <w:tcPr>
            <w:tcW w:type="dxa" w:w="501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Fecha y hora de la última interacción con el bot o un agente.</w:t>
            </w:r>
          </w:p>
        </w:tc>
        <w:tc>
          <w:tcPr>
            <w:tcW w:type="dxa" w:w="1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1A6B3A"/>
                <w:sz w:val="15"/>
                <w:szCs w:val="15"/>
              </w:rPr>
              <w:t xml:space="preserve">Auto</w:t>
            </w:r>
          </w:p>
        </w:tc>
      </w:tr>
      <w:tr>
        <w:tc>
          <w:tcPr>
            <w:tcW w:type="dxa" w:w="17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estado_lead</w:t>
            </w:r>
          </w:p>
        </w:tc>
        <w:tc>
          <w:tcPr>
            <w:tcW w:type="dxa" w:w="115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ENUM</w:t>
            </w:r>
          </w:p>
        </w:tc>
        <w:tc>
          <w:tcPr>
            <w:tcW w:type="dxa" w:w="501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'nuevo' / 'activo' / 'calificado' / 'en_seguimiento' / 'convertido' / 'inactivo'.</w:t>
            </w:r>
          </w:p>
        </w:tc>
        <w:tc>
          <w:tcPr>
            <w:tcW w:type="dxa" w:w="15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bCs/>
                <w:color w:val="2E6DA4"/>
                <w:sz w:val="15"/>
                <w:szCs w:val="15"/>
              </w:rPr>
              <w:t xml:space="preserve">CRM</w:t>
            </w:r>
          </w:p>
        </w:tc>
      </w:tr>
      <w:tr>
        <w:tc>
          <w:tcPr>
            <w:tcW w:type="dxa" w:w="17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agente_asignado</w:t>
            </w:r>
          </w:p>
        </w:tc>
        <w:tc>
          <w:tcPr>
            <w:tcW w:type="dxa" w:w="115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TEXT</w:t>
            </w:r>
          </w:p>
        </w:tc>
        <w:tc>
          <w:tcPr>
            <w:tcW w:type="dxa" w:w="501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Agente comercial responsable del lead. NULL si aún no asignado.</w:t>
            </w:r>
          </w:p>
        </w:tc>
        <w:tc>
          <w:tcPr>
            <w:tcW w:type="dxa" w:w="1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2E6DA4"/>
                <w:sz w:val="15"/>
                <w:szCs w:val="15"/>
              </w:rPr>
              <w:t xml:space="preserve">CRM</w:t>
            </w:r>
          </w:p>
        </w:tc>
      </w:tr>
      <w:tr>
        <w:tc>
          <w:tcPr>
            <w:tcW w:type="dxa" w:w="17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canal_origen</w:t>
            </w:r>
          </w:p>
        </w:tc>
        <w:tc>
          <w:tcPr>
            <w:tcW w:type="dxa" w:w="115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TEXT</w:t>
            </w:r>
          </w:p>
        </w:tc>
        <w:tc>
          <w:tcPr>
            <w:tcW w:type="dxa" w:w="501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'whatsapp_organico' / 'cotizador_web' / 'referido' / 'campana'.</w:t>
            </w:r>
          </w:p>
        </w:tc>
        <w:tc>
          <w:tcPr>
            <w:tcW w:type="dxa" w:w="15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bCs/>
                <w:color w:val="1A6B3A"/>
                <w:sz w:val="15"/>
                <w:szCs w:val="15"/>
              </w:rPr>
              <w:t xml:space="preserve">Auto</w:t>
            </w:r>
          </w:p>
        </w:tc>
      </w:tr>
      <w:tr>
        <w:tc>
          <w:tcPr>
            <w:tcW w:type="dxa" w:w="17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notas</w:t>
            </w:r>
          </w:p>
        </w:tc>
        <w:tc>
          <w:tcPr>
            <w:tcW w:type="dxa" w:w="115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TEXT</w:t>
            </w:r>
          </w:p>
        </w:tc>
        <w:tc>
          <w:tcPr>
            <w:tcW w:type="dxa" w:w="501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Campo libre para observaciones del agente o datos capturados por el bot.</w:t>
            </w:r>
          </w:p>
        </w:tc>
        <w:tc>
          <w:tcPr>
            <w:tcW w:type="dxa" w:w="1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555555"/>
                <w:sz w:val="15"/>
                <w:szCs w:val="15"/>
              </w:rPr>
              <w:t xml:space="preserve">CRM / Bot</w:t>
            </w:r>
          </w:p>
        </w:tc>
      </w:tr>
      <w:tr>
        <w:tc>
          <w:tcPr>
            <w:tcW w:type="dxa" w:w="17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created_at</w:t>
            </w:r>
          </w:p>
        </w:tc>
        <w:tc>
          <w:tcPr>
            <w:tcW w:type="dxa" w:w="115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TIMESTAMP</w:t>
            </w:r>
          </w:p>
        </w:tc>
        <w:tc>
          <w:tcPr>
            <w:tcW w:type="dxa" w:w="501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Fecha del primer contacto. Inmutable.</w:t>
            </w:r>
          </w:p>
        </w:tc>
        <w:tc>
          <w:tcPr>
            <w:tcW w:type="dxa" w:w="15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bCs/>
                <w:color w:val="1A6B3A"/>
                <w:sz w:val="15"/>
                <w:szCs w:val="15"/>
              </w:rPr>
              <w:t xml:space="preserve">Auto</w:t>
            </w:r>
          </w:p>
        </w:tc>
      </w:tr>
    </w:tbl>
    <w:p>
      <w:pPr>
        <w:spacing w:after="150"/>
      </w:pPr>
      <w:r>
        <w:t xml:space="preserve"/>
      </w:r>
    </w:p>
    <w:p>
      <w:pPr>
        <w:pStyle w:val="Heading2"/>
        <w:spacing w:before="280" w:after="120"/>
      </w:pPr>
      <w:r>
        <w:rPr>
          <w:rFonts w:ascii="Arial" w:cs="Arial" w:eastAsia="Arial" w:hAnsi="Arial"/>
          <w:b/>
          <w:bCs/>
          <w:color w:val="2E6DA4"/>
          <w:sz w:val="23"/>
          <w:szCs w:val="23"/>
        </w:rPr>
        <w:t xml:space="preserve">11.2  Tabla: cotizaciones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6060"/>
      </w:tblGrid>
      <w:tr>
        <w:tc>
          <w:tcPr>
            <w:tcW w:type="dxa" w:w="2100"/>
            <w:gridSpan w:val="1"/>
            <w:tcBorders>
              <w:top w:val="single" w:color="0D5C52" w:sz="6"/>
              <w:left w:val="single" w:color="0D5C52" w:sz="6"/>
              <w:bottom w:val="single" w:color="0D5C52" w:sz="6"/>
              <w:right w:val="single" w:color="0D5C52" w:sz="6"/>
            </w:tcBorders>
            <w:shd w:fill="0D5C52"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CAMPO</w:t>
            </w:r>
          </w:p>
        </w:tc>
        <w:tc>
          <w:tcPr>
            <w:tcW w:type="dxa" w:w="1200"/>
            <w:gridSpan w:val="1"/>
            <w:tcBorders>
              <w:top w:val="single" w:color="0D5C52" w:sz="6"/>
              <w:left w:val="single" w:color="0D5C52" w:sz="6"/>
              <w:bottom w:val="single" w:color="0D5C52" w:sz="6"/>
              <w:right w:val="single" w:color="0D5C52" w:sz="6"/>
            </w:tcBorders>
            <w:shd w:fill="0D5C52"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TIPO</w:t>
            </w:r>
          </w:p>
        </w:tc>
        <w:tc>
          <w:tcPr>
            <w:tcW w:type="dxa" w:w="6060"/>
            <w:gridSpan w:val="1"/>
            <w:tcBorders>
              <w:top w:val="single" w:color="0D5C52" w:sz="6"/>
              <w:left w:val="single" w:color="0D5C52" w:sz="6"/>
              <w:bottom w:val="single" w:color="0D5C52" w:sz="6"/>
              <w:right w:val="single" w:color="0D5C52" w:sz="6"/>
            </w:tcBorders>
            <w:shd w:fill="0D5C52"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DESCRIPCIÓN</w:t>
            </w:r>
          </w:p>
        </w:tc>
      </w:tr>
      <w:tr>
        <w:tc>
          <w:tcPr>
            <w:tcW w:type="dxa" w:w="21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id</w:t>
            </w:r>
          </w:p>
        </w:tc>
        <w:tc>
          <w:tcPr>
            <w:tcW w:type="dxa" w:w="12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UUID</w:t>
            </w:r>
          </w:p>
        </w:tc>
        <w:tc>
          <w:tcPr>
            <w:tcW w:type="dxa" w:w="606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Identificador único de la cotización.</w:t>
            </w:r>
          </w:p>
        </w:tc>
      </w:tr>
      <w:tr>
        <w:tc>
          <w:tcPr>
            <w:tcW w:type="dxa" w:w="21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lead_id</w:t>
            </w:r>
          </w:p>
        </w:tc>
        <w:tc>
          <w:tcPr>
            <w:tcW w:type="dxa" w:w="12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UUID (FK)</w:t>
            </w:r>
          </w:p>
        </w:tc>
        <w:tc>
          <w:tcPr>
            <w:tcW w:type="dxa" w:w="60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Referencia al registro en la tabla leads.</w:t>
            </w:r>
          </w:p>
        </w:tc>
      </w:tr>
      <w:tr>
        <w:tc>
          <w:tcPr>
            <w:tcW w:type="dxa" w:w="21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origen</w:t>
            </w:r>
          </w:p>
        </w:tc>
        <w:tc>
          <w:tcPr>
            <w:tcW w:type="dxa" w:w="12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TEXT</w:t>
            </w:r>
          </w:p>
        </w:tc>
        <w:tc>
          <w:tcPr>
            <w:tcW w:type="dxa" w:w="606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Ciudad de origen del envío cotizado.</w:t>
            </w:r>
          </w:p>
        </w:tc>
      </w:tr>
      <w:tr>
        <w:tc>
          <w:tcPr>
            <w:tcW w:type="dxa" w:w="21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destino</w:t>
            </w:r>
          </w:p>
        </w:tc>
        <w:tc>
          <w:tcPr>
            <w:tcW w:type="dxa" w:w="12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TEXT</w:t>
            </w:r>
          </w:p>
        </w:tc>
        <w:tc>
          <w:tcPr>
            <w:tcW w:type="dxa" w:w="60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Ciudad de destino del envío cotizado.</w:t>
            </w:r>
          </w:p>
        </w:tc>
      </w:tr>
      <w:tr>
        <w:tc>
          <w:tcPr>
            <w:tcW w:type="dxa" w:w="21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tipo_envio</w:t>
            </w:r>
          </w:p>
        </w:tc>
        <w:tc>
          <w:tcPr>
            <w:tcW w:type="dxa" w:w="12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TEXT</w:t>
            </w:r>
          </w:p>
        </w:tc>
        <w:tc>
          <w:tcPr>
            <w:tcW w:type="dxa" w:w="606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Documento o Carga.</w:t>
            </w:r>
          </w:p>
        </w:tc>
      </w:tr>
      <w:tr>
        <w:tc>
          <w:tcPr>
            <w:tcW w:type="dxa" w:w="21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zona</w:t>
            </w:r>
          </w:p>
        </w:tc>
        <w:tc>
          <w:tcPr>
            <w:tcW w:type="dxa" w:w="12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TEXT</w:t>
            </w:r>
          </w:p>
        </w:tc>
        <w:tc>
          <w:tcPr>
            <w:tcW w:type="dxa" w:w="60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Nacional / Oriente / Norte (detectada automáticamente).</w:t>
            </w:r>
          </w:p>
        </w:tc>
      </w:tr>
      <w:tr>
        <w:tc>
          <w:tcPr>
            <w:tcW w:type="dxa" w:w="21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tarifa_base</w:t>
            </w:r>
          </w:p>
        </w:tc>
        <w:tc>
          <w:tcPr>
            <w:tcW w:type="dxa" w:w="12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DECIMAL</w:t>
            </w:r>
          </w:p>
        </w:tc>
        <w:tc>
          <w:tcPr>
            <w:tcW w:type="dxa" w:w="606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Tarifa base antes de aplicar descuentos.</w:t>
            </w:r>
          </w:p>
        </w:tc>
      </w:tr>
      <w:tr>
        <w:tc>
          <w:tcPr>
            <w:tcW w:type="dxa" w:w="21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descuento_aplicado</w:t>
            </w:r>
          </w:p>
        </w:tc>
        <w:tc>
          <w:tcPr>
            <w:tcW w:type="dxa" w:w="12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DECIMAL</w:t>
            </w:r>
          </w:p>
        </w:tc>
        <w:tc>
          <w:tcPr>
            <w:tcW w:type="dxa" w:w="60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Importe del descuento aplicado (0 si ninguno).</w:t>
            </w:r>
          </w:p>
        </w:tc>
      </w:tr>
      <w:tr>
        <w:tc>
          <w:tcPr>
            <w:tcW w:type="dxa" w:w="21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seguro</w:t>
            </w:r>
          </w:p>
        </w:tc>
        <w:tc>
          <w:tcPr>
            <w:tcW w:type="dxa" w:w="12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DECIMAL</w:t>
            </w:r>
          </w:p>
        </w:tc>
        <w:tc>
          <w:tcPr>
            <w:tcW w:type="dxa" w:w="606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Importe del seguro (0 si no se contrató).</w:t>
            </w:r>
          </w:p>
        </w:tc>
      </w:tr>
      <w:tr>
        <w:tc>
          <w:tcPr>
            <w:tcW w:type="dxa" w:w="21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total</w:t>
            </w:r>
          </w:p>
        </w:tc>
        <w:tc>
          <w:tcPr>
            <w:tcW w:type="dxa" w:w="12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DECIMAL</w:t>
            </w:r>
          </w:p>
        </w:tc>
        <w:tc>
          <w:tcPr>
            <w:tcW w:type="dxa" w:w="60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Total final presentado al cliente.</w:t>
            </w:r>
          </w:p>
        </w:tc>
      </w:tr>
      <w:tr>
        <w:tc>
          <w:tcPr>
            <w:tcW w:type="dxa" w:w="21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confirmado</w:t>
            </w:r>
          </w:p>
        </w:tc>
        <w:tc>
          <w:tcPr>
            <w:tcW w:type="dxa" w:w="120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BOOLEAN</w:t>
            </w:r>
          </w:p>
        </w:tc>
        <w:tc>
          <w:tcPr>
            <w:tcW w:type="dxa" w:w="6060"/>
            <w:gridSpan w:val="1"/>
            <w:tcBorders>
              <w:top w:val="single" w:color="CCCCCC" w:sz="3"/>
              <w:left w:val="single" w:color="CCCCCC" w:sz="3"/>
              <w:bottom w:val="single" w:color="CCCCCC" w:sz="3"/>
              <w:right w:val="single" w:color="CCCCCC" w:sz="3"/>
            </w:tcBorders>
            <w:shd w:fill="E8F4F2"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true si el cliente confirmó el envío, false si solo cotizó. Clave para métricas de conversión.</w:t>
            </w:r>
          </w:p>
        </w:tc>
      </w:tr>
      <w:tr>
        <w:tc>
          <w:tcPr>
            <w:tcW w:type="dxa" w:w="21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0D5C52"/>
                <w:sz w:val="16"/>
                <w:szCs w:val="16"/>
              </w:rPr>
              <w:t xml:space="preserve">created_at</w:t>
            </w:r>
          </w:p>
        </w:tc>
        <w:tc>
          <w:tcPr>
            <w:tcW w:type="dxa" w:w="12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555555"/>
                <w:sz w:val="16"/>
                <w:szCs w:val="16"/>
              </w:rPr>
              <w:t xml:space="preserve">TIMESTAMP</w:t>
            </w:r>
          </w:p>
        </w:tc>
        <w:tc>
          <w:tcPr>
            <w:tcW w:type="dxa" w:w="60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Fecha y hora de la cotización.</w:t>
            </w:r>
          </w:p>
        </w:tc>
      </w:tr>
    </w:tbl>
    <w:p>
      <w:pPr>
        <w:spacing w:after="1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5C52" w:sz="8"/>
              <w:left w:val="single" w:color="0D5C52" w:sz="8"/>
              <w:bottom w:val="single" w:color="0D5C52" w:sz="8"/>
              <w:right w:val="single" w:color="0D5C52" w:sz="8"/>
            </w:tcBorders>
            <w:shd w:fill="E8F4F2" w:val="clear"/>
            <w:tcMar>
              <w:top w:type="dxa" w:w="130"/>
              <w:left w:type="dxa" w:w="200"/>
              <w:bottom w:type="dxa" w:w="130"/>
              <w:right w:type="dxa" w:w="200"/>
            </w:tcMar>
          </w:tcPr>
          <w:p>
            <w:pPr>
              <w:spacing w:after="80"/>
            </w:pPr>
            <w:r>
              <w:rPr>
                <w:rFonts w:ascii="Arial" w:cs="Arial" w:eastAsia="Arial" w:hAnsi="Arial"/>
                <w:b/>
                <w:bCs/>
                <w:i w:val="false"/>
                <w:iCs w:val="false"/>
                <w:color w:val="0D5C52"/>
                <w:sz w:val="18"/>
                <w:szCs w:val="18"/>
              </w:rPr>
              <w:t xml:space="preserve">Lógica de upsert:</w:t>
            </w:r>
          </w:p>
          <w:p>
            <w:pPr>
              <w:spacing w:after="80"/>
            </w:pPr>
            <w:r>
              <w:rPr>
                <w:rFonts w:ascii="Arial" w:cs="Arial" w:eastAsia="Arial" w:hAnsi="Arial"/>
                <w:b w:val="false"/>
                <w:bCs w:val="false"/>
                <w:i w:val="false"/>
                <w:iCs w:val="false"/>
                <w:color w:val="333333"/>
                <w:sz w:val="18"/>
                <w:szCs w:val="18"/>
              </w:rPr>
              <w:t xml:space="preserve">Cada vez que un número de WhatsApp inicia una conversación, el sistema verifica si ya existe en la tabla leads.</w:t>
            </w:r>
          </w:p>
          <w:p>
            <w:pPr>
              <w:spacing w:after="80"/>
            </w:pPr>
            <w:r>
              <w:rPr>
                <w:rFonts w:ascii="Arial" w:cs="Arial" w:eastAsia="Arial" w:hAnsi="Arial"/>
                <w:b w:val="false"/>
                <w:bCs w:val="false"/>
                <w:i w:val="false"/>
                <w:iCs w:val="false"/>
                <w:color w:val="333333"/>
                <w:sz w:val="18"/>
                <w:szCs w:val="18"/>
              </w:rPr>
              <w:t xml:space="preserve">• Si NO existe → crea un registro nuevo con estado 'nuevo' y created_at = timestamp actual.</w:t>
            </w:r>
          </w:p>
          <w:p>
            <w:pPr>
              <w:spacing w:after="80"/>
            </w:pPr>
            <w:r>
              <w:rPr>
                <w:rFonts w:ascii="Arial" w:cs="Arial" w:eastAsia="Arial" w:hAnsi="Arial"/>
                <w:b w:val="false"/>
                <w:bCs w:val="false"/>
                <w:i w:val="false"/>
                <w:iCs w:val="false"/>
                <w:color w:val="333333"/>
                <w:sz w:val="18"/>
                <w:szCs w:val="18"/>
              </w:rPr>
              <w:t xml:space="preserve">• Si YA existe → actualiza ultimo_contacto e incrementa cotizaciones_count. Los demás datos se preservan.</w:t>
            </w:r>
          </w:p>
          <w:p>
            <w:pPr>
              <w:spacing w:after="0"/>
            </w:pPr>
            <w:r>
              <w:rPr>
                <w:rFonts w:ascii="Arial" w:cs="Arial" w:eastAsia="Arial" w:hAnsi="Arial"/>
                <w:b w:val="false"/>
                <w:bCs w:val="false"/>
                <w:i/>
                <w:iCs/>
                <w:color w:val="555555"/>
                <w:sz w:val="17"/>
                <w:szCs w:val="17"/>
              </w:rPr>
              <w:t xml:space="preserve">Cada cotización (confirmada o no) se guarda en la tabla cotizaciones con confirmado = true/false. Clave para medir la tasa de conversión.</w:t>
            </w:r>
          </w:p>
        </w:tc>
      </w:tr>
    </w:tbl>
    <w:p>
      <w:pPr>
        <w:spacing w:after="300"/>
      </w:pPr>
      <w:r>
        <w:t xml:space="preserve"/>
      </w:r>
    </w:p>
    <w:p>
      <w:pPr>
        <w:pStyle w:val="Heading1"/>
        <w:spacing w:before="480" w:after="180"/>
      </w:pPr>
      <w:r>
        <w:rPr>
          <w:rFonts w:ascii="Arial" w:cs="Arial" w:eastAsia="Arial" w:hAnsi="Arial"/>
          <w:b/>
          <w:bCs/>
          <w:color w:val="1A3A5C"/>
          <w:sz w:val="32"/>
          <w:szCs w:val="32"/>
        </w:rPr>
        <w:t xml:space="preserve">12.  Flujo de Captura de Datos del Cliente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400"/>
        <w:gridCol w:w="3560"/>
        <w:gridCol w:w="1400"/>
      </w:tblGrid>
      <w:tr>
        <w:tc>
          <w:tcPr>
            <w:tcW w:type="dxa" w:w="500"/>
            <w:gridSpan w:val="1"/>
            <w:tcBorders>
              <w:top w:val="single" w:color="4A2080" w:sz="6"/>
              <w:left w:val="single" w:color="4A2080" w:sz="6"/>
              <w:bottom w:val="single" w:color="4A2080" w:sz="6"/>
              <w:right w:val="single" w:color="4A2080" w:sz="6"/>
            </w:tcBorders>
            <w:shd w:fill="4A2080"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w:t>
            </w:r>
          </w:p>
        </w:tc>
        <w:tc>
          <w:tcPr>
            <w:tcW w:type="dxa" w:w="1500"/>
            <w:gridSpan w:val="1"/>
            <w:tcBorders>
              <w:top w:val="single" w:color="4A2080" w:sz="6"/>
              <w:left w:val="single" w:color="4A2080" w:sz="6"/>
              <w:bottom w:val="single" w:color="4A2080" w:sz="6"/>
              <w:right w:val="single" w:color="4A2080" w:sz="6"/>
            </w:tcBorders>
            <w:shd w:fill="4A2080"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DATO</w:t>
            </w:r>
          </w:p>
        </w:tc>
        <w:tc>
          <w:tcPr>
            <w:tcW w:type="dxa" w:w="2400"/>
            <w:gridSpan w:val="1"/>
            <w:tcBorders>
              <w:top w:val="single" w:color="4A2080" w:sz="6"/>
              <w:left w:val="single" w:color="4A2080" w:sz="6"/>
              <w:bottom w:val="single" w:color="4A2080" w:sz="6"/>
              <w:right w:val="single" w:color="4A2080" w:sz="6"/>
            </w:tcBorders>
            <w:shd w:fill="4A2080"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PREGUNTA DEL BOT</w:t>
            </w:r>
          </w:p>
        </w:tc>
        <w:tc>
          <w:tcPr>
            <w:tcW w:type="dxa" w:w="3560"/>
            <w:gridSpan w:val="1"/>
            <w:tcBorders>
              <w:top w:val="single" w:color="4A2080" w:sz="6"/>
              <w:left w:val="single" w:color="4A2080" w:sz="6"/>
              <w:bottom w:val="single" w:color="4A2080" w:sz="6"/>
              <w:right w:val="single" w:color="4A2080" w:sz="6"/>
            </w:tcBorders>
            <w:shd w:fill="4A2080"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REGLA DE CAPTURA</w:t>
            </w:r>
          </w:p>
        </w:tc>
        <w:tc>
          <w:tcPr>
            <w:tcW w:type="dxa" w:w="1400"/>
            <w:gridSpan w:val="1"/>
            <w:tcBorders>
              <w:top w:val="single" w:color="4A2080" w:sz="6"/>
              <w:left w:val="single" w:color="4A2080" w:sz="6"/>
              <w:bottom w:val="single" w:color="4A2080" w:sz="6"/>
              <w:right w:val="single" w:color="4A2080" w:sz="6"/>
            </w:tcBorders>
            <w:shd w:fill="4A2080"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CAMPO DB</w:t>
            </w:r>
          </w:p>
        </w:tc>
      </w:tr>
      <w:tr>
        <w:tc>
          <w:tcPr>
            <w:tcW w:type="dxa" w:w="5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center"/>
            </w:pPr>
            <w:r>
              <w:rPr>
                <w:rFonts w:ascii="Arial" w:cs="Arial" w:eastAsia="Arial" w:hAnsi="Arial"/>
                <w:b/>
                <w:bCs/>
                <w:color w:val="4A2080"/>
                <w:sz w:val="18"/>
                <w:szCs w:val="18"/>
              </w:rPr>
              <w:t xml:space="preserve">1</w:t>
            </w:r>
          </w:p>
        </w:tc>
        <w:tc>
          <w:tcPr>
            <w:tcW w:type="dxa" w:w="15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left"/>
            </w:pPr>
            <w:r>
              <w:rPr>
                <w:rFonts w:ascii="Arial" w:cs="Arial" w:eastAsia="Arial" w:hAnsi="Arial"/>
                <w:b/>
                <w:bCs/>
                <w:color w:val="4A2080"/>
                <w:sz w:val="18"/>
                <w:szCs w:val="18"/>
              </w:rPr>
              <w:t xml:space="preserve">Nombre</w:t>
            </w:r>
          </w:p>
        </w:tc>
        <w:tc>
          <w:tcPr>
            <w:tcW w:type="dxa" w:w="24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¿Con quién tengo el gusto?</w:t>
            </w:r>
          </w:p>
        </w:tc>
        <w:tc>
          <w:tcPr>
            <w:tcW w:type="dxa" w:w="356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Primer mensaje. Si no responde, el bot usa 'Cliente' y continúa. Se guarda en Supabase al instante.</w:t>
            </w:r>
          </w:p>
        </w:tc>
        <w:tc>
          <w:tcPr>
            <w:tcW w:type="dxa" w:w="14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center"/>
            </w:pPr>
            <w:r>
              <w:rPr>
                <w:rFonts w:ascii="Arial" w:cs="Arial" w:eastAsia="Arial" w:hAnsi="Arial"/>
                <w:b/>
                <w:bCs/>
                <w:color w:val="0D5C52"/>
                <w:sz w:val="15"/>
                <w:szCs w:val="15"/>
              </w:rPr>
              <w:t xml:space="preserve">nombre</w:t>
            </w:r>
          </w:p>
        </w:tc>
      </w:tr>
      <w:tr>
        <w:tc>
          <w:tcPr>
            <w:tcW w:type="dxa" w:w="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4A2080"/>
                <w:sz w:val="18"/>
                <w:szCs w:val="18"/>
              </w:rPr>
              <w:t xml:space="preserve">2</w:t>
            </w:r>
          </w:p>
        </w:tc>
        <w:tc>
          <w:tcPr>
            <w:tcW w:type="dxa" w:w="1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4A2080"/>
                <w:sz w:val="18"/>
                <w:szCs w:val="18"/>
              </w:rPr>
              <w:t xml:space="preserve">N.° WhatsApp</w:t>
            </w:r>
          </w:p>
        </w:tc>
        <w:tc>
          <w:tcPr>
            <w:tcW w:type="dxa" w:w="24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Capturado automáticamente</w:t>
            </w:r>
          </w:p>
        </w:tc>
        <w:tc>
          <w:tcPr>
            <w:tcW w:type="dxa" w:w="35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No se solicita nunca. Es el PK del lead desde el primer mensaje. El sistema hace upsert: crea o actualiza el registro.</w:t>
            </w:r>
          </w:p>
        </w:tc>
        <w:tc>
          <w:tcPr>
            <w:tcW w:type="dxa" w:w="14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0D5C52"/>
                <w:sz w:val="15"/>
                <w:szCs w:val="15"/>
              </w:rPr>
              <w:t xml:space="preserve">whatsapp_number</w:t>
            </w:r>
          </w:p>
        </w:tc>
      </w:tr>
      <w:tr>
        <w:tc>
          <w:tcPr>
            <w:tcW w:type="dxa" w:w="5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center"/>
            </w:pPr>
            <w:r>
              <w:rPr>
                <w:rFonts w:ascii="Arial" w:cs="Arial" w:eastAsia="Arial" w:hAnsi="Arial"/>
                <w:b/>
                <w:bCs/>
                <w:color w:val="4A2080"/>
                <w:sz w:val="18"/>
                <w:szCs w:val="18"/>
              </w:rPr>
              <w:t xml:space="preserve">3</w:t>
            </w:r>
          </w:p>
        </w:tc>
        <w:tc>
          <w:tcPr>
            <w:tcW w:type="dxa" w:w="15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left"/>
            </w:pPr>
            <w:r>
              <w:rPr>
                <w:rFonts w:ascii="Arial" w:cs="Arial" w:eastAsia="Arial" w:hAnsi="Arial"/>
                <w:b/>
                <w:bCs/>
                <w:color w:val="4A2080"/>
                <w:sz w:val="18"/>
                <w:szCs w:val="18"/>
              </w:rPr>
              <w:t xml:space="preserve">Tipo de cliente</w:t>
            </w:r>
          </w:p>
        </w:tc>
        <w:tc>
          <w:tcPr>
            <w:tcW w:type="dxa" w:w="24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¿Envías para uso personal o para tu negocio?</w:t>
            </w:r>
          </w:p>
        </w:tc>
        <w:tc>
          <w:tcPr>
            <w:tcW w:type="dxa" w:w="356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Solo al terminar la primera cotización. Si antes mencionó 'tienda', 'empresa' o 'emprendimiento', se infiere y no se pregunta.</w:t>
            </w:r>
          </w:p>
        </w:tc>
        <w:tc>
          <w:tcPr>
            <w:tcW w:type="dxa" w:w="14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center"/>
            </w:pPr>
            <w:r>
              <w:rPr>
                <w:rFonts w:ascii="Arial" w:cs="Arial" w:eastAsia="Arial" w:hAnsi="Arial"/>
                <w:b/>
                <w:bCs/>
                <w:color w:val="0D5C52"/>
                <w:sz w:val="15"/>
                <w:szCs w:val="15"/>
              </w:rPr>
              <w:t xml:space="preserve">tipo_cliente</w:t>
            </w:r>
          </w:p>
        </w:tc>
      </w:tr>
      <w:tr>
        <w:tc>
          <w:tcPr>
            <w:tcW w:type="dxa" w:w="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4A2080"/>
                <w:sz w:val="18"/>
                <w:szCs w:val="18"/>
              </w:rPr>
              <w:t xml:space="preserve">4</w:t>
            </w:r>
          </w:p>
        </w:tc>
        <w:tc>
          <w:tcPr>
            <w:tcW w:type="dxa" w:w="1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4A2080"/>
                <w:sz w:val="18"/>
                <w:szCs w:val="18"/>
              </w:rPr>
              <w:t xml:space="preserve">Frecuencia de envíos</w:t>
            </w:r>
          </w:p>
        </w:tc>
        <w:tc>
          <w:tcPr>
            <w:tcW w:type="dxa" w:w="24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¿Cuántos envíos aproximados realizas al mes?</w:t>
            </w:r>
          </w:p>
        </w:tc>
        <w:tc>
          <w:tcPr>
            <w:tcW w:type="dxa" w:w="35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Solo si tipo_cliente = emprendedor o empresa. Califica automáticamente para Plan Emprendedor (≥10/mes) o Empresarial (≥50/mes).</w:t>
            </w:r>
          </w:p>
        </w:tc>
        <w:tc>
          <w:tcPr>
            <w:tcW w:type="dxa" w:w="14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0D5C52"/>
                <w:sz w:val="15"/>
                <w:szCs w:val="15"/>
              </w:rPr>
              <w:t xml:space="preserve">frecuencia_estimada</w:t>
            </w:r>
          </w:p>
        </w:tc>
      </w:tr>
      <w:tr>
        <w:tc>
          <w:tcPr>
            <w:tcW w:type="dxa" w:w="5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center"/>
            </w:pPr>
            <w:r>
              <w:rPr>
                <w:rFonts w:ascii="Arial" w:cs="Arial" w:eastAsia="Arial" w:hAnsi="Arial"/>
                <w:b/>
                <w:bCs/>
                <w:color w:val="4A2080"/>
                <w:sz w:val="18"/>
                <w:szCs w:val="18"/>
              </w:rPr>
              <w:t xml:space="preserve">5</w:t>
            </w:r>
          </w:p>
        </w:tc>
        <w:tc>
          <w:tcPr>
            <w:tcW w:type="dxa" w:w="15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left"/>
            </w:pPr>
            <w:r>
              <w:rPr>
                <w:rFonts w:ascii="Arial" w:cs="Arial" w:eastAsia="Arial" w:hAnsi="Arial"/>
                <w:b/>
                <w:bCs/>
                <w:color w:val="4A2080"/>
                <w:sz w:val="18"/>
                <w:szCs w:val="18"/>
              </w:rPr>
              <w:t xml:space="preserve">Interés en plan</w:t>
            </w:r>
          </w:p>
        </w:tc>
        <w:tc>
          <w:tcPr>
            <w:tcW w:type="dxa" w:w="24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Con ese volumen tienes acceso a tarifas especiales. ¿Te cuento más?</w:t>
            </w:r>
          </w:p>
        </w:tc>
        <w:tc>
          <w:tcPr>
            <w:tcW w:type="dxa" w:w="356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Solo si frecuencia ≥ 10/mes. Si el cliente dice NO, el bot lo respeta sin insistir y cierra normalmente.</w:t>
            </w:r>
          </w:p>
        </w:tc>
        <w:tc>
          <w:tcPr>
            <w:tcW w:type="dxa" w:w="1400"/>
            <w:gridSpan w:val="1"/>
            <w:tcBorders>
              <w:top w:val="single" w:color="CCCCCC" w:sz="3"/>
              <w:left w:val="single" w:color="CCCCCC" w:sz="3"/>
              <w:bottom w:val="single" w:color="CCCCCC" w:sz="3"/>
              <w:right w:val="single" w:color="CCCCCC" w:sz="3"/>
            </w:tcBorders>
            <w:shd w:fill="F0EBF8" w:val="clear"/>
            <w:tcMar>
              <w:top w:type="dxa" w:w="90"/>
              <w:left w:type="dxa" w:w="130"/>
              <w:bottom w:type="dxa" w:w="90"/>
              <w:right w:type="dxa" w:w="130"/>
            </w:tcMar>
            <w:vAlign w:val="center"/>
          </w:tcPr>
          <w:p>
            <w:pPr>
              <w:jc w:val="center"/>
            </w:pPr>
            <w:r>
              <w:rPr>
                <w:rFonts w:ascii="Arial" w:cs="Arial" w:eastAsia="Arial" w:hAnsi="Arial"/>
                <w:b/>
                <w:bCs/>
                <w:color w:val="0D5C52"/>
                <w:sz w:val="15"/>
                <w:szCs w:val="15"/>
              </w:rPr>
              <w:t xml:space="preserve">plan_interes</w:t>
            </w:r>
          </w:p>
        </w:tc>
      </w:tr>
      <w:tr>
        <w:tc>
          <w:tcPr>
            <w:tcW w:type="dxa" w:w="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4A2080"/>
                <w:sz w:val="18"/>
                <w:szCs w:val="18"/>
              </w:rPr>
              <w:t xml:space="preserve">6</w:t>
            </w:r>
          </w:p>
        </w:tc>
        <w:tc>
          <w:tcPr>
            <w:tcW w:type="dxa" w:w="1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4A2080"/>
                <w:sz w:val="18"/>
                <w:szCs w:val="18"/>
              </w:rPr>
              <w:t xml:space="preserve">Ciudad habitual</w:t>
            </w:r>
          </w:p>
        </w:tc>
        <w:tc>
          <w:tcPr>
            <w:tcW w:type="dxa" w:w="24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Veo que sueles enviar desde [ciudad]. ¿Lo guardamos?</w:t>
            </w:r>
          </w:p>
        </w:tc>
        <w:tc>
          <w:tcPr>
            <w:tcW w:type="dxa" w:w="35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Inferida del historial. Después de 3 cotizaciones desde la misma ciudad, el bot ofrece guardarla.</w:t>
            </w:r>
          </w:p>
        </w:tc>
        <w:tc>
          <w:tcPr>
            <w:tcW w:type="dxa" w:w="14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0D5C52"/>
                <w:sz w:val="15"/>
                <w:szCs w:val="15"/>
              </w:rPr>
              <w:t xml:space="preserve">ciudad_origen</w:t>
            </w:r>
          </w:p>
        </w:tc>
      </w:tr>
    </w:tbl>
    <w:p>
      <w:pPr>
        <w:spacing w:after="1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080" w:sz="8"/>
              <w:left w:val="single" w:color="4A2080" w:sz="8"/>
              <w:bottom w:val="single" w:color="4A2080" w:sz="8"/>
              <w:right w:val="single" w:color="4A2080" w:sz="8"/>
            </w:tcBorders>
            <w:shd w:fill="F0EBF8" w:val="clear"/>
            <w:tcMar>
              <w:top w:type="dxa" w:w="130"/>
              <w:left w:type="dxa" w:w="200"/>
              <w:bottom w:type="dxa" w:w="130"/>
              <w:right w:type="dxa" w:w="200"/>
            </w:tcMar>
          </w:tcPr>
          <w:p>
            <w:pPr>
              <w:spacing w:after="80"/>
            </w:pPr>
            <w:r>
              <w:rPr>
                <w:rFonts w:ascii="Arial" w:cs="Arial" w:eastAsia="Arial" w:hAnsi="Arial"/>
                <w:b/>
                <w:bCs/>
                <w:i w:val="false"/>
                <w:iCs w:val="false"/>
                <w:color w:val="4A2080"/>
                <w:sz w:val="18"/>
                <w:szCs w:val="18"/>
              </w:rPr>
              <w:t xml:space="preserve">Principio de captura progresiva:</w:t>
            </w:r>
          </w:p>
          <w:p>
            <w:pPr>
              <w:spacing w:after="80"/>
            </w:pPr>
            <w:r>
              <w:rPr>
                <w:rFonts w:ascii="Arial" w:cs="Arial" w:eastAsia="Arial" w:hAnsi="Arial"/>
                <w:b w:val="false"/>
                <w:bCs w:val="false"/>
                <w:i w:val="false"/>
                <w:iCs w:val="false"/>
                <w:color w:val="333333"/>
                <w:sz w:val="18"/>
                <w:szCs w:val="18"/>
              </w:rPr>
              <w:t xml:space="preserve">El bot nunca pide más de un dato por mensaje. Cada pregunta es natural y conversacional.</w:t>
            </w:r>
          </w:p>
          <w:p>
            <w:pPr>
              <w:spacing w:after="80"/>
            </w:pPr>
            <w:r>
              <w:rPr>
                <w:rFonts w:ascii="Arial" w:cs="Arial" w:eastAsia="Arial" w:hAnsi="Arial"/>
                <w:b w:val="false"/>
                <w:bCs w:val="false"/>
                <w:i w:val="false"/>
                <w:iCs w:val="false"/>
                <w:color w:val="333333"/>
                <w:sz w:val="18"/>
                <w:szCs w:val="18"/>
              </w:rPr>
              <w:t xml:space="preserve">Si el cliente menciona voluntariamente información antes de que se le pregunte, el bot captura ese dato y omite la pregunta correspondiente en el flujo.</w:t>
            </w:r>
          </w:p>
          <w:p>
            <w:pPr>
              <w:spacing w:after="0"/>
            </w:pPr>
            <w:r>
              <w:rPr>
                <w:rFonts w:ascii="Arial" w:cs="Arial" w:eastAsia="Arial" w:hAnsi="Arial"/>
                <w:b/>
                <w:bCs/>
                <w:i/>
                <w:iCs/>
                <w:color w:val="4A2080"/>
                <w:sz w:val="17"/>
                <w:szCs w:val="17"/>
              </w:rPr>
              <w:t xml:space="preserve">Nunca se pregunta algo que el cliente ya haya dicho.</w:t>
            </w:r>
          </w:p>
        </w:tc>
      </w:tr>
    </w:tbl>
    <w:p>
      <w:pPr>
        <w:spacing w:after="300"/>
      </w:pPr>
      <w:r>
        <w:t xml:space="preserve"/>
      </w:r>
    </w:p>
    <w:p>
      <w:pPr>
        <w:pStyle w:val="Heading1"/>
        <w:spacing w:before="480" w:after="180"/>
      </w:pPr>
      <w:r>
        <w:rPr>
          <w:rFonts w:ascii="Arial" w:cs="Arial" w:eastAsia="Arial" w:hAnsi="Arial"/>
          <w:b/>
          <w:bCs/>
          <w:color w:val="1A3A5C"/>
          <w:sz w:val="32"/>
          <w:szCs w:val="32"/>
        </w:rPr>
        <w:t xml:space="preserve">13.  Protocolo CRM — Tratamiento de Clientes Potenciales</w:t>
      </w:r>
    </w:p>
    <w:p>
      <w:pPr>
        <w:pStyle w:val="Heading2"/>
        <w:spacing w:before="280" w:after="120"/>
      </w:pPr>
      <w:r>
        <w:rPr>
          <w:rFonts w:ascii="Arial" w:cs="Arial" w:eastAsia="Arial" w:hAnsi="Arial"/>
          <w:b/>
          <w:bCs/>
          <w:color w:val="2E6DA4"/>
          <w:sz w:val="23"/>
          <w:szCs w:val="23"/>
        </w:rPr>
        <w:t xml:space="preserve">13.1  Estados del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ESTADO</w:t>
            </w:r>
          </w:p>
        </w:tc>
        <w:tc>
          <w:tcPr>
            <w:tcW w:type="dxa" w:w="220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CONDICIÓN DE ENTRADA</w:t>
            </w:r>
          </w:p>
        </w:tc>
        <w:tc>
          <w:tcPr>
            <w:tcW w:type="dxa" w:w="566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ACCIÓN DEL SISTEMA / BOT</w:t>
            </w:r>
          </w:p>
        </w:tc>
      </w:tr>
      <w:tr>
        <w:tc>
          <w:tcPr>
            <w:tcW w:type="dxa" w:w="15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2E6DA4"/>
                <w:sz w:val="18"/>
                <w:szCs w:val="18"/>
              </w:rPr>
              <w:t xml:space="preserve">NUEVO</w:t>
            </w:r>
          </w:p>
        </w:tc>
        <w:tc>
          <w:tcPr>
            <w:tcW w:type="dxa" w:w="22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Primer contacto. Aún no ha cotizado.</w:t>
            </w:r>
          </w:p>
        </w:tc>
        <w:tc>
          <w:tcPr>
            <w:tcW w:type="dxa" w:w="56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El bot responde de inmediato. Saluda con nombre si fue capturado. Presenta el menú completo. Registra el lead en Supabase con estado 'nuevo'.</w:t>
            </w:r>
          </w:p>
        </w:tc>
      </w:tr>
      <w:tr>
        <w:tc>
          <w:tcPr>
            <w:tcW w:type="dxa" w:w="1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2E6DA4"/>
                <w:sz w:val="18"/>
                <w:szCs w:val="18"/>
              </w:rPr>
              <w:t xml:space="preserve">ACTIVO</w:t>
            </w:r>
          </w:p>
        </w:tc>
        <w:tc>
          <w:tcPr>
            <w:tcW w:type="dxa" w:w="22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Ha realizado al menos una cotización.</w:t>
            </w:r>
          </w:p>
        </w:tc>
        <w:tc>
          <w:tcPr>
            <w:tcW w:type="dxa" w:w="5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Supabase incrementa cotizaciones_count. El bot personaliza el saludo. Si tiene 3 o más cotizaciones sin confirmar y califica por volumen, activa oferta de plan.</w:t>
            </w:r>
          </w:p>
        </w:tc>
      </w:tr>
      <w:tr>
        <w:tc>
          <w:tcPr>
            <w:tcW w:type="dxa" w:w="15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1A6B3A"/>
                <w:sz w:val="18"/>
                <w:szCs w:val="18"/>
              </w:rPr>
              <w:t xml:space="preserve">CALIFICADO</w:t>
            </w:r>
          </w:p>
        </w:tc>
        <w:tc>
          <w:tcPr>
            <w:tcW w:type="dxa" w:w="22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Frecuencia ≥ 10 envíos/mes o consultó por un plan.</w:t>
            </w:r>
          </w:p>
        </w:tc>
        <w:tc>
          <w:tcPr>
            <w:tcW w:type="dxa" w:w="56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El bot presenta la oferta del plan correspondiente (Emprendedor o Empresarial). Genera notificación automática al agente comercial para seguimiento humano.</w:t>
            </w:r>
          </w:p>
        </w:tc>
      </w:tr>
      <w:tr>
        <w:tc>
          <w:tcPr>
            <w:tcW w:type="dxa" w:w="1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8B5A00"/>
                <w:sz w:val="18"/>
                <w:szCs w:val="18"/>
              </w:rPr>
              <w:t xml:space="preserve">EN SEGUIMIENTO</w:t>
            </w:r>
          </w:p>
        </w:tc>
        <w:tc>
          <w:tcPr>
            <w:tcW w:type="dxa" w:w="22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Recibió oferta de plan pero no ha confirmado.</w:t>
            </w:r>
          </w:p>
        </w:tc>
        <w:tc>
          <w:tcPr>
            <w:tcW w:type="dxa" w:w="5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Seguimiento automático: mensaje a las 24 h y otro a las 72 h. Tono amable y no invasivo. Máximo 2 mensajes de seguimiento por ciclo.</w:t>
            </w:r>
          </w:p>
        </w:tc>
      </w:tr>
      <w:tr>
        <w:tc>
          <w:tcPr>
            <w:tcW w:type="dxa" w:w="15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center"/>
            </w:pPr>
            <w:r>
              <w:rPr>
                <w:rFonts w:ascii="Arial" w:cs="Arial" w:eastAsia="Arial" w:hAnsi="Arial"/>
                <w:b/>
                <w:bCs/>
                <w:color w:val="1A6B3A"/>
                <w:sz w:val="18"/>
                <w:szCs w:val="18"/>
              </w:rPr>
              <w:t xml:space="preserve">CONVERTIDO</w:t>
            </w:r>
          </w:p>
        </w:tc>
        <w:tc>
          <w:tcPr>
            <w:tcW w:type="dxa" w:w="22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Activó un plan o confirmó un envío.</w:t>
            </w:r>
          </w:p>
        </w:tc>
        <w:tc>
          <w:tcPr>
            <w:tcW w:type="dxa" w:w="56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Plan actualizado en Firestore. Si es Empresarial, se asigna gerente de cuenta. El bot trata al cliente con su nombre y su plan activo en cada interacción.</w:t>
            </w:r>
          </w:p>
        </w:tc>
      </w:tr>
      <w:tr>
        <w:tc>
          <w:tcPr>
            <w:tcW w:type="dxa" w:w="15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center"/>
            </w:pPr>
            <w:r>
              <w:rPr>
                <w:rFonts w:ascii="Arial" w:cs="Arial" w:eastAsia="Arial" w:hAnsi="Arial"/>
                <w:b/>
                <w:bCs/>
                <w:color w:val="555555"/>
                <w:sz w:val="18"/>
                <w:szCs w:val="18"/>
              </w:rPr>
              <w:t xml:space="preserve">INACTIVO</w:t>
            </w:r>
          </w:p>
        </w:tc>
        <w:tc>
          <w:tcPr>
            <w:tcW w:type="dxa" w:w="22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Sin respuesta por 7 días.</w:t>
            </w:r>
          </w:p>
        </w:tc>
        <w:tc>
          <w:tcPr>
            <w:tcW w:type="dxa" w:w="56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33333"/>
                <w:sz w:val="18"/>
                <w:szCs w:val="18"/>
              </w:rPr>
              <w:t xml:space="preserve">Pasa a lista de campaña mensual. El bot NO contacta de forma autónoma. El agente evalúa si conviene un contacto manual antes de la siguiente campaña.</w:t>
            </w:r>
          </w:p>
        </w:tc>
      </w:tr>
    </w:tbl>
    <w:p>
      <w:pPr>
        <w:spacing w:after="150"/>
      </w:pPr>
      <w:r>
        <w:t xml:space="preserve"/>
      </w:r>
    </w:p>
    <w:p>
      <w:pPr>
        <w:pStyle w:val="Heading2"/>
        <w:spacing w:before="280" w:after="120"/>
      </w:pPr>
      <w:r>
        <w:rPr>
          <w:rFonts w:ascii="Arial" w:cs="Arial" w:eastAsia="Arial" w:hAnsi="Arial"/>
          <w:b/>
          <w:bCs/>
          <w:color w:val="2E6DA4"/>
          <w:sz w:val="23"/>
          <w:szCs w:val="23"/>
        </w:rPr>
        <w:t xml:space="preserve">13.2  Mensajes Predefinidos del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SITUACIÓN</w:t>
            </w:r>
          </w:p>
        </w:tc>
        <w:tc>
          <w:tcPr>
            <w:tcW w:type="dxa" w:w="7060"/>
            <w:gridSpan w:val="1"/>
            <w:tcBorders>
              <w:top w:val="single" w:color="1A3A5C" w:sz="6"/>
              <w:left w:val="single" w:color="1A3A5C" w:sz="6"/>
              <w:bottom w:val="single" w:color="1A3A5C" w:sz="6"/>
              <w:right w:val="single" w:color="1A3A5C" w:sz="6"/>
            </w:tcBorders>
            <w:shd w:fill="1A3A5C" w:val="clear"/>
            <w:tcMar>
              <w:top w:type="dxa" w:w="100"/>
              <w:left w:type="dxa" w:w="130"/>
              <w:bottom w:type="dxa" w:w="100"/>
              <w:right w:type="dxa" w:w="130"/>
            </w:tcMar>
            <w:vAlign w:val="center"/>
          </w:tcPr>
          <w:p>
            <w:pPr>
              <w:jc w:val="center"/>
            </w:pPr>
            <w:r>
              <w:rPr>
                <w:rFonts w:ascii="Arial" w:cs="Arial" w:eastAsia="Arial" w:hAnsi="Arial"/>
                <w:b/>
                <w:bCs/>
                <w:color w:val="FFFFFF"/>
                <w:sz w:val="18"/>
                <w:szCs w:val="18"/>
              </w:rPr>
              <w:t xml:space="preserve">MENSAJE SUGERIDO DEL BOT</w:t>
            </w:r>
          </w:p>
        </w:tc>
      </w:tr>
      <w:tr>
        <w:tc>
          <w:tcPr>
            <w:tcW w:type="dxa" w:w="23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1A3A5C"/>
                <w:sz w:val="18"/>
                <w:szCs w:val="18"/>
              </w:rPr>
              <w:t xml:space="preserve">Seguimiento a las 24 h</w:t>
            </w:r>
          </w:p>
        </w:tc>
        <w:tc>
          <w:tcPr>
            <w:tcW w:type="dxa" w:w="70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¡Hola [nombre]! 👋 Vi que cotizaste un envío de [origen] a [destino]. ¿Puedo ayudarte a completarlo o tienes alguna duda?</w:t>
            </w:r>
          </w:p>
        </w:tc>
      </w:tr>
      <w:tr>
        <w:tc>
          <w:tcPr>
            <w:tcW w:type="dxa" w:w="23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1A3A5C"/>
                <w:sz w:val="18"/>
                <w:szCs w:val="18"/>
              </w:rPr>
              <w:t xml:space="preserve">Seguimiento a las 72 h</w:t>
            </w:r>
          </w:p>
        </w:tc>
        <w:tc>
          <w:tcPr>
            <w:tcW w:type="dxa" w:w="70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¡Hola [nombre]! Solo quiero asegurarme de que tu envío quede listo. Si cambió algo o necesitas una nueva cotización, aquí estoy. 📦</w:t>
            </w:r>
          </w:p>
        </w:tc>
      </w:tr>
      <w:tr>
        <w:tc>
          <w:tcPr>
            <w:tcW w:type="dxa" w:w="23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1A3A5C"/>
                <w:sz w:val="18"/>
                <w:szCs w:val="18"/>
              </w:rPr>
              <w:t xml:space="preserve">Oferta de plan (calificado)</w:t>
            </w:r>
          </w:p>
        </w:tc>
        <w:tc>
          <w:tcPr>
            <w:tcW w:type="dxa" w:w="70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Con el volumen que manejas, tienes acceso a tarifas preferenciales en ENVIOSXPRESS. ¿Te cuento en qué consiste? Solo toma 2 minutos. 🚀</w:t>
            </w:r>
          </w:p>
        </w:tc>
      </w:tr>
      <w:tr>
        <w:tc>
          <w:tcPr>
            <w:tcW w:type="dxa" w:w="23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1A3A5C"/>
                <w:sz w:val="18"/>
                <w:szCs w:val="18"/>
              </w:rPr>
              <w:t xml:space="preserve">Reactivación mensual</w:t>
            </w:r>
          </w:p>
        </w:tc>
        <w:tc>
          <w:tcPr>
            <w:tcW w:type="dxa" w:w="70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¡Hola [nombre]! 👋 Hace un tiempo cotizaste con nosotros. Seguimos disponibles 24/7 con las mejores tarifas. ¿Hacemos un envío hoy?</w:t>
            </w:r>
          </w:p>
        </w:tc>
      </w:tr>
      <w:tr>
        <w:tc>
          <w:tcPr>
            <w:tcW w:type="dxa" w:w="23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1A3A5C"/>
                <w:sz w:val="18"/>
                <w:szCs w:val="18"/>
              </w:rPr>
              <w:t xml:space="preserve">Bienvenida Plan Emprendedor</w:t>
            </w:r>
          </w:p>
        </w:tc>
        <w:tc>
          <w:tcPr>
            <w:tcW w:type="dxa" w:w="70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¡Felicitaciones [nombre]! Tu Plan Emprendedor ya está activo 🎉 Desde ahora tienes 15 % de descuento en todos tus envíos. ¿Empezamos?</w:t>
            </w:r>
          </w:p>
        </w:tc>
      </w:tr>
      <w:tr>
        <w:tc>
          <w:tcPr>
            <w:tcW w:type="dxa" w:w="23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1A3A5C"/>
                <w:sz w:val="18"/>
                <w:szCs w:val="18"/>
              </w:rPr>
              <w:t xml:space="preserve">Asignación gerente (Empresarial)</w:t>
            </w:r>
          </w:p>
        </w:tc>
        <w:tc>
          <w:tcPr>
            <w:tcW w:type="dxa" w:w="70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¡Hola [nombre]! Tu perfil empresarial fue verificado. En las próximas horas te contactará tu gerente de cuenta por WhatsApp. ¡Gracias por confiar en ENVIOSXPRESS!</w:t>
            </w:r>
          </w:p>
        </w:tc>
      </w:tr>
      <w:tr>
        <w:tc>
          <w:tcPr>
            <w:tcW w:type="dxa" w:w="230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bCs/>
                <w:color w:val="1A3A5C"/>
                <w:sz w:val="18"/>
                <w:szCs w:val="18"/>
              </w:rPr>
              <w:t xml:space="preserve">Cliente rechaza oferta de plan</w:t>
            </w:r>
          </w:p>
        </w:tc>
        <w:tc>
          <w:tcPr>
            <w:tcW w:type="dxa" w:w="7060"/>
            <w:gridSpan w:val="1"/>
            <w:tcBorders>
              <w:top w:val="single" w:color="CCCCCC" w:sz="3"/>
              <w:left w:val="single" w:color="CCCCCC" w:sz="3"/>
              <w:bottom w:val="single" w:color="CCCCCC" w:sz="3"/>
              <w:right w:val="single" w:color="CCCCCC" w:sz="3"/>
            </w:tcBorders>
            <w:shd w:fill="D6E4F0"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Entendido, [nombre]. Sin ningún problema. Si en algún momento quieres conocerlo, aquí estaré. ¿Hay algo más en lo que pueda ayudarte hoy?</w:t>
            </w:r>
          </w:p>
        </w:tc>
      </w:tr>
      <w:tr>
        <w:tc>
          <w:tcPr>
            <w:tcW w:type="dxa" w:w="230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bCs/>
                <w:color w:val="1A3A5C"/>
                <w:sz w:val="18"/>
                <w:szCs w:val="18"/>
              </w:rPr>
              <w:t xml:space="preserve">Error / dato no reconocido</w:t>
            </w:r>
          </w:p>
        </w:tc>
        <w:tc>
          <w:tcPr>
            <w:tcW w:type="dxa" w:w="7060"/>
            <w:gridSpan w:val="1"/>
            <w:tcBorders>
              <w:top w:val="single" w:color="CCCCCC" w:sz="3"/>
              <w:left w:val="single" w:color="CCCCCC" w:sz="3"/>
              <w:bottom w:val="single" w:color="CCCCCC" w:sz="3"/>
              <w:right w:val="single" w:color="CCCCCC" w:sz="3"/>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555555"/>
                <w:sz w:val="17"/>
                <w:szCs w:val="17"/>
              </w:rPr>
              <w:t xml:space="preserve">Disculpa, no pude procesar ese dato. ¿Me confirmas la ciudad de destino? Puedes escribir el nombre y te cotizo de inmediato. 🙏</w:t>
            </w:r>
          </w:p>
        </w:tc>
      </w:tr>
    </w:tbl>
    <w:p>
      <w:pPr>
        <w:spacing w:after="1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8"/>
              <w:right w:val="single" w:color="2E6DA4" w:sz="8"/>
            </w:tcBorders>
            <w:shd w:fill="D6E4F0" w:val="clear"/>
            <w:tcMar>
              <w:top w:type="dxa" w:w="130"/>
              <w:left w:type="dxa" w:w="200"/>
              <w:bottom w:type="dxa" w:w="130"/>
              <w:right w:type="dxa" w:w="200"/>
            </w:tcMar>
          </w:tcPr>
          <w:p>
            <w:pPr>
              <w:spacing w:after="80"/>
            </w:pPr>
            <w:r>
              <w:rPr>
                <w:rFonts w:ascii="Arial" w:cs="Arial" w:eastAsia="Arial" w:hAnsi="Arial"/>
                <w:b/>
                <w:bCs/>
                <w:i w:val="false"/>
                <w:iCs w:val="false"/>
                <w:color w:val="1A3A5C"/>
                <w:sz w:val="18"/>
                <w:szCs w:val="18"/>
              </w:rPr>
              <w:t xml:space="preserve">Reglas de oro del seguimiento:</w:t>
            </w:r>
          </w:p>
          <w:p>
            <w:pPr>
              <w:spacing w:after="80"/>
            </w:pPr>
            <w:r>
              <w:rPr>
                <w:rFonts w:ascii="Arial" w:cs="Arial" w:eastAsia="Arial" w:hAnsi="Arial"/>
                <w:b w:val="false"/>
                <w:bCs w:val="false"/>
                <w:i w:val="false"/>
                <w:iCs w:val="false"/>
                <w:color w:val="333333"/>
                <w:sz w:val="18"/>
                <w:szCs w:val="18"/>
              </w:rPr>
              <w:t xml:space="preserve">• Todo lead que cotice sin confirmar recibe seguimiento a las 24 h y 72 h (máximo 2 mensajes por ciclo).</w:t>
            </w:r>
          </w:p>
          <w:p>
            <w:pPr>
              <w:spacing w:after="80"/>
            </w:pPr>
            <w:r>
              <w:rPr>
                <w:rFonts w:ascii="Arial" w:cs="Arial" w:eastAsia="Arial" w:hAnsi="Arial"/>
                <w:b w:val="false"/>
                <w:bCs w:val="false"/>
                <w:i w:val="false"/>
                <w:iCs w:val="false"/>
                <w:color w:val="333333"/>
                <w:sz w:val="18"/>
                <w:szCs w:val="18"/>
              </w:rPr>
              <w:t xml:space="preserve">• Después de 7 días sin respuesta → estado 'Inactivo'. Pasa a campaña mensual.</w:t>
            </w:r>
          </w:p>
          <w:p>
            <w:pPr>
              <w:spacing w:after="80"/>
            </w:pPr>
            <w:r>
              <w:rPr>
                <w:rFonts w:ascii="Arial" w:cs="Arial" w:eastAsia="Arial" w:hAnsi="Arial"/>
                <w:b w:val="false"/>
                <w:bCs w:val="false"/>
                <w:i w:val="false"/>
                <w:iCs w:val="false"/>
                <w:color w:val="333333"/>
                <w:sz w:val="18"/>
                <w:szCs w:val="18"/>
              </w:rPr>
              <w:t xml:space="preserve">• Nunca más de 3 contactos en 7 días sin una respuesta del cliente.</w:t>
            </w:r>
          </w:p>
          <w:p>
            <w:pPr>
              <w:spacing w:after="80"/>
            </w:pPr>
            <w:r>
              <w:rPr>
                <w:rFonts w:ascii="Arial" w:cs="Arial" w:eastAsia="Arial" w:hAnsi="Arial"/>
                <w:b w:val="false"/>
                <w:bCs w:val="false"/>
                <w:i w:val="false"/>
                <w:iCs w:val="false"/>
                <w:color w:val="333333"/>
                <w:sz w:val="18"/>
                <w:szCs w:val="18"/>
              </w:rPr>
              <w:t xml:space="preserve">• Un lead 'Calificado' siempre genera notificación al agente comercial para seguimiento humano.</w:t>
            </w:r>
          </w:p>
          <w:p>
            <w:pPr>
              <w:spacing w:after="0"/>
            </w:pPr>
            <w:r>
              <w:rPr>
                <w:rFonts w:ascii="Arial" w:cs="Arial" w:eastAsia="Arial" w:hAnsi="Arial"/>
                <w:b w:val="false"/>
                <w:bCs w:val="false"/>
                <w:i/>
                <w:iCs/>
                <w:color w:val="555555"/>
                <w:sz w:val="17"/>
                <w:szCs w:val="17"/>
              </w:rPr>
              <w:t xml:space="preserve">Un bot invasivo daña la marca. El respeto al tiempo del cliente es parte del posicionamiento profesional de ENVIOSXPRESS.</w:t>
            </w:r>
          </w:p>
        </w:tc>
      </w:tr>
    </w:tbl>
    <w:p>
      <w:pPr>
        <w:spacing w:after="400"/>
      </w:pPr>
      <w:r>
        <w:t xml:space="preserve"/>
      </w:r>
    </w:p>
    <w:p>
      <w:pPr>
        <w:pBdr>
          <w:top w:val="single" w:color="2E6DA4" w:sz="6" w:space="4"/>
        </w:pBdr>
        <w:spacing w:before="400" w:after="100"/>
        <w:jc w:val="center"/>
      </w:pPr>
      <w:r>
        <w:rPr>
          <w:rFonts w:ascii="Arial" w:cs="Arial" w:eastAsia="Arial" w:hAnsi="Arial"/>
          <w:i/>
          <w:iCs/>
          <w:color w:val="555555"/>
          <w:sz w:val="16"/>
          <w:szCs w:val="16"/>
        </w:rPr>
        <w:t xml:space="preserve">Documento preparado para implementación en Google Antigravity + Supabase  —  ENVIOSXPRESS 2025  —  Versión 3.1</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jc w:val="center"/>
    </w:pPr>
    <w:r>
      <w:rPr>
        <w:rFonts w:ascii="Arial" w:cs="Arial" w:eastAsia="Arial" w:hAnsi="Arial"/>
        <w:color w:val="555555"/>
        <w:sz w:val="14"/>
        <w:szCs w:val="14"/>
      </w:rPr>
      <w:t xml:space="preserve">© 2025 ENVIOSXPRESS  |  Google Antigravity + Supabase  |  Versión 3.1  |  Pág. </w:t>
    </w:r>
    <w:r>
      <w:rPr>
        <w:rFonts w:ascii="Arial" w:cs="Arial" w:eastAsia="Arial" w:hAnsi="Arial"/>
        <w:color w:val="555555"/>
        <w:sz w:val="14"/>
        <w:szCs w:val="14"/>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2"/>
      </w:pBdr>
      <w:spacing w:after="80"/>
    </w:pPr>
    <w:r>
      <w:rPr>
        <w:rFonts w:ascii="Arial" w:cs="Arial" w:eastAsia="Arial" w:hAnsi="Arial"/>
        <w:b/>
        <w:bCs/>
        <w:color w:val="1A3A5C"/>
        <w:sz w:val="24"/>
        <w:szCs w:val="24"/>
      </w:rPr>
      <w:t xml:space="preserve">ENVIOSXPRESS</w:t>
    </w:r>
    <w:r>
      <w:rPr>
        <w:rFonts w:ascii="Arial" w:cs="Arial" w:eastAsia="Arial" w:hAnsi="Arial"/>
        <w:color w:val="555555"/>
        <w:sz w:val="18"/>
        <w:szCs w:val="18"/>
      </w:rPr>
      <w:t xml:space="preserve">  —  Guía de Implementación: Tarifas · Leads · CRM</w:t>
    </w:r>
    <w:r>
      <w:rPr>
        <w:rFonts w:ascii="Arial" w:cs="Arial" w:eastAsia="Arial" w:hAnsi="Arial"/>
        <w:color w:val="CCCCCC"/>
        <w:sz w:val="16"/>
        <w:szCs w:val="16"/>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6DA4" w:sz="6" w:space="2"/>
      </w:pBdr>
      <w:spacing w:before="48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2026-03-11T02:01:39.366Z</dcterms:created>
  <dcterms:modified xsi:type="dcterms:W3CDTF">2026-03-11T02:01:39.367Z</dcterms:modified>
</cp:coreProperties>
</file>

<file path=docProps/custom.xml><?xml version="1.0" encoding="utf-8"?>
<Properties xmlns="http://schemas.openxmlformats.org/officeDocument/2006/custom-properties" xmlns:vt="http://schemas.openxmlformats.org/officeDocument/2006/docPropsVTypes"/>
</file>