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59A3" w14:textId="076B1BE1" w:rsidR="00BE444E" w:rsidRPr="003B0A4C" w:rsidRDefault="00203FB6" w:rsidP="00171406">
      <w:pPr>
        <w:pStyle w:val="Heading1"/>
        <w:rPr>
          <w:rFonts w:ascii="Times New Roman" w:hAnsi="Times New Roman" w:cs="Times New Roman"/>
          <w:b/>
          <w:bCs/>
          <w:color w:val="auto"/>
        </w:rPr>
      </w:pPr>
      <w:r w:rsidRPr="003B0A4C">
        <w:rPr>
          <w:rFonts w:ascii="Times New Roman" w:hAnsi="Times New Roman" w:cs="Times New Roman"/>
          <w:b/>
          <w:bCs/>
          <w:color w:val="auto"/>
        </w:rPr>
        <w:t xml:space="preserve">Supplementary </w:t>
      </w:r>
      <w:r w:rsidR="00326A09" w:rsidRPr="003B0A4C">
        <w:rPr>
          <w:rFonts w:ascii="Times New Roman" w:hAnsi="Times New Roman" w:cs="Times New Roman"/>
          <w:b/>
          <w:bCs/>
          <w:color w:val="auto"/>
        </w:rPr>
        <w:t>Information</w:t>
      </w:r>
      <w:r w:rsidRPr="003B0A4C">
        <w:rPr>
          <w:rFonts w:ascii="Times New Roman" w:hAnsi="Times New Roman" w:cs="Times New Roman"/>
          <w:b/>
          <w:bCs/>
          <w:color w:val="auto"/>
        </w:rPr>
        <w:t xml:space="preserve"> </w:t>
      </w:r>
    </w:p>
    <w:p w14:paraId="0CD7BAEF" w14:textId="77777777" w:rsidR="00354B4D" w:rsidRPr="003B0A4C" w:rsidRDefault="00354B4D" w:rsidP="00BE444E">
      <w:pPr>
        <w:pStyle w:val="Caption"/>
        <w:keepNext/>
        <w:spacing w:after="0"/>
        <w:rPr>
          <w:rFonts w:ascii="Times New Roman" w:hAnsi="Times New Roman" w:cs="Times New Roman"/>
          <w:color w:val="auto"/>
        </w:rPr>
      </w:pPr>
    </w:p>
    <w:p w14:paraId="7A131E1A" w14:textId="5ECFDBCD" w:rsidR="00354B4D" w:rsidRPr="003B0A4C" w:rsidRDefault="00354B4D" w:rsidP="00354B4D">
      <w:pPr>
        <w:pStyle w:val="Caption"/>
        <w:keepNext/>
        <w:rPr>
          <w:rFonts w:ascii="Times New Roman" w:hAnsi="Times New Roman" w:cs="Times New Roman"/>
        </w:rPr>
      </w:pPr>
      <w:r w:rsidRPr="003B0A4C">
        <w:rPr>
          <w:rFonts w:ascii="Times New Roman" w:hAnsi="Times New Roman" w:cs="Times New Roman"/>
        </w:rPr>
        <w:t xml:space="preserve">Table </w:t>
      </w:r>
      <w:r w:rsidRPr="003B0A4C">
        <w:rPr>
          <w:rFonts w:ascii="Times New Roman" w:hAnsi="Times New Roman" w:cs="Times New Roman"/>
        </w:rPr>
        <w:fldChar w:fldCharType="begin"/>
      </w:r>
      <w:r w:rsidRPr="003B0A4C">
        <w:rPr>
          <w:rFonts w:ascii="Times New Roman" w:hAnsi="Times New Roman" w:cs="Times New Roman"/>
        </w:rPr>
        <w:instrText xml:space="preserve"> SEQ Table \* ARABIC </w:instrText>
      </w:r>
      <w:r w:rsidRPr="003B0A4C">
        <w:rPr>
          <w:rFonts w:ascii="Times New Roman" w:hAnsi="Times New Roman" w:cs="Times New Roman"/>
        </w:rPr>
        <w:fldChar w:fldCharType="separate"/>
      </w:r>
      <w:r w:rsidRPr="003B0A4C">
        <w:rPr>
          <w:rFonts w:ascii="Times New Roman" w:hAnsi="Times New Roman" w:cs="Times New Roman"/>
          <w:noProof/>
        </w:rPr>
        <w:t>1</w:t>
      </w:r>
      <w:r w:rsidRPr="003B0A4C">
        <w:rPr>
          <w:rFonts w:ascii="Times New Roman" w:hAnsi="Times New Roman" w:cs="Times New Roman"/>
        </w:rPr>
        <w:fldChar w:fldCharType="end"/>
      </w:r>
      <w:r w:rsidRPr="003B0A4C">
        <w:rPr>
          <w:rFonts w:ascii="Times New Roman" w:hAnsi="Times New Roman" w:cs="Times New Roman"/>
        </w:rPr>
        <w:t xml:space="preserve"> Data availability </w:t>
      </w:r>
      <w:r w:rsidR="00CC0B11" w:rsidRPr="003B0A4C">
        <w:rPr>
          <w:rFonts w:ascii="Times New Roman" w:hAnsi="Times New Roman" w:cs="Times New Roman"/>
        </w:rPr>
        <w:t>for the BBN nodes</w:t>
      </w:r>
      <w:r w:rsidR="000D3B22" w:rsidRPr="003B0A4C">
        <w:rPr>
          <w:rFonts w:ascii="Times New Roman" w:hAnsi="Times New Roman" w:cs="Times New Roman"/>
        </w:rPr>
        <w:t xml:space="preserve">. Variables pertaining to the calculated loads and those </w:t>
      </w:r>
      <w:r w:rsidR="00C83AE1" w:rsidRPr="003B0A4C">
        <w:rPr>
          <w:rFonts w:ascii="Times New Roman" w:hAnsi="Times New Roman" w:cs="Times New Roman"/>
        </w:rPr>
        <w:t xml:space="preserve">nodes parametrized as logical Conditional Probability Tables are not reported here but specified for each catchment. </w:t>
      </w:r>
    </w:p>
    <w:tbl>
      <w:tblPr>
        <w:tblW w:w="15854" w:type="dxa"/>
        <w:tblLook w:val="04A0" w:firstRow="1" w:lastRow="0" w:firstColumn="1" w:lastColumn="0" w:noHBand="0" w:noVBand="1"/>
      </w:tblPr>
      <w:tblGrid>
        <w:gridCol w:w="5524"/>
        <w:gridCol w:w="3969"/>
        <w:gridCol w:w="6361"/>
      </w:tblGrid>
      <w:tr w:rsidR="00203FB6" w:rsidRPr="003B0A4C" w14:paraId="266D4A79" w14:textId="77777777" w:rsidTr="00A83456">
        <w:trPr>
          <w:trHeight w:val="287"/>
        </w:trPr>
        <w:tc>
          <w:tcPr>
            <w:tcW w:w="55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77BDC" w14:textId="5ECE7AE7" w:rsidR="00203FB6" w:rsidRPr="003B0A4C" w:rsidRDefault="00203FB6" w:rsidP="00203FB6">
            <w:pPr>
              <w:spacing w:after="0" w:line="240" w:lineRule="auto"/>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 xml:space="preserve">Node </w:t>
            </w:r>
            <w:r w:rsidR="003908F0" w:rsidRPr="003B0A4C">
              <w:rPr>
                <w:rFonts w:ascii="Times New Roman" w:eastAsia="Times New Roman" w:hAnsi="Times New Roman" w:cs="Times New Roman"/>
                <w:b/>
                <w:bCs/>
                <w:color w:val="000000"/>
                <w:sz w:val="18"/>
                <w:szCs w:val="18"/>
                <w:lang w:eastAsia="en-GB"/>
              </w:rPr>
              <w:t xml:space="preserve">or variable </w:t>
            </w:r>
            <w:r w:rsidRPr="003B0A4C">
              <w:rPr>
                <w:rFonts w:ascii="Times New Roman" w:eastAsia="Times New Roman" w:hAnsi="Times New Roman" w:cs="Times New Roman"/>
                <w:b/>
                <w:bCs/>
                <w:color w:val="000000"/>
                <w:sz w:val="18"/>
                <w:szCs w:val="18"/>
                <w:lang w:eastAsia="en-GB"/>
              </w:rPr>
              <w:t>name</w:t>
            </w:r>
          </w:p>
        </w:tc>
        <w:tc>
          <w:tcPr>
            <w:tcW w:w="3969" w:type="dxa"/>
            <w:tcBorders>
              <w:top w:val="single" w:sz="4" w:space="0" w:color="auto"/>
              <w:left w:val="single" w:sz="4" w:space="0" w:color="auto"/>
              <w:bottom w:val="single" w:sz="4" w:space="0" w:color="auto"/>
              <w:right w:val="single" w:sz="4" w:space="0" w:color="auto"/>
            </w:tcBorders>
            <w:vAlign w:val="center"/>
          </w:tcPr>
          <w:p w14:paraId="6D777632" w14:textId="08B6FD80" w:rsidR="00203FB6" w:rsidRPr="003B0A4C" w:rsidRDefault="00203FB6" w:rsidP="00203FB6">
            <w:pPr>
              <w:spacing w:after="0" w:line="240" w:lineRule="auto"/>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Data availability</w:t>
            </w:r>
          </w:p>
        </w:tc>
        <w:tc>
          <w:tcPr>
            <w:tcW w:w="6361" w:type="dxa"/>
            <w:tcBorders>
              <w:top w:val="single" w:sz="4" w:space="0" w:color="auto"/>
              <w:left w:val="single" w:sz="4" w:space="0" w:color="auto"/>
              <w:bottom w:val="single" w:sz="4" w:space="0" w:color="auto"/>
              <w:right w:val="single" w:sz="4" w:space="0" w:color="auto"/>
            </w:tcBorders>
            <w:vAlign w:val="center"/>
          </w:tcPr>
          <w:p w14:paraId="1AFE3CC0" w14:textId="4B41E2AD" w:rsidR="00203FB6" w:rsidRPr="003B0A4C" w:rsidRDefault="00203FB6" w:rsidP="00203FB6">
            <w:pPr>
              <w:spacing w:after="0" w:line="240" w:lineRule="auto"/>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Model structure implementing the variable</w:t>
            </w:r>
          </w:p>
        </w:tc>
      </w:tr>
      <w:tr w:rsidR="00CC0B11" w:rsidRPr="003B0A4C" w14:paraId="75F82241" w14:textId="1DC05E41" w:rsidTr="00A83456">
        <w:trPr>
          <w:trHeight w:val="287"/>
        </w:trPr>
        <w:tc>
          <w:tcPr>
            <w:tcW w:w="5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9900D" w14:textId="77777777" w:rsidR="00CC0B11" w:rsidRPr="003B0A4C" w:rsidRDefault="00CC0B11"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Mean total monthly Q (discharge) [m</w:t>
            </w:r>
            <w:r w:rsidRPr="003B0A4C">
              <w:rPr>
                <w:rFonts w:ascii="Times New Roman" w:eastAsia="Times New Roman" w:hAnsi="Times New Roman" w:cs="Times New Roman"/>
                <w:color w:val="000000"/>
                <w:sz w:val="18"/>
                <w:szCs w:val="18"/>
                <w:vertAlign w:val="superscript"/>
                <w:lang w:eastAsia="en-GB"/>
              </w:rPr>
              <w:t>3</w:t>
            </w:r>
            <w:r w:rsidRPr="003B0A4C">
              <w:rPr>
                <w:rFonts w:ascii="Times New Roman" w:eastAsia="Times New Roman" w:hAnsi="Times New Roman" w:cs="Times New Roman"/>
                <w:color w:val="000000"/>
                <w:sz w:val="18"/>
                <w:szCs w:val="18"/>
                <w:lang w:eastAsia="en-GB"/>
              </w:rPr>
              <w:t>]</w:t>
            </w:r>
          </w:p>
        </w:tc>
        <w:tc>
          <w:tcPr>
            <w:tcW w:w="3969" w:type="dxa"/>
            <w:tcBorders>
              <w:top w:val="single" w:sz="4" w:space="0" w:color="auto"/>
              <w:left w:val="single" w:sz="4" w:space="0" w:color="auto"/>
              <w:bottom w:val="single" w:sz="4" w:space="0" w:color="auto"/>
              <w:right w:val="single" w:sz="4" w:space="0" w:color="auto"/>
            </w:tcBorders>
            <w:vAlign w:val="center"/>
          </w:tcPr>
          <w:p w14:paraId="6E8F5BCA" w14:textId="167BA372" w:rsidR="00CC0B11" w:rsidRPr="003B0A4C" w:rsidRDefault="00203FB6"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single" w:sz="4" w:space="0" w:color="auto"/>
              <w:left w:val="single" w:sz="4" w:space="0" w:color="auto"/>
              <w:bottom w:val="single" w:sz="4" w:space="0" w:color="auto"/>
              <w:right w:val="single" w:sz="4" w:space="0" w:color="auto"/>
            </w:tcBorders>
            <w:vAlign w:val="center"/>
          </w:tcPr>
          <w:p w14:paraId="77ECAEB0" w14:textId="61295EC1" w:rsidR="00CC0B11"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7F10B9C6" w14:textId="4DF6964A"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4B470828"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Mean total monthly Surface Flow (surface runoff) [m</w:t>
            </w:r>
            <w:r w:rsidRPr="003B0A4C">
              <w:rPr>
                <w:rFonts w:ascii="Times New Roman" w:eastAsia="Times New Roman" w:hAnsi="Times New Roman" w:cs="Times New Roman"/>
                <w:color w:val="000000"/>
                <w:sz w:val="18"/>
                <w:szCs w:val="18"/>
                <w:vertAlign w:val="superscript"/>
                <w:lang w:eastAsia="en-GB"/>
              </w:rPr>
              <w:t>3</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6F5E15AB" w14:textId="69FCE09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07F07492" w14:textId="379CEFF9"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71AE543C" w14:textId="2EB4B6CB"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FB3D991"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Mean total monthly Sub-surface Stormflow (subsurface runoff) [m</w:t>
            </w:r>
            <w:r w:rsidRPr="003B0A4C">
              <w:rPr>
                <w:rFonts w:ascii="Times New Roman" w:eastAsia="Times New Roman" w:hAnsi="Times New Roman" w:cs="Times New Roman"/>
                <w:color w:val="000000"/>
                <w:sz w:val="18"/>
                <w:szCs w:val="18"/>
                <w:vertAlign w:val="superscript"/>
                <w:lang w:eastAsia="en-GB"/>
              </w:rPr>
              <w:t>3</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436C53E8" w14:textId="2541DE9F"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65D55499" w14:textId="1AAF00E5"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30A60B7" w14:textId="441B5D07" w:rsidTr="00A83456">
        <w:trPr>
          <w:trHeight w:val="323"/>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47E2635A"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Mean total monthly Baseflow [m</w:t>
            </w:r>
            <w:r w:rsidRPr="003B0A4C">
              <w:rPr>
                <w:rFonts w:ascii="Times New Roman" w:eastAsia="Times New Roman" w:hAnsi="Times New Roman" w:cs="Times New Roman"/>
                <w:color w:val="000000"/>
                <w:sz w:val="18"/>
                <w:szCs w:val="18"/>
                <w:vertAlign w:val="superscript"/>
                <w:lang w:eastAsia="en-GB"/>
              </w:rPr>
              <w:t>3</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6043492B" w14:textId="6B064FB4"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68CCC183" w14:textId="46C21813"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70CA7673" w14:textId="1228B4FB"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502D3155"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Land use</w:t>
            </w:r>
          </w:p>
        </w:tc>
        <w:tc>
          <w:tcPr>
            <w:tcW w:w="3969" w:type="dxa"/>
            <w:tcBorders>
              <w:top w:val="nil"/>
              <w:left w:val="single" w:sz="4" w:space="0" w:color="auto"/>
              <w:bottom w:val="single" w:sz="4" w:space="0" w:color="auto"/>
              <w:right w:val="single" w:sz="4" w:space="0" w:color="auto"/>
            </w:tcBorders>
            <w:vAlign w:val="center"/>
          </w:tcPr>
          <w:p w14:paraId="0A68C919" w14:textId="6C2C935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3EB3B45C" w14:textId="1F22644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7F671901" w14:textId="0F1B0996"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222EFB30"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Buffers</w:t>
            </w:r>
          </w:p>
        </w:tc>
        <w:tc>
          <w:tcPr>
            <w:tcW w:w="3969" w:type="dxa"/>
            <w:tcBorders>
              <w:top w:val="nil"/>
              <w:left w:val="single" w:sz="4" w:space="0" w:color="auto"/>
              <w:bottom w:val="single" w:sz="4" w:space="0" w:color="auto"/>
              <w:right w:val="single" w:sz="4" w:space="0" w:color="auto"/>
            </w:tcBorders>
            <w:vAlign w:val="center"/>
          </w:tcPr>
          <w:p w14:paraId="61FD0BBF" w14:textId="03B3CF1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1B4B8301" w14:textId="056E97D2"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2FC11251" w14:textId="3AED8A1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13740E3"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Buffer effectiveness for Particulate P (PP) and suspended sediments (SS)</w:t>
            </w:r>
          </w:p>
        </w:tc>
        <w:tc>
          <w:tcPr>
            <w:tcW w:w="3969" w:type="dxa"/>
            <w:tcBorders>
              <w:top w:val="nil"/>
              <w:left w:val="single" w:sz="4" w:space="0" w:color="auto"/>
              <w:bottom w:val="single" w:sz="4" w:space="0" w:color="auto"/>
              <w:right w:val="single" w:sz="4" w:space="0" w:color="auto"/>
            </w:tcBorders>
            <w:vAlign w:val="center"/>
          </w:tcPr>
          <w:p w14:paraId="1A923096" w14:textId="1EB0D641"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45D76E32" w14:textId="7EC30F74"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1E04BF9D" w14:textId="74AB45D5"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CE87CB4"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Buffer effectiveness for Total Dissolved P (TDP)</w:t>
            </w:r>
          </w:p>
        </w:tc>
        <w:tc>
          <w:tcPr>
            <w:tcW w:w="3969" w:type="dxa"/>
            <w:tcBorders>
              <w:top w:val="nil"/>
              <w:left w:val="single" w:sz="4" w:space="0" w:color="auto"/>
              <w:bottom w:val="single" w:sz="4" w:space="0" w:color="auto"/>
              <w:right w:val="single" w:sz="4" w:space="0" w:color="auto"/>
            </w:tcBorders>
            <w:vAlign w:val="center"/>
          </w:tcPr>
          <w:p w14:paraId="49B106D6" w14:textId="4270FD5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69A2FC21" w14:textId="1C34CFE0"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6C68D356" w14:textId="2CAF72A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737A2AF"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Morgan P</w:t>
            </w:r>
          </w:p>
        </w:tc>
        <w:tc>
          <w:tcPr>
            <w:tcW w:w="3969" w:type="dxa"/>
            <w:tcBorders>
              <w:top w:val="nil"/>
              <w:left w:val="single" w:sz="4" w:space="0" w:color="auto"/>
              <w:bottom w:val="single" w:sz="4" w:space="0" w:color="auto"/>
              <w:right w:val="single" w:sz="4" w:space="0" w:color="auto"/>
            </w:tcBorders>
            <w:vAlign w:val="center"/>
          </w:tcPr>
          <w:p w14:paraId="2B18CDF1" w14:textId="4CE65ED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61CE4363" w14:textId="31178C3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37DC454D" w14:textId="40FC1B2F"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0C807A30"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Monthly Turbidity [NTU month</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58BAC580" w14:textId="3CD21954"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22ABBB55" w14:textId="6F6B94B0"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05ABD79D" w14:textId="313E7CE1"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85B67DA"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Monthly Suspended Sediment concentration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 xml:space="preserve"> month</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414461CB" w14:textId="63228B92"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454984C7" w14:textId="0D341B4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1016D096" w14:textId="3077933F"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2C7B451A"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Water Extractable P (WEP)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7F274901" w14:textId="3F515AFF"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7658A044" w14:textId="23081A16"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C14A2C0" w14:textId="41093C60"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564CD1AC"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Sediment Water Soluble P [mg kg</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32501425" w14:textId="07CB30D5"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Only available for Ballycanew and Castledockrell</w:t>
            </w:r>
          </w:p>
        </w:tc>
        <w:tc>
          <w:tcPr>
            <w:tcW w:w="6361" w:type="dxa"/>
            <w:tcBorders>
              <w:top w:val="nil"/>
              <w:left w:val="single" w:sz="4" w:space="0" w:color="auto"/>
              <w:bottom w:val="single" w:sz="4" w:space="0" w:color="auto"/>
              <w:right w:val="single" w:sz="4" w:space="0" w:color="auto"/>
            </w:tcBorders>
          </w:tcPr>
          <w:p w14:paraId="1A5E0977" w14:textId="08DD91EA"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10E516C6" w14:textId="249DE4DC"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EB495D7"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Predicted Dissolved P Concentration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3673ABD2" w14:textId="7A309E9D"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5861A276" w14:textId="37338245"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4B32AF2B" w14:textId="7DCA83EC"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420D907"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P concentration per tank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666EDF9B" w14:textId="3641EFA3"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5D33F2C3" w14:textId="4E1956C0"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6499AA4" w14:textId="2CF510C3"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7276E55A"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Direct discharge</w:t>
            </w:r>
          </w:p>
        </w:tc>
        <w:tc>
          <w:tcPr>
            <w:tcW w:w="3969" w:type="dxa"/>
            <w:tcBorders>
              <w:top w:val="nil"/>
              <w:left w:val="single" w:sz="4" w:space="0" w:color="auto"/>
              <w:bottom w:val="single" w:sz="4" w:space="0" w:color="auto"/>
              <w:right w:val="single" w:sz="4" w:space="0" w:color="auto"/>
            </w:tcBorders>
            <w:vAlign w:val="center"/>
          </w:tcPr>
          <w:p w14:paraId="7ED5306F" w14:textId="241D0E89"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Not catchment specific</w:t>
            </w:r>
          </w:p>
        </w:tc>
        <w:tc>
          <w:tcPr>
            <w:tcW w:w="6361" w:type="dxa"/>
            <w:tcBorders>
              <w:top w:val="nil"/>
              <w:left w:val="single" w:sz="4" w:space="0" w:color="auto"/>
              <w:bottom w:val="single" w:sz="4" w:space="0" w:color="auto"/>
              <w:right w:val="single" w:sz="4" w:space="0" w:color="auto"/>
            </w:tcBorders>
          </w:tcPr>
          <w:p w14:paraId="5090CE39" w14:textId="3D21DABE"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0300564E" w14:textId="5E444230"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60BE639D"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Degree of Phosphorus Saturation (DPS) [%] </w:t>
            </w:r>
          </w:p>
        </w:tc>
        <w:tc>
          <w:tcPr>
            <w:tcW w:w="3969" w:type="dxa"/>
            <w:tcBorders>
              <w:top w:val="nil"/>
              <w:left w:val="single" w:sz="4" w:space="0" w:color="auto"/>
              <w:bottom w:val="single" w:sz="4" w:space="0" w:color="auto"/>
              <w:right w:val="single" w:sz="4" w:space="0" w:color="auto"/>
            </w:tcBorders>
            <w:vAlign w:val="center"/>
          </w:tcPr>
          <w:p w14:paraId="234DE79B" w14:textId="23E5F62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7BAC1156" w14:textId="56D18071"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6533C0C" w14:textId="132211A5"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EFBA0C3" w14:textId="46AA900E"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 xml:space="preserve">Soil risk factor </w:t>
            </w:r>
          </w:p>
        </w:tc>
        <w:tc>
          <w:tcPr>
            <w:tcW w:w="3969" w:type="dxa"/>
            <w:tcBorders>
              <w:top w:val="nil"/>
              <w:left w:val="single" w:sz="4" w:space="0" w:color="auto"/>
              <w:bottom w:val="single" w:sz="4" w:space="0" w:color="auto"/>
              <w:right w:val="single" w:sz="4" w:space="0" w:color="auto"/>
            </w:tcBorders>
            <w:vAlign w:val="center"/>
          </w:tcPr>
          <w:p w14:paraId="61E1BFC4" w14:textId="36B0A07E"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1D0BB518" w14:textId="3E394B96"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04C707FB" w14:textId="0AD755D0" w:rsidTr="00A83456">
        <w:trPr>
          <w:trHeight w:val="287"/>
        </w:trPr>
        <w:tc>
          <w:tcPr>
            <w:tcW w:w="5524" w:type="dxa"/>
            <w:tcBorders>
              <w:top w:val="nil"/>
              <w:left w:val="single" w:sz="4" w:space="0" w:color="auto"/>
              <w:bottom w:val="single" w:sz="4" w:space="0" w:color="auto"/>
              <w:right w:val="single" w:sz="4" w:space="0" w:color="auto"/>
            </w:tcBorders>
            <w:shd w:val="clear" w:color="000000" w:fill="FFFFFF"/>
            <w:noWrap/>
            <w:vAlign w:val="center"/>
            <w:hideMark/>
          </w:tcPr>
          <w:p w14:paraId="10F0E67D" w14:textId="4A40B4CB"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 xml:space="preserve">Connectivity rescaled HSA </w:t>
            </w:r>
          </w:p>
        </w:tc>
        <w:tc>
          <w:tcPr>
            <w:tcW w:w="3969" w:type="dxa"/>
            <w:tcBorders>
              <w:top w:val="nil"/>
              <w:left w:val="single" w:sz="4" w:space="0" w:color="auto"/>
              <w:bottom w:val="single" w:sz="4" w:space="0" w:color="auto"/>
              <w:right w:val="single" w:sz="4" w:space="0" w:color="auto"/>
            </w:tcBorders>
            <w:shd w:val="clear" w:color="000000" w:fill="FFFFFF"/>
            <w:vAlign w:val="center"/>
          </w:tcPr>
          <w:p w14:paraId="1DC2508D" w14:textId="6B54DF0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shd w:val="clear" w:color="000000" w:fill="FFFFFF"/>
          </w:tcPr>
          <w:p w14:paraId="0203B9C0" w14:textId="568AD61F"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3EA84146" w14:textId="098DFE81"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4BB3754F"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Farmyard size area [m</w:t>
            </w:r>
            <w:r w:rsidRPr="003B0A4C">
              <w:rPr>
                <w:rFonts w:ascii="Times New Roman" w:eastAsia="Times New Roman" w:hAnsi="Times New Roman" w:cs="Times New Roman"/>
                <w:color w:val="000000"/>
                <w:sz w:val="18"/>
                <w:szCs w:val="18"/>
                <w:vertAlign w:val="superscript"/>
                <w:lang w:eastAsia="en-GB"/>
              </w:rPr>
              <w:t>2</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54D712DE" w14:textId="31FDBC3B"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27695443" w14:textId="274548B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0D3B22" w:rsidRPr="003B0A4C" w14:paraId="522F3144" w14:textId="0ED24710"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57DCF1A5" w14:textId="77777777"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Farmyard P concentration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25144540" w14:textId="6E2AFA6C"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Catchment specific</w:t>
            </w:r>
          </w:p>
        </w:tc>
        <w:tc>
          <w:tcPr>
            <w:tcW w:w="6361" w:type="dxa"/>
            <w:tcBorders>
              <w:top w:val="nil"/>
              <w:left w:val="single" w:sz="4" w:space="0" w:color="auto"/>
              <w:bottom w:val="single" w:sz="4" w:space="0" w:color="auto"/>
              <w:right w:val="single" w:sz="4" w:space="0" w:color="auto"/>
            </w:tcBorders>
          </w:tcPr>
          <w:p w14:paraId="33FCF78C" w14:textId="28036C13"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3908F0" w:rsidRPr="003B0A4C" w14:paraId="066DDA31" w14:textId="7777777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tcPr>
          <w:p w14:paraId="4A74787C" w14:textId="29CCD5BB" w:rsidR="003908F0" w:rsidRPr="003B0A4C" w:rsidRDefault="00C050AD"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Number of Septic Tanks</w:t>
            </w:r>
          </w:p>
        </w:tc>
        <w:tc>
          <w:tcPr>
            <w:tcW w:w="3969" w:type="dxa"/>
            <w:tcBorders>
              <w:top w:val="nil"/>
              <w:left w:val="single" w:sz="4" w:space="0" w:color="auto"/>
              <w:bottom w:val="single" w:sz="4" w:space="0" w:color="auto"/>
              <w:right w:val="single" w:sz="4" w:space="0" w:color="auto"/>
            </w:tcBorders>
            <w:vAlign w:val="center"/>
          </w:tcPr>
          <w:p w14:paraId="713EF92C" w14:textId="7D52CFD6" w:rsidR="003908F0" w:rsidRPr="003B0A4C" w:rsidRDefault="00C050AD"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Only available for Ballycanew</w:t>
            </w:r>
          </w:p>
        </w:tc>
        <w:tc>
          <w:tcPr>
            <w:tcW w:w="6361" w:type="dxa"/>
            <w:tcBorders>
              <w:top w:val="nil"/>
              <w:left w:val="single" w:sz="4" w:space="0" w:color="auto"/>
              <w:bottom w:val="single" w:sz="4" w:space="0" w:color="auto"/>
              <w:right w:val="single" w:sz="4" w:space="0" w:color="auto"/>
            </w:tcBorders>
          </w:tcPr>
          <w:p w14:paraId="17E9FBCE" w14:textId="24318219" w:rsidR="003908F0" w:rsidRPr="003B0A4C" w:rsidRDefault="00C050AD"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All model structures</w:t>
            </w:r>
          </w:p>
        </w:tc>
      </w:tr>
      <w:tr w:rsidR="00203FB6" w:rsidRPr="003B0A4C" w14:paraId="04C550E3" w14:textId="7777777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tcPr>
          <w:p w14:paraId="6E31AC19" w14:textId="508C0EE7" w:rsidR="00203FB6" w:rsidRPr="003B0A4C" w:rsidRDefault="00203FB6"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Septic Tank Treatment</w:t>
            </w:r>
          </w:p>
        </w:tc>
        <w:tc>
          <w:tcPr>
            <w:tcW w:w="3969" w:type="dxa"/>
            <w:tcBorders>
              <w:top w:val="nil"/>
              <w:left w:val="single" w:sz="4" w:space="0" w:color="auto"/>
              <w:bottom w:val="single" w:sz="4" w:space="0" w:color="auto"/>
              <w:right w:val="single" w:sz="4" w:space="0" w:color="auto"/>
            </w:tcBorders>
            <w:vAlign w:val="center"/>
          </w:tcPr>
          <w:p w14:paraId="02A424E3" w14:textId="21BBF943" w:rsidR="00203FB6"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Only available for Ballycanew and Castledockrell</w:t>
            </w:r>
          </w:p>
        </w:tc>
        <w:tc>
          <w:tcPr>
            <w:tcW w:w="6361" w:type="dxa"/>
            <w:tcBorders>
              <w:top w:val="nil"/>
              <w:left w:val="single" w:sz="4" w:space="0" w:color="auto"/>
              <w:bottom w:val="single" w:sz="4" w:space="0" w:color="auto"/>
              <w:right w:val="single" w:sz="4" w:space="0" w:color="auto"/>
            </w:tcBorders>
            <w:vAlign w:val="center"/>
          </w:tcPr>
          <w:p w14:paraId="6E27B7DB" w14:textId="583D9C2D" w:rsidR="00203FB6"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Structure 1 only</w:t>
            </w:r>
          </w:p>
        </w:tc>
      </w:tr>
      <w:tr w:rsidR="000D3B22" w:rsidRPr="003B0A4C" w14:paraId="78C454E7" w14:textId="77777777"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tcPr>
          <w:p w14:paraId="331FEDBF" w14:textId="2FFC0DA8"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Groundwater Dissolved P Concentration [mg l</w:t>
            </w:r>
            <w:r w:rsidRPr="003B0A4C">
              <w:rPr>
                <w:rFonts w:ascii="Times New Roman" w:eastAsia="Times New Roman" w:hAnsi="Times New Roman" w:cs="Times New Roman"/>
                <w:color w:val="000000"/>
                <w:sz w:val="18"/>
                <w:szCs w:val="18"/>
                <w:vertAlign w:val="superscript"/>
                <w:lang w:eastAsia="en-GB"/>
              </w:rPr>
              <w:t>-1</w:t>
            </w:r>
            <w:r w:rsidRPr="003B0A4C">
              <w:rPr>
                <w:rFonts w:ascii="Times New Roman" w:eastAsia="Times New Roman" w:hAnsi="Times New Roman" w:cs="Times New Roman"/>
                <w:color w:val="000000"/>
                <w:sz w:val="18"/>
                <w:szCs w:val="18"/>
                <w:lang w:eastAsia="en-GB"/>
              </w:rPr>
              <w:t>]</w:t>
            </w:r>
          </w:p>
        </w:tc>
        <w:tc>
          <w:tcPr>
            <w:tcW w:w="3969" w:type="dxa"/>
            <w:tcBorders>
              <w:top w:val="nil"/>
              <w:left w:val="single" w:sz="4" w:space="0" w:color="auto"/>
              <w:bottom w:val="single" w:sz="4" w:space="0" w:color="auto"/>
              <w:right w:val="single" w:sz="4" w:space="0" w:color="auto"/>
            </w:tcBorders>
            <w:vAlign w:val="center"/>
          </w:tcPr>
          <w:p w14:paraId="6AF08C74" w14:textId="73A4B8E6" w:rsidR="000D3B22" w:rsidRPr="003B0A4C" w:rsidRDefault="000D3B22"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Implemented for Timoleague and Castledockrell</w:t>
            </w:r>
          </w:p>
        </w:tc>
        <w:tc>
          <w:tcPr>
            <w:tcW w:w="6361" w:type="dxa"/>
            <w:tcBorders>
              <w:top w:val="nil"/>
              <w:left w:val="single" w:sz="4" w:space="0" w:color="auto"/>
              <w:bottom w:val="single" w:sz="4" w:space="0" w:color="auto"/>
              <w:right w:val="single" w:sz="4" w:space="0" w:color="auto"/>
            </w:tcBorders>
            <w:vAlign w:val="center"/>
          </w:tcPr>
          <w:p w14:paraId="294936B4" w14:textId="1401C2D3" w:rsidR="000D3B22" w:rsidRPr="003B0A4C" w:rsidRDefault="00DD0167" w:rsidP="000D3B22">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 xml:space="preserve">Structure 4 and </w:t>
            </w:r>
            <w:r w:rsidR="0015155D" w:rsidRPr="003B0A4C">
              <w:rPr>
                <w:rFonts w:ascii="Times New Roman" w:eastAsia="Times New Roman" w:hAnsi="Times New Roman" w:cs="Times New Roman"/>
                <w:color w:val="000000"/>
                <w:sz w:val="18"/>
                <w:szCs w:val="18"/>
                <w:lang w:eastAsia="en-GB"/>
              </w:rPr>
              <w:t>5</w:t>
            </w:r>
            <w:r w:rsidRPr="003B0A4C">
              <w:rPr>
                <w:rFonts w:ascii="Times New Roman" w:eastAsia="Times New Roman" w:hAnsi="Times New Roman" w:cs="Times New Roman"/>
                <w:color w:val="000000"/>
                <w:sz w:val="18"/>
                <w:szCs w:val="18"/>
                <w:lang w:eastAsia="en-GB"/>
              </w:rPr>
              <w:t xml:space="preserve"> (Timoleague and Castledockrell), Structure 6 (Castledockrell)</w:t>
            </w:r>
          </w:p>
        </w:tc>
      </w:tr>
      <w:tr w:rsidR="00DD0167" w:rsidRPr="003B0A4C" w14:paraId="371AE0A3" w14:textId="01DE56B8"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7050844"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In-stream winter P removal</w:t>
            </w:r>
          </w:p>
        </w:tc>
        <w:tc>
          <w:tcPr>
            <w:tcW w:w="3969" w:type="dxa"/>
            <w:tcBorders>
              <w:top w:val="nil"/>
              <w:left w:val="single" w:sz="4" w:space="0" w:color="auto"/>
              <w:bottom w:val="single" w:sz="4" w:space="0" w:color="auto"/>
              <w:right w:val="single" w:sz="4" w:space="0" w:color="auto"/>
            </w:tcBorders>
            <w:vAlign w:val="center"/>
          </w:tcPr>
          <w:p w14:paraId="77D8DA27" w14:textId="288D370C"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From expert elicitation, catchment specific</w:t>
            </w:r>
          </w:p>
        </w:tc>
        <w:tc>
          <w:tcPr>
            <w:tcW w:w="6361" w:type="dxa"/>
            <w:vMerge w:val="restart"/>
            <w:tcBorders>
              <w:top w:val="nil"/>
              <w:left w:val="single" w:sz="4" w:space="0" w:color="auto"/>
              <w:right w:val="single" w:sz="4" w:space="0" w:color="auto"/>
            </w:tcBorders>
            <w:vAlign w:val="center"/>
          </w:tcPr>
          <w:p w14:paraId="49B17901" w14:textId="79282715"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Structure 2 (Ballycanew and Dunleer), Structure 5 (Timoleague and Castledockrell), Structure 6 (Castledockrell)</w:t>
            </w:r>
          </w:p>
        </w:tc>
      </w:tr>
      <w:tr w:rsidR="00DD0167" w:rsidRPr="003B0A4C" w14:paraId="3805BF25" w14:textId="387C02FE"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1D288F14"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In-stream spring P removal</w:t>
            </w:r>
          </w:p>
        </w:tc>
        <w:tc>
          <w:tcPr>
            <w:tcW w:w="3969" w:type="dxa"/>
            <w:tcBorders>
              <w:top w:val="nil"/>
              <w:left w:val="single" w:sz="4" w:space="0" w:color="auto"/>
              <w:bottom w:val="single" w:sz="4" w:space="0" w:color="auto"/>
              <w:right w:val="single" w:sz="4" w:space="0" w:color="auto"/>
            </w:tcBorders>
            <w:vAlign w:val="center"/>
          </w:tcPr>
          <w:p w14:paraId="15933C3A" w14:textId="1167AA4D"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From expert elicitation, catchment specific</w:t>
            </w:r>
          </w:p>
        </w:tc>
        <w:tc>
          <w:tcPr>
            <w:tcW w:w="6361" w:type="dxa"/>
            <w:vMerge/>
            <w:tcBorders>
              <w:left w:val="single" w:sz="4" w:space="0" w:color="auto"/>
              <w:right w:val="single" w:sz="4" w:space="0" w:color="auto"/>
            </w:tcBorders>
            <w:vAlign w:val="center"/>
          </w:tcPr>
          <w:p w14:paraId="088B9CC6"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p>
        </w:tc>
      </w:tr>
      <w:tr w:rsidR="00DD0167" w:rsidRPr="003B0A4C" w14:paraId="63A12DFD" w14:textId="6F0A0AE1"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4F82AFDA"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In-stream summer P removal</w:t>
            </w:r>
          </w:p>
        </w:tc>
        <w:tc>
          <w:tcPr>
            <w:tcW w:w="3969" w:type="dxa"/>
            <w:tcBorders>
              <w:top w:val="nil"/>
              <w:left w:val="single" w:sz="4" w:space="0" w:color="auto"/>
              <w:bottom w:val="single" w:sz="4" w:space="0" w:color="auto"/>
              <w:right w:val="single" w:sz="4" w:space="0" w:color="auto"/>
            </w:tcBorders>
            <w:vAlign w:val="center"/>
          </w:tcPr>
          <w:p w14:paraId="05F024AF" w14:textId="50FD132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From expert elicitation, catchment specific</w:t>
            </w:r>
          </w:p>
        </w:tc>
        <w:tc>
          <w:tcPr>
            <w:tcW w:w="6361" w:type="dxa"/>
            <w:vMerge/>
            <w:tcBorders>
              <w:left w:val="single" w:sz="4" w:space="0" w:color="auto"/>
              <w:right w:val="single" w:sz="4" w:space="0" w:color="auto"/>
            </w:tcBorders>
            <w:vAlign w:val="center"/>
          </w:tcPr>
          <w:p w14:paraId="6F50475B"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p>
        </w:tc>
      </w:tr>
      <w:tr w:rsidR="00DD0167" w:rsidRPr="003B0A4C" w14:paraId="505D42E7" w14:textId="75CE645E" w:rsidTr="00A83456">
        <w:trPr>
          <w:trHeight w:val="287"/>
        </w:trPr>
        <w:tc>
          <w:tcPr>
            <w:tcW w:w="5524" w:type="dxa"/>
            <w:tcBorders>
              <w:top w:val="nil"/>
              <w:left w:val="single" w:sz="4" w:space="0" w:color="auto"/>
              <w:bottom w:val="single" w:sz="4" w:space="0" w:color="auto"/>
              <w:right w:val="single" w:sz="4" w:space="0" w:color="auto"/>
            </w:tcBorders>
            <w:shd w:val="clear" w:color="auto" w:fill="auto"/>
            <w:noWrap/>
            <w:vAlign w:val="center"/>
            <w:hideMark/>
          </w:tcPr>
          <w:p w14:paraId="396E1D0D"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In-stream autumn P removal</w:t>
            </w:r>
          </w:p>
        </w:tc>
        <w:tc>
          <w:tcPr>
            <w:tcW w:w="3969" w:type="dxa"/>
            <w:tcBorders>
              <w:top w:val="nil"/>
              <w:left w:val="single" w:sz="4" w:space="0" w:color="auto"/>
              <w:bottom w:val="single" w:sz="4" w:space="0" w:color="auto"/>
              <w:right w:val="single" w:sz="4" w:space="0" w:color="auto"/>
            </w:tcBorders>
            <w:vAlign w:val="center"/>
          </w:tcPr>
          <w:p w14:paraId="0E19D190" w14:textId="17D4AE70"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From expert elicitation, catchment specific</w:t>
            </w:r>
          </w:p>
        </w:tc>
        <w:tc>
          <w:tcPr>
            <w:tcW w:w="6361" w:type="dxa"/>
            <w:vMerge/>
            <w:tcBorders>
              <w:left w:val="single" w:sz="4" w:space="0" w:color="auto"/>
              <w:bottom w:val="single" w:sz="4" w:space="0" w:color="auto"/>
              <w:right w:val="single" w:sz="4" w:space="0" w:color="auto"/>
            </w:tcBorders>
            <w:vAlign w:val="center"/>
          </w:tcPr>
          <w:p w14:paraId="09ED6329" w14:textId="77777777" w:rsidR="00DD0167" w:rsidRPr="003B0A4C" w:rsidRDefault="00DD0167" w:rsidP="00203FB6">
            <w:pPr>
              <w:spacing w:after="0" w:line="240" w:lineRule="auto"/>
              <w:rPr>
                <w:rFonts w:ascii="Times New Roman" w:eastAsia="Times New Roman" w:hAnsi="Times New Roman" w:cs="Times New Roman"/>
                <w:color w:val="000000"/>
                <w:sz w:val="18"/>
                <w:szCs w:val="18"/>
                <w:lang w:eastAsia="en-GB"/>
              </w:rPr>
            </w:pPr>
          </w:p>
        </w:tc>
      </w:tr>
      <w:tr w:rsidR="000D3B22" w:rsidRPr="003B0A4C" w14:paraId="295AAD65" w14:textId="77777777" w:rsidTr="00A83456">
        <w:trPr>
          <w:trHeight w:val="287"/>
        </w:trPr>
        <w:tc>
          <w:tcPr>
            <w:tcW w:w="55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81EF2" w14:textId="3951C9DF" w:rsidR="000D3B22"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hAnsi="Times New Roman" w:cs="Times New Roman"/>
                <w:sz w:val="18"/>
                <w:szCs w:val="18"/>
              </w:rPr>
              <w:t>Sewage Treatment Works (STWs)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3969" w:type="dxa"/>
            <w:tcBorders>
              <w:top w:val="single" w:sz="4" w:space="0" w:color="auto"/>
              <w:left w:val="single" w:sz="4" w:space="0" w:color="auto"/>
              <w:bottom w:val="single" w:sz="4" w:space="0" w:color="auto"/>
              <w:right w:val="single" w:sz="4" w:space="0" w:color="auto"/>
            </w:tcBorders>
            <w:vAlign w:val="center"/>
          </w:tcPr>
          <w:p w14:paraId="0637E230" w14:textId="0CD46526" w:rsidR="000D3B22" w:rsidRPr="003B0A4C" w:rsidRDefault="000D3B22"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Castledockrell only</w:t>
            </w:r>
          </w:p>
        </w:tc>
        <w:tc>
          <w:tcPr>
            <w:tcW w:w="6361" w:type="dxa"/>
            <w:tcBorders>
              <w:top w:val="single" w:sz="4" w:space="0" w:color="auto"/>
              <w:left w:val="single" w:sz="4" w:space="0" w:color="auto"/>
              <w:bottom w:val="single" w:sz="4" w:space="0" w:color="auto"/>
              <w:right w:val="single" w:sz="4" w:space="0" w:color="auto"/>
            </w:tcBorders>
            <w:vAlign w:val="center"/>
          </w:tcPr>
          <w:p w14:paraId="28ED0EBA" w14:textId="62FD6DD1" w:rsidR="000D3B22" w:rsidRPr="003B0A4C" w:rsidRDefault="00DD0167" w:rsidP="00203FB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Structure 6 (Castledockrell)</w:t>
            </w:r>
          </w:p>
        </w:tc>
      </w:tr>
    </w:tbl>
    <w:p w14:paraId="426E07BD" w14:textId="5DB0C5CB" w:rsidR="00354B4D" w:rsidRPr="003B0A4C" w:rsidRDefault="00354B4D" w:rsidP="00354B4D">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Timoleague</w:t>
      </w:r>
      <w:r w:rsidR="00171406" w:rsidRPr="003B0A4C">
        <w:rPr>
          <w:rFonts w:ascii="Times New Roman" w:hAnsi="Times New Roman" w:cs="Times New Roman"/>
          <w:b/>
          <w:bCs/>
          <w:color w:val="auto"/>
          <w:sz w:val="26"/>
          <w:szCs w:val="26"/>
        </w:rPr>
        <w:t xml:space="preserve"> model specifications</w:t>
      </w:r>
    </w:p>
    <w:p w14:paraId="5FE9FE10" w14:textId="77777777" w:rsidR="00354B4D" w:rsidRPr="003B0A4C" w:rsidRDefault="00354B4D" w:rsidP="00BE444E">
      <w:pPr>
        <w:pStyle w:val="Caption"/>
        <w:keepNext/>
        <w:spacing w:after="0"/>
        <w:rPr>
          <w:rFonts w:ascii="Times New Roman" w:hAnsi="Times New Roman" w:cs="Times New Roman"/>
          <w:color w:val="auto"/>
        </w:rPr>
      </w:pPr>
    </w:p>
    <w:p w14:paraId="756F210A" w14:textId="17CAEEF3" w:rsidR="00FA2017" w:rsidRPr="003B0A4C" w:rsidRDefault="005D6D07" w:rsidP="00C27BC4">
      <w:pPr>
        <w:pStyle w:val="Caption"/>
        <w:keepNext/>
        <w:spacing w:after="0"/>
        <w:rPr>
          <w:rFonts w:ascii="Times New Roman" w:hAnsi="Times New Roman" w:cs="Times New Roman"/>
          <w:color w:val="auto"/>
        </w:rPr>
      </w:pPr>
      <w:r w:rsidRPr="003B0A4C">
        <w:rPr>
          <w:rFonts w:ascii="Times New Roman" w:hAnsi="Times New Roman" w:cs="Times New Roman"/>
          <w:color w:val="auto"/>
        </w:rPr>
        <w:t xml:space="preserve">Table </w:t>
      </w:r>
      <w:r w:rsidRPr="003B0A4C">
        <w:rPr>
          <w:rFonts w:ascii="Times New Roman" w:hAnsi="Times New Roman" w:cs="Times New Roman"/>
          <w:color w:val="auto"/>
        </w:rPr>
        <w:fldChar w:fldCharType="begin"/>
      </w:r>
      <w:r w:rsidRPr="003B0A4C">
        <w:rPr>
          <w:rFonts w:ascii="Times New Roman" w:hAnsi="Times New Roman" w:cs="Times New Roman"/>
          <w:color w:val="auto"/>
        </w:rPr>
        <w:instrText xml:space="preserve"> SEQ Table \* ARABIC </w:instrText>
      </w:r>
      <w:r w:rsidRPr="003B0A4C">
        <w:rPr>
          <w:rFonts w:ascii="Times New Roman" w:hAnsi="Times New Roman" w:cs="Times New Roman"/>
          <w:color w:val="auto"/>
        </w:rPr>
        <w:fldChar w:fldCharType="separate"/>
      </w:r>
      <w:r w:rsidR="00354B4D" w:rsidRPr="003B0A4C">
        <w:rPr>
          <w:rFonts w:ascii="Times New Roman" w:hAnsi="Times New Roman" w:cs="Times New Roman"/>
          <w:noProof/>
          <w:color w:val="auto"/>
        </w:rPr>
        <w:t>2</w:t>
      </w:r>
      <w:r w:rsidRPr="003B0A4C">
        <w:rPr>
          <w:rFonts w:ascii="Times New Roman" w:hAnsi="Times New Roman" w:cs="Times New Roman"/>
          <w:color w:val="auto"/>
        </w:rPr>
        <w:fldChar w:fldCharType="end"/>
      </w:r>
      <w:r w:rsidR="006A64B3" w:rsidRPr="003B0A4C">
        <w:rPr>
          <w:rFonts w:ascii="Times New Roman" w:hAnsi="Times New Roman" w:cs="Times New Roman"/>
          <w:color w:val="auto"/>
        </w:rPr>
        <w:t xml:space="preserve"> Timoleague model structure</w:t>
      </w:r>
      <w:r w:rsidR="004B6DF1" w:rsidRPr="003B0A4C">
        <w:rPr>
          <w:rFonts w:ascii="Times New Roman" w:hAnsi="Times New Roman" w:cs="Times New Roman"/>
          <w:color w:val="auto"/>
        </w:rPr>
        <w:t xml:space="preserve"> (filename Ptool_pointanddiffuse_v7_Timoleague.xdsl)</w:t>
      </w:r>
      <w:r w:rsidR="003F4309" w:rsidRPr="003B0A4C">
        <w:rPr>
          <w:rFonts w:ascii="Times New Roman" w:hAnsi="Times New Roman" w:cs="Times New Roman"/>
          <w:color w:val="auto"/>
        </w:rPr>
        <w:t xml:space="preserve">  </w:t>
      </w:r>
    </w:p>
    <w:tbl>
      <w:tblPr>
        <w:tblpPr w:leftFromText="181" w:rightFromText="181" w:tblpYSpec="top"/>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8"/>
        <w:gridCol w:w="4420"/>
        <w:gridCol w:w="3285"/>
        <w:gridCol w:w="5181"/>
      </w:tblGrid>
      <w:tr w:rsidR="003F4309" w:rsidRPr="003B0A4C" w14:paraId="18C0B763" w14:textId="77777777" w:rsidTr="00171406">
        <w:trPr>
          <w:trHeight w:val="245"/>
        </w:trPr>
        <w:tc>
          <w:tcPr>
            <w:tcW w:w="2818" w:type="dxa"/>
            <w:shd w:val="clear" w:color="auto" w:fill="AEAAAA" w:themeFill="background2" w:themeFillShade="BF"/>
            <w:noWrap/>
            <w:vAlign w:val="center"/>
            <w:hideMark/>
          </w:tcPr>
          <w:p w14:paraId="0A59F25F"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lastRenderedPageBreak/>
              <w:t>Variable (symbol) [unit]</w:t>
            </w:r>
          </w:p>
        </w:tc>
        <w:tc>
          <w:tcPr>
            <w:tcW w:w="4353" w:type="dxa"/>
            <w:shd w:val="clear" w:color="auto" w:fill="AEAAAA" w:themeFill="background2" w:themeFillShade="BF"/>
            <w:noWrap/>
            <w:vAlign w:val="center"/>
            <w:hideMark/>
          </w:tcPr>
          <w:p w14:paraId="37B3E095"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States</w:t>
            </w:r>
          </w:p>
        </w:tc>
        <w:tc>
          <w:tcPr>
            <w:tcW w:w="3236" w:type="dxa"/>
            <w:shd w:val="clear" w:color="auto" w:fill="AEAAAA" w:themeFill="background2" w:themeFillShade="BF"/>
            <w:noWrap/>
            <w:vAlign w:val="center"/>
            <w:hideMark/>
          </w:tcPr>
          <w:p w14:paraId="0ABB8534"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Discretisation boundaries/ Probability</w:t>
            </w:r>
          </w:p>
        </w:tc>
        <w:tc>
          <w:tcPr>
            <w:tcW w:w="5181" w:type="dxa"/>
            <w:shd w:val="clear" w:color="auto" w:fill="AEAAAA" w:themeFill="background2" w:themeFillShade="BF"/>
            <w:vAlign w:val="center"/>
            <w:hideMark/>
          </w:tcPr>
          <w:p w14:paraId="56F1E3E5"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Description</w:t>
            </w:r>
          </w:p>
        </w:tc>
      </w:tr>
      <w:tr w:rsidR="003F4309" w:rsidRPr="003B0A4C" w14:paraId="4D0F8FFE" w14:textId="77777777" w:rsidTr="00171406">
        <w:trPr>
          <w:trHeight w:val="245"/>
        </w:trPr>
        <w:tc>
          <w:tcPr>
            <w:tcW w:w="15588" w:type="dxa"/>
            <w:gridSpan w:val="4"/>
            <w:shd w:val="clear" w:color="auto" w:fill="D0CECE" w:themeFill="background2" w:themeFillShade="E6"/>
            <w:noWrap/>
            <w:vAlign w:val="center"/>
          </w:tcPr>
          <w:p w14:paraId="344819B9"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Hydrology sub-model (Drivers)</w:t>
            </w:r>
          </w:p>
        </w:tc>
      </w:tr>
      <w:tr w:rsidR="003F4309" w:rsidRPr="003B0A4C" w14:paraId="30317326" w14:textId="77777777" w:rsidTr="00171406">
        <w:trPr>
          <w:trHeight w:val="249"/>
        </w:trPr>
        <w:tc>
          <w:tcPr>
            <w:tcW w:w="2818" w:type="dxa"/>
            <w:shd w:val="clear" w:color="auto" w:fill="auto"/>
            <w:noWrap/>
            <w:vAlign w:val="center"/>
          </w:tcPr>
          <w:p w14:paraId="6913EF8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w:t>
            </w:r>
          </w:p>
        </w:tc>
        <w:tc>
          <w:tcPr>
            <w:tcW w:w="4353" w:type="dxa"/>
            <w:shd w:val="clear" w:color="auto" w:fill="auto"/>
            <w:noWrap/>
            <w:vAlign w:val="center"/>
          </w:tcPr>
          <w:p w14:paraId="3CD9936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Each month</w:t>
            </w:r>
          </w:p>
        </w:tc>
        <w:tc>
          <w:tcPr>
            <w:tcW w:w="3236" w:type="dxa"/>
            <w:shd w:val="clear" w:color="auto" w:fill="auto"/>
            <w:vAlign w:val="center"/>
          </w:tcPr>
          <w:p w14:paraId="01F852C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2E8B470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No. days in the month/ 365</w:t>
            </w:r>
          </w:p>
        </w:tc>
      </w:tr>
      <w:tr w:rsidR="003F4309" w:rsidRPr="003B0A4C" w14:paraId="57DF4E5F" w14:textId="77777777" w:rsidTr="00171406">
        <w:trPr>
          <w:trHeight w:val="245"/>
        </w:trPr>
        <w:tc>
          <w:tcPr>
            <w:tcW w:w="15588" w:type="dxa"/>
            <w:gridSpan w:val="4"/>
            <w:shd w:val="clear" w:color="auto" w:fill="auto"/>
            <w:noWrap/>
            <w:vAlign w:val="center"/>
          </w:tcPr>
          <w:p w14:paraId="741B56D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variables</w:t>
            </w:r>
          </w:p>
        </w:tc>
      </w:tr>
      <w:tr w:rsidR="003F4309" w:rsidRPr="003B0A4C" w14:paraId="1467D8A6" w14:textId="77777777" w:rsidTr="00171406">
        <w:trPr>
          <w:trHeight w:val="119"/>
        </w:trPr>
        <w:tc>
          <w:tcPr>
            <w:tcW w:w="2818" w:type="dxa"/>
            <w:vMerge w:val="restart"/>
            <w:shd w:val="clear" w:color="auto" w:fill="auto"/>
            <w:noWrap/>
            <w:vAlign w:val="center"/>
          </w:tcPr>
          <w:p w14:paraId="2CCE6B7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05FD0BE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57BF1AD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0-202577</w:t>
            </w:r>
          </w:p>
        </w:tc>
        <w:tc>
          <w:tcPr>
            <w:tcW w:w="5181" w:type="dxa"/>
            <w:vMerge w:val="restart"/>
            <w:shd w:val="clear" w:color="auto" w:fill="auto"/>
            <w:vAlign w:val="center"/>
          </w:tcPr>
          <w:p w14:paraId="4215962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Bootstrapped from daily total discharge observations (2009-2016) to obtain a Lognormal (µ; ơ) discharge distribution with base e for each month. Each month’s parameters are shown in the table. Discretization of states is based on percentiles calculated from the average monthly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bl>
            <w:tblPr>
              <w:tblStyle w:val="TableGrid"/>
              <w:tblpPr w:leftFromText="180" w:rightFromText="180" w:vertAnchor="text" w:horzAnchor="margin" w:tblpXSpec="center" w:tblpY="10"/>
              <w:tblOverlap w:val="never"/>
              <w:tblW w:w="0" w:type="auto"/>
              <w:tblLook w:val="04A0" w:firstRow="1" w:lastRow="0" w:firstColumn="1" w:lastColumn="0" w:noHBand="0" w:noVBand="1"/>
            </w:tblPr>
            <w:tblGrid>
              <w:gridCol w:w="1046"/>
              <w:gridCol w:w="615"/>
              <w:gridCol w:w="615"/>
            </w:tblGrid>
            <w:tr w:rsidR="00BE444E" w:rsidRPr="003B0A4C" w14:paraId="27621AA1" w14:textId="77777777" w:rsidTr="00BE444E">
              <w:trPr>
                <w:trHeight w:val="254"/>
              </w:trPr>
              <w:tc>
                <w:tcPr>
                  <w:tcW w:w="1046" w:type="dxa"/>
                </w:tcPr>
                <w:p w14:paraId="7F1DB422" w14:textId="77777777" w:rsidR="00BE444E" w:rsidRPr="003B0A4C" w:rsidRDefault="00BE444E" w:rsidP="00171406">
                  <w:pPr>
                    <w:rPr>
                      <w:rFonts w:ascii="Times New Roman" w:eastAsia="Times New Roman" w:hAnsi="Times New Roman" w:cs="Times New Roman"/>
                      <w:sz w:val="18"/>
                      <w:szCs w:val="18"/>
                      <w:lang w:eastAsia="en-GB"/>
                    </w:rPr>
                  </w:pPr>
                </w:p>
              </w:tc>
              <w:tc>
                <w:tcPr>
                  <w:tcW w:w="615" w:type="dxa"/>
                  <w:vAlign w:val="center"/>
                </w:tcPr>
                <w:p w14:paraId="3194700B"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15" w:type="dxa"/>
                  <w:vAlign w:val="center"/>
                </w:tcPr>
                <w:p w14:paraId="269B1ADB"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BE444E" w:rsidRPr="003B0A4C" w14:paraId="3BC33852" w14:textId="77777777" w:rsidTr="00BE444E">
              <w:trPr>
                <w:trHeight w:val="254"/>
              </w:trPr>
              <w:tc>
                <w:tcPr>
                  <w:tcW w:w="1046" w:type="dxa"/>
                  <w:vAlign w:val="center"/>
                </w:tcPr>
                <w:p w14:paraId="79A44882"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15" w:type="dxa"/>
                </w:tcPr>
                <w:p w14:paraId="2E7EA202"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13.8</w:t>
                  </w:r>
                </w:p>
              </w:tc>
              <w:tc>
                <w:tcPr>
                  <w:tcW w:w="615" w:type="dxa"/>
                </w:tcPr>
                <w:p w14:paraId="4B19E717"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BE444E" w:rsidRPr="003B0A4C" w14:paraId="08961B0F" w14:textId="77777777" w:rsidTr="00BE444E">
              <w:trPr>
                <w:trHeight w:val="254"/>
              </w:trPr>
              <w:tc>
                <w:tcPr>
                  <w:tcW w:w="1046" w:type="dxa"/>
                  <w:vAlign w:val="center"/>
                </w:tcPr>
                <w:p w14:paraId="4B5468E5"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15" w:type="dxa"/>
                </w:tcPr>
                <w:p w14:paraId="0049017F"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13.8</w:t>
                  </w:r>
                </w:p>
              </w:tc>
              <w:tc>
                <w:tcPr>
                  <w:tcW w:w="615" w:type="dxa"/>
                </w:tcPr>
                <w:p w14:paraId="0BCB129F"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BE444E" w:rsidRPr="003B0A4C" w14:paraId="0F08CA42" w14:textId="77777777" w:rsidTr="00BE444E">
              <w:trPr>
                <w:trHeight w:val="254"/>
              </w:trPr>
              <w:tc>
                <w:tcPr>
                  <w:tcW w:w="1046" w:type="dxa"/>
                  <w:vAlign w:val="center"/>
                </w:tcPr>
                <w:p w14:paraId="0198C045"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15" w:type="dxa"/>
                </w:tcPr>
                <w:p w14:paraId="5C14D9A1"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12.8</w:t>
                  </w:r>
                </w:p>
              </w:tc>
              <w:tc>
                <w:tcPr>
                  <w:tcW w:w="615" w:type="dxa"/>
                </w:tcPr>
                <w:p w14:paraId="26EDE221"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BE444E" w:rsidRPr="003B0A4C" w14:paraId="785AA4FC" w14:textId="77777777" w:rsidTr="00BE444E">
              <w:trPr>
                <w:trHeight w:val="241"/>
              </w:trPr>
              <w:tc>
                <w:tcPr>
                  <w:tcW w:w="1046" w:type="dxa"/>
                  <w:vAlign w:val="center"/>
                </w:tcPr>
                <w:p w14:paraId="5F43F747"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15" w:type="dxa"/>
                </w:tcPr>
                <w:p w14:paraId="4D724C90"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12.6</w:t>
                  </w:r>
                </w:p>
              </w:tc>
              <w:tc>
                <w:tcPr>
                  <w:tcW w:w="615" w:type="dxa"/>
                </w:tcPr>
                <w:p w14:paraId="34F00E20"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BE444E" w:rsidRPr="003B0A4C" w14:paraId="4E44ACEF" w14:textId="77777777" w:rsidTr="00BE444E">
              <w:trPr>
                <w:trHeight w:val="254"/>
              </w:trPr>
              <w:tc>
                <w:tcPr>
                  <w:tcW w:w="1046" w:type="dxa"/>
                  <w:vAlign w:val="center"/>
                </w:tcPr>
                <w:p w14:paraId="48783CB3"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15" w:type="dxa"/>
                </w:tcPr>
                <w:p w14:paraId="47BD8142"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12.2</w:t>
                  </w:r>
                </w:p>
              </w:tc>
              <w:tc>
                <w:tcPr>
                  <w:tcW w:w="615" w:type="dxa"/>
                </w:tcPr>
                <w:p w14:paraId="4C149FD6"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BE444E" w:rsidRPr="003B0A4C" w14:paraId="2BF2473A" w14:textId="77777777" w:rsidTr="00BE444E">
              <w:trPr>
                <w:trHeight w:val="254"/>
              </w:trPr>
              <w:tc>
                <w:tcPr>
                  <w:tcW w:w="1046" w:type="dxa"/>
                  <w:vAlign w:val="center"/>
                </w:tcPr>
                <w:p w14:paraId="3BAB1EA6"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15" w:type="dxa"/>
                </w:tcPr>
                <w:p w14:paraId="2EC38745"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12.2</w:t>
                  </w:r>
                </w:p>
              </w:tc>
              <w:tc>
                <w:tcPr>
                  <w:tcW w:w="615" w:type="dxa"/>
                </w:tcPr>
                <w:p w14:paraId="1E29280D"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BE444E" w:rsidRPr="003B0A4C" w14:paraId="3F5B88BB" w14:textId="77777777" w:rsidTr="00BE444E">
              <w:trPr>
                <w:trHeight w:val="254"/>
              </w:trPr>
              <w:tc>
                <w:tcPr>
                  <w:tcW w:w="1046" w:type="dxa"/>
                  <w:vAlign w:val="center"/>
                </w:tcPr>
                <w:p w14:paraId="08A34102"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15" w:type="dxa"/>
                </w:tcPr>
                <w:p w14:paraId="7A01A165"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12.2</w:t>
                  </w:r>
                </w:p>
              </w:tc>
              <w:tc>
                <w:tcPr>
                  <w:tcW w:w="615" w:type="dxa"/>
                </w:tcPr>
                <w:p w14:paraId="2B999E52"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r>
            <w:tr w:rsidR="00BE444E" w:rsidRPr="003B0A4C" w14:paraId="7B8559B5" w14:textId="77777777" w:rsidTr="00BE444E">
              <w:trPr>
                <w:trHeight w:val="254"/>
              </w:trPr>
              <w:tc>
                <w:tcPr>
                  <w:tcW w:w="1046" w:type="dxa"/>
                  <w:vAlign w:val="center"/>
                </w:tcPr>
                <w:p w14:paraId="359938B7"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15" w:type="dxa"/>
                </w:tcPr>
                <w:p w14:paraId="52218298"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12.1</w:t>
                  </w:r>
                </w:p>
              </w:tc>
              <w:tc>
                <w:tcPr>
                  <w:tcW w:w="615" w:type="dxa"/>
                </w:tcPr>
                <w:p w14:paraId="6A9BF14F"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w:t>
                  </w:r>
                </w:p>
              </w:tc>
            </w:tr>
            <w:tr w:rsidR="00BE444E" w:rsidRPr="003B0A4C" w14:paraId="12E738E3" w14:textId="77777777" w:rsidTr="00BE444E">
              <w:trPr>
                <w:trHeight w:val="254"/>
              </w:trPr>
              <w:tc>
                <w:tcPr>
                  <w:tcW w:w="1046" w:type="dxa"/>
                  <w:vAlign w:val="center"/>
                </w:tcPr>
                <w:p w14:paraId="45CF782E"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15" w:type="dxa"/>
                </w:tcPr>
                <w:p w14:paraId="43424744"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12.1</w:t>
                  </w:r>
                </w:p>
              </w:tc>
              <w:tc>
                <w:tcPr>
                  <w:tcW w:w="615" w:type="dxa"/>
                </w:tcPr>
                <w:p w14:paraId="60B4CB46"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w:t>
                  </w:r>
                </w:p>
              </w:tc>
            </w:tr>
            <w:tr w:rsidR="00BE444E" w:rsidRPr="003B0A4C" w14:paraId="6257EC81" w14:textId="77777777" w:rsidTr="00BE444E">
              <w:trPr>
                <w:trHeight w:val="254"/>
              </w:trPr>
              <w:tc>
                <w:tcPr>
                  <w:tcW w:w="1046" w:type="dxa"/>
                  <w:vAlign w:val="center"/>
                </w:tcPr>
                <w:p w14:paraId="4B7E2AFD"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15" w:type="dxa"/>
                </w:tcPr>
                <w:p w14:paraId="42441389"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12.4</w:t>
                  </w:r>
                </w:p>
              </w:tc>
              <w:tc>
                <w:tcPr>
                  <w:tcW w:w="615" w:type="dxa"/>
                </w:tcPr>
                <w:p w14:paraId="48AE50A0"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BE444E" w:rsidRPr="003B0A4C" w14:paraId="5CCDB490" w14:textId="77777777" w:rsidTr="00BE444E">
              <w:trPr>
                <w:trHeight w:val="254"/>
              </w:trPr>
              <w:tc>
                <w:tcPr>
                  <w:tcW w:w="1046" w:type="dxa"/>
                  <w:vAlign w:val="center"/>
                </w:tcPr>
                <w:p w14:paraId="6218FDA8"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15" w:type="dxa"/>
                </w:tcPr>
                <w:p w14:paraId="73C80C57"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13.4</w:t>
                  </w:r>
                </w:p>
              </w:tc>
              <w:tc>
                <w:tcPr>
                  <w:tcW w:w="615" w:type="dxa"/>
                </w:tcPr>
                <w:p w14:paraId="5C8E5E8A"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BE444E" w:rsidRPr="003B0A4C" w14:paraId="00288E75" w14:textId="77777777" w:rsidTr="00BE444E">
              <w:trPr>
                <w:trHeight w:val="241"/>
              </w:trPr>
              <w:tc>
                <w:tcPr>
                  <w:tcW w:w="1046" w:type="dxa"/>
                  <w:vAlign w:val="center"/>
                </w:tcPr>
                <w:p w14:paraId="5A94EFBF"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15" w:type="dxa"/>
                </w:tcPr>
                <w:p w14:paraId="1EBE60C2"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13.6</w:t>
                  </w:r>
                </w:p>
              </w:tc>
              <w:tc>
                <w:tcPr>
                  <w:tcW w:w="615" w:type="dxa"/>
                </w:tcPr>
                <w:p w14:paraId="0892BB50" w14:textId="77777777" w:rsidR="00BE444E" w:rsidRPr="003B0A4C" w:rsidRDefault="00BE444E"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bl>
          <w:p w14:paraId="512F088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7E2F6A9A" w14:textId="77777777" w:rsidTr="00171406">
        <w:trPr>
          <w:trHeight w:val="119"/>
        </w:trPr>
        <w:tc>
          <w:tcPr>
            <w:tcW w:w="2818" w:type="dxa"/>
            <w:vMerge/>
            <w:noWrap/>
            <w:vAlign w:val="center"/>
          </w:tcPr>
          <w:p w14:paraId="6EEF207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6BD25A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01599EE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202577-277340</w:t>
            </w:r>
          </w:p>
        </w:tc>
        <w:tc>
          <w:tcPr>
            <w:tcW w:w="5181" w:type="dxa"/>
            <w:vMerge/>
            <w:vAlign w:val="center"/>
          </w:tcPr>
          <w:p w14:paraId="6630EE3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4E3BF3D0" w14:textId="77777777" w:rsidTr="00171406">
        <w:trPr>
          <w:trHeight w:val="119"/>
        </w:trPr>
        <w:tc>
          <w:tcPr>
            <w:tcW w:w="2818" w:type="dxa"/>
            <w:vMerge/>
            <w:noWrap/>
            <w:vAlign w:val="center"/>
          </w:tcPr>
          <w:p w14:paraId="7C198B3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AFE546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09F9FA9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277340-603944</w:t>
            </w:r>
          </w:p>
        </w:tc>
        <w:tc>
          <w:tcPr>
            <w:tcW w:w="5181" w:type="dxa"/>
            <w:vMerge/>
            <w:vAlign w:val="center"/>
          </w:tcPr>
          <w:p w14:paraId="5610669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459B9E59" w14:textId="77777777" w:rsidTr="00171406">
        <w:trPr>
          <w:trHeight w:val="3308"/>
        </w:trPr>
        <w:tc>
          <w:tcPr>
            <w:tcW w:w="2818" w:type="dxa"/>
            <w:vMerge/>
            <w:noWrap/>
            <w:vAlign w:val="center"/>
          </w:tcPr>
          <w:p w14:paraId="6D05474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E8D65E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118A745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603944-934347</w:t>
            </w:r>
          </w:p>
        </w:tc>
        <w:tc>
          <w:tcPr>
            <w:tcW w:w="5181" w:type="dxa"/>
            <w:vMerge/>
            <w:vAlign w:val="center"/>
          </w:tcPr>
          <w:p w14:paraId="079DA3A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1E9094A5" w14:textId="77777777" w:rsidTr="00171406">
        <w:trPr>
          <w:trHeight w:val="119"/>
        </w:trPr>
        <w:tc>
          <w:tcPr>
            <w:tcW w:w="2818" w:type="dxa"/>
            <w:vMerge/>
            <w:noWrap/>
            <w:vAlign w:val="center"/>
          </w:tcPr>
          <w:p w14:paraId="7E16990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3F922B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47B6A94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934347-990000</w:t>
            </w:r>
          </w:p>
        </w:tc>
        <w:tc>
          <w:tcPr>
            <w:tcW w:w="5181" w:type="dxa"/>
            <w:vMerge/>
            <w:vAlign w:val="center"/>
          </w:tcPr>
          <w:p w14:paraId="4588722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5BD4224D" w14:textId="77777777" w:rsidTr="00171406">
        <w:trPr>
          <w:trHeight w:val="119"/>
        </w:trPr>
        <w:tc>
          <w:tcPr>
            <w:tcW w:w="2818" w:type="dxa"/>
            <w:vMerge w:val="restart"/>
            <w:shd w:val="clear" w:color="auto" w:fill="auto"/>
            <w:noWrap/>
            <w:vAlign w:val="center"/>
          </w:tcPr>
          <w:p w14:paraId="2BA33A2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Surface Flow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2FFBF86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7075BE1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0-16207</w:t>
            </w:r>
          </w:p>
        </w:tc>
        <w:tc>
          <w:tcPr>
            <w:tcW w:w="5181" w:type="dxa"/>
            <w:vMerge w:val="restart"/>
            <w:shd w:val="clear" w:color="auto" w:fill="auto"/>
            <w:vAlign w:val="center"/>
          </w:tcPr>
          <w:p w14:paraId="700A726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(8%),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{"citationID":"Wbg91d4Y","properties":{"formattedCitation":"(Mellander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3F4309" w:rsidRPr="003B0A4C" w14:paraId="17798BD3" w14:textId="77777777" w:rsidTr="00171406">
        <w:trPr>
          <w:trHeight w:val="119"/>
        </w:trPr>
        <w:tc>
          <w:tcPr>
            <w:tcW w:w="2818" w:type="dxa"/>
            <w:vMerge/>
            <w:noWrap/>
            <w:vAlign w:val="center"/>
          </w:tcPr>
          <w:p w14:paraId="7434BD0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645E78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62D0024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16207-22188</w:t>
            </w:r>
          </w:p>
        </w:tc>
        <w:tc>
          <w:tcPr>
            <w:tcW w:w="5181" w:type="dxa"/>
            <w:vMerge/>
            <w:vAlign w:val="center"/>
          </w:tcPr>
          <w:p w14:paraId="60F44EA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29F2464D" w14:textId="77777777" w:rsidTr="00171406">
        <w:trPr>
          <w:trHeight w:val="118"/>
        </w:trPr>
        <w:tc>
          <w:tcPr>
            <w:tcW w:w="2818" w:type="dxa"/>
            <w:vMerge/>
            <w:noWrap/>
            <w:vAlign w:val="center"/>
          </w:tcPr>
          <w:p w14:paraId="2CF5D18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D73100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723A2E3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22188-48316</w:t>
            </w:r>
          </w:p>
        </w:tc>
        <w:tc>
          <w:tcPr>
            <w:tcW w:w="5181" w:type="dxa"/>
            <w:vMerge/>
            <w:vAlign w:val="center"/>
          </w:tcPr>
          <w:p w14:paraId="3D0CAA6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3656CB62" w14:textId="77777777" w:rsidTr="00171406">
        <w:trPr>
          <w:trHeight w:val="118"/>
        </w:trPr>
        <w:tc>
          <w:tcPr>
            <w:tcW w:w="2818" w:type="dxa"/>
            <w:vMerge/>
            <w:noWrap/>
            <w:vAlign w:val="center"/>
          </w:tcPr>
          <w:p w14:paraId="4E7FCEB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82B0F8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46FFE3A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48316-74748</w:t>
            </w:r>
          </w:p>
        </w:tc>
        <w:tc>
          <w:tcPr>
            <w:tcW w:w="5181" w:type="dxa"/>
            <w:vMerge/>
            <w:vAlign w:val="center"/>
          </w:tcPr>
          <w:p w14:paraId="61CDFC5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58D787E5" w14:textId="77777777" w:rsidTr="00171406">
        <w:trPr>
          <w:trHeight w:val="118"/>
        </w:trPr>
        <w:tc>
          <w:tcPr>
            <w:tcW w:w="2818" w:type="dxa"/>
            <w:vMerge/>
            <w:noWrap/>
            <w:vAlign w:val="center"/>
          </w:tcPr>
          <w:p w14:paraId="3AC53B6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B84BF3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6EA8E19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74748-79070</w:t>
            </w:r>
          </w:p>
        </w:tc>
        <w:tc>
          <w:tcPr>
            <w:tcW w:w="5181" w:type="dxa"/>
            <w:vMerge/>
            <w:vAlign w:val="center"/>
          </w:tcPr>
          <w:p w14:paraId="5FE46A8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4F7856F1" w14:textId="77777777" w:rsidTr="00171406">
        <w:trPr>
          <w:trHeight w:val="176"/>
        </w:trPr>
        <w:tc>
          <w:tcPr>
            <w:tcW w:w="2818" w:type="dxa"/>
            <w:vMerge w:val="restart"/>
            <w:shd w:val="clear" w:color="auto" w:fill="auto"/>
            <w:noWrap/>
            <w:vAlign w:val="center"/>
          </w:tcPr>
          <w:p w14:paraId="5F8547A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Sub-surface Stormflow (subsurface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171A243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60EB1576" w14:textId="1FFF2FCC"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0-8104</w:t>
            </w:r>
          </w:p>
        </w:tc>
        <w:tc>
          <w:tcPr>
            <w:tcW w:w="5181" w:type="dxa"/>
            <w:vMerge w:val="restart"/>
            <w:shd w:val="clear" w:color="auto" w:fill="auto"/>
            <w:vAlign w:val="center"/>
          </w:tcPr>
          <w:p w14:paraId="35A3296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(4%),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{"citationID":"xg86bleU","properties":{"formattedCitation":"(Mellander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3F4309" w:rsidRPr="003B0A4C" w14:paraId="755B2A73" w14:textId="77777777" w:rsidTr="00171406">
        <w:trPr>
          <w:trHeight w:val="176"/>
        </w:trPr>
        <w:tc>
          <w:tcPr>
            <w:tcW w:w="2818" w:type="dxa"/>
            <w:vMerge/>
            <w:noWrap/>
            <w:vAlign w:val="center"/>
          </w:tcPr>
          <w:p w14:paraId="56AC456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9F0335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7EEDD0F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8104-11094</w:t>
            </w:r>
          </w:p>
        </w:tc>
        <w:tc>
          <w:tcPr>
            <w:tcW w:w="5181" w:type="dxa"/>
            <w:vMerge/>
            <w:vAlign w:val="center"/>
          </w:tcPr>
          <w:p w14:paraId="047771F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6B55DA75" w14:textId="77777777" w:rsidTr="00171406">
        <w:trPr>
          <w:trHeight w:val="176"/>
        </w:trPr>
        <w:tc>
          <w:tcPr>
            <w:tcW w:w="2818" w:type="dxa"/>
            <w:vMerge/>
            <w:noWrap/>
            <w:vAlign w:val="center"/>
          </w:tcPr>
          <w:p w14:paraId="4578804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ADEF3F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1643584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11094-24158</w:t>
            </w:r>
          </w:p>
        </w:tc>
        <w:tc>
          <w:tcPr>
            <w:tcW w:w="5181" w:type="dxa"/>
            <w:vMerge/>
            <w:vAlign w:val="center"/>
          </w:tcPr>
          <w:p w14:paraId="309F539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796DBED8" w14:textId="77777777" w:rsidTr="00171406">
        <w:trPr>
          <w:trHeight w:val="173"/>
        </w:trPr>
        <w:tc>
          <w:tcPr>
            <w:tcW w:w="2818" w:type="dxa"/>
            <w:vMerge/>
            <w:noWrap/>
            <w:vAlign w:val="center"/>
          </w:tcPr>
          <w:p w14:paraId="57AAB33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AAA106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794548C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24158-37374</w:t>
            </w:r>
          </w:p>
        </w:tc>
        <w:tc>
          <w:tcPr>
            <w:tcW w:w="5181" w:type="dxa"/>
            <w:vMerge/>
            <w:vAlign w:val="center"/>
          </w:tcPr>
          <w:p w14:paraId="72065EB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2224E017" w14:textId="77777777" w:rsidTr="00171406">
        <w:trPr>
          <w:trHeight w:val="173"/>
        </w:trPr>
        <w:tc>
          <w:tcPr>
            <w:tcW w:w="2818" w:type="dxa"/>
            <w:vMerge/>
            <w:noWrap/>
            <w:vAlign w:val="center"/>
          </w:tcPr>
          <w:p w14:paraId="023F4F3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1CFD13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2C9A271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37374-39540</w:t>
            </w:r>
          </w:p>
        </w:tc>
        <w:tc>
          <w:tcPr>
            <w:tcW w:w="5181" w:type="dxa"/>
            <w:vMerge/>
            <w:vAlign w:val="center"/>
          </w:tcPr>
          <w:p w14:paraId="30D979D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7D304F96" w14:textId="77777777" w:rsidTr="00171406">
        <w:trPr>
          <w:trHeight w:val="173"/>
        </w:trPr>
        <w:tc>
          <w:tcPr>
            <w:tcW w:w="2818" w:type="dxa"/>
            <w:vMerge w:val="restart"/>
            <w:shd w:val="clear" w:color="auto" w:fill="auto"/>
            <w:noWrap/>
            <w:vAlign w:val="center"/>
          </w:tcPr>
          <w:p w14:paraId="7BB58CC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Baseflow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7EE7620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0DA85A0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p w14:paraId="0E92439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0-178268</w:t>
            </w:r>
          </w:p>
        </w:tc>
        <w:tc>
          <w:tcPr>
            <w:tcW w:w="5181" w:type="dxa"/>
            <w:vMerge w:val="restart"/>
            <w:shd w:val="clear" w:color="auto" w:fill="auto"/>
            <w:vAlign w:val="center"/>
          </w:tcPr>
          <w:p w14:paraId="1C36CBA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(88%),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{"citationID":"5NMNVQvM","properties":{"formattedCitation":"(Mellander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3F4309" w:rsidRPr="003B0A4C" w14:paraId="42AC467E" w14:textId="77777777" w:rsidTr="00171406">
        <w:trPr>
          <w:trHeight w:val="173"/>
        </w:trPr>
        <w:tc>
          <w:tcPr>
            <w:tcW w:w="2818" w:type="dxa"/>
            <w:vMerge/>
            <w:noWrap/>
            <w:vAlign w:val="center"/>
          </w:tcPr>
          <w:p w14:paraId="416A1FF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F59CF0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536725A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178268-244060</w:t>
            </w:r>
          </w:p>
        </w:tc>
        <w:tc>
          <w:tcPr>
            <w:tcW w:w="5181" w:type="dxa"/>
            <w:vMerge/>
            <w:vAlign w:val="center"/>
          </w:tcPr>
          <w:p w14:paraId="371BDAF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66220975" w14:textId="77777777" w:rsidTr="00171406">
        <w:trPr>
          <w:trHeight w:val="173"/>
        </w:trPr>
        <w:tc>
          <w:tcPr>
            <w:tcW w:w="2818" w:type="dxa"/>
            <w:vMerge/>
            <w:noWrap/>
            <w:vAlign w:val="center"/>
          </w:tcPr>
          <w:p w14:paraId="661926E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DF6C25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2E8B3E1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244060-531471</w:t>
            </w:r>
          </w:p>
        </w:tc>
        <w:tc>
          <w:tcPr>
            <w:tcW w:w="5181" w:type="dxa"/>
            <w:vMerge/>
            <w:vAlign w:val="center"/>
          </w:tcPr>
          <w:p w14:paraId="2ED96C7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5DC7DD60" w14:textId="77777777" w:rsidTr="00171406">
        <w:trPr>
          <w:trHeight w:val="173"/>
        </w:trPr>
        <w:tc>
          <w:tcPr>
            <w:tcW w:w="2818" w:type="dxa"/>
            <w:vMerge/>
            <w:noWrap/>
            <w:vAlign w:val="center"/>
          </w:tcPr>
          <w:p w14:paraId="42D1C89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509F33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69C4906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531471-822225</w:t>
            </w:r>
          </w:p>
        </w:tc>
        <w:tc>
          <w:tcPr>
            <w:tcW w:w="5181" w:type="dxa"/>
            <w:vMerge/>
            <w:vAlign w:val="center"/>
          </w:tcPr>
          <w:p w14:paraId="34E55A5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45D7EDCD" w14:textId="77777777" w:rsidTr="00171406">
        <w:trPr>
          <w:trHeight w:val="173"/>
        </w:trPr>
        <w:tc>
          <w:tcPr>
            <w:tcW w:w="2818" w:type="dxa"/>
            <w:vMerge/>
            <w:noWrap/>
            <w:vAlign w:val="center"/>
          </w:tcPr>
          <w:p w14:paraId="57848BE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2F9246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7AF6F97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822225-869748</w:t>
            </w:r>
          </w:p>
        </w:tc>
        <w:tc>
          <w:tcPr>
            <w:tcW w:w="5181" w:type="dxa"/>
            <w:vMerge/>
            <w:vAlign w:val="center"/>
          </w:tcPr>
          <w:p w14:paraId="6FCDD10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067F5DB4" w14:textId="77777777" w:rsidTr="00171406">
        <w:trPr>
          <w:trHeight w:val="173"/>
        </w:trPr>
        <w:tc>
          <w:tcPr>
            <w:tcW w:w="15588" w:type="dxa"/>
            <w:gridSpan w:val="4"/>
            <w:shd w:val="clear" w:color="auto" w:fill="D9D9D9" w:themeFill="background1" w:themeFillShade="D9"/>
            <w:noWrap/>
            <w:vAlign w:val="center"/>
          </w:tcPr>
          <w:p w14:paraId="07CAB49B"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Management (Drivers)</w:t>
            </w:r>
          </w:p>
        </w:tc>
      </w:tr>
      <w:tr w:rsidR="003F4309" w:rsidRPr="003B0A4C" w14:paraId="786BD635" w14:textId="77777777" w:rsidTr="00171406">
        <w:trPr>
          <w:trHeight w:val="173"/>
        </w:trPr>
        <w:tc>
          <w:tcPr>
            <w:tcW w:w="2818" w:type="dxa"/>
            <w:vMerge w:val="restart"/>
            <w:shd w:val="clear" w:color="auto" w:fill="auto"/>
            <w:noWrap/>
            <w:vAlign w:val="center"/>
          </w:tcPr>
          <w:p w14:paraId="5F3A692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Land use</w:t>
            </w:r>
          </w:p>
        </w:tc>
        <w:tc>
          <w:tcPr>
            <w:tcW w:w="4353" w:type="dxa"/>
            <w:shd w:val="clear" w:color="auto" w:fill="auto"/>
            <w:noWrap/>
            <w:vAlign w:val="center"/>
          </w:tcPr>
          <w:p w14:paraId="5EDFED4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Arable</w:t>
            </w:r>
          </w:p>
        </w:tc>
        <w:tc>
          <w:tcPr>
            <w:tcW w:w="3236" w:type="dxa"/>
            <w:shd w:val="clear" w:color="auto" w:fill="auto"/>
            <w:vAlign w:val="center"/>
          </w:tcPr>
          <w:p w14:paraId="4F9FACC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0.04</w:t>
            </w:r>
          </w:p>
        </w:tc>
        <w:tc>
          <w:tcPr>
            <w:tcW w:w="5181" w:type="dxa"/>
            <w:vMerge w:val="restart"/>
            <w:shd w:val="clear" w:color="auto" w:fill="auto"/>
            <w:vAlign w:val="center"/>
          </w:tcPr>
          <w:p w14:paraId="3BB3B67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As reported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{"citationID":"O1o46Wsl","properties":{"formattedCitation":"(Teagasc - Agriculture and Food Development Authority, 2018)","plainCitation":"(Teagasc - Agriculture and Food Development Authority, 2018)","dontUpdate":true,"noteIndex":0},"citationItems":[{"id":603,"uris":["http://zotero.org/users/8237878/items/4RF4PD32"],"uri":["http://zotero.org/users/8237878/items/4RF4PD32"],"itemData":{"id":603,"type":"article","title":"Agricultural Catchments Programme - Phase 2 Report","URL":"https://www.teagasc.ie/publications/2018/agricultural-catchments-programme---phase-2-report.php","author":[{"family":"Teagasc - Agriculture and Food Development Authority","given":""}],"issued":{"date-parts":[["2018"]]},"accessed":{"date-parts":[["2020",2,25]]}}}],"schema":"https://github.com/citation-style-language/schema/raw/master/csl-citation.json"}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Teagasc - Agriculture and Food Development Authority, (2018)</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F4309" w:rsidRPr="003B0A4C" w14:paraId="78B9E940" w14:textId="77777777" w:rsidTr="00171406">
        <w:trPr>
          <w:trHeight w:val="173"/>
        </w:trPr>
        <w:tc>
          <w:tcPr>
            <w:tcW w:w="2818" w:type="dxa"/>
            <w:vMerge/>
            <w:noWrap/>
            <w:vAlign w:val="center"/>
          </w:tcPr>
          <w:p w14:paraId="5C05AD6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0DB50A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Grassland</w:t>
            </w:r>
          </w:p>
        </w:tc>
        <w:tc>
          <w:tcPr>
            <w:tcW w:w="3236" w:type="dxa"/>
            <w:shd w:val="clear" w:color="auto" w:fill="auto"/>
            <w:vAlign w:val="center"/>
          </w:tcPr>
          <w:p w14:paraId="58B285B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0.89</w:t>
            </w:r>
          </w:p>
        </w:tc>
        <w:tc>
          <w:tcPr>
            <w:tcW w:w="5181" w:type="dxa"/>
            <w:vMerge/>
            <w:vAlign w:val="center"/>
          </w:tcPr>
          <w:p w14:paraId="53BF9B6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66F7382B" w14:textId="77777777" w:rsidTr="00171406">
        <w:trPr>
          <w:trHeight w:val="173"/>
        </w:trPr>
        <w:tc>
          <w:tcPr>
            <w:tcW w:w="2818" w:type="dxa"/>
            <w:vMerge/>
            <w:noWrap/>
            <w:vAlign w:val="center"/>
          </w:tcPr>
          <w:p w14:paraId="0F3641D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F88F69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Seminatural</w:t>
            </w:r>
          </w:p>
        </w:tc>
        <w:tc>
          <w:tcPr>
            <w:tcW w:w="3236" w:type="dxa"/>
            <w:shd w:val="clear" w:color="auto" w:fill="auto"/>
            <w:vAlign w:val="center"/>
          </w:tcPr>
          <w:p w14:paraId="34684FF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0.07</w:t>
            </w:r>
          </w:p>
        </w:tc>
        <w:tc>
          <w:tcPr>
            <w:tcW w:w="5181" w:type="dxa"/>
            <w:vMerge/>
            <w:vAlign w:val="center"/>
          </w:tcPr>
          <w:p w14:paraId="20D0025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735542F2" w14:textId="77777777" w:rsidTr="00171406">
        <w:trPr>
          <w:trHeight w:val="173"/>
        </w:trPr>
        <w:tc>
          <w:tcPr>
            <w:tcW w:w="2818" w:type="dxa"/>
            <w:shd w:val="clear" w:color="auto" w:fill="auto"/>
            <w:noWrap/>
            <w:vAlign w:val="center"/>
          </w:tcPr>
          <w:p w14:paraId="3532C50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Buffers</w:t>
            </w:r>
          </w:p>
        </w:tc>
        <w:tc>
          <w:tcPr>
            <w:tcW w:w="7589" w:type="dxa"/>
            <w:gridSpan w:val="2"/>
            <w:shd w:val="clear" w:color="auto" w:fill="auto"/>
            <w:noWrap/>
            <w:vAlign w:val="center"/>
          </w:tcPr>
          <w:tbl>
            <w:tblPr>
              <w:tblW w:w="3864" w:type="dxa"/>
              <w:jc w:val="center"/>
              <w:tblLook w:val="04A0" w:firstRow="1" w:lastRow="0" w:firstColumn="1" w:lastColumn="0" w:noHBand="0" w:noVBand="1"/>
            </w:tblPr>
            <w:tblGrid>
              <w:gridCol w:w="922"/>
              <w:gridCol w:w="765"/>
              <w:gridCol w:w="1007"/>
              <w:gridCol w:w="1170"/>
            </w:tblGrid>
            <w:tr w:rsidR="003F4309" w:rsidRPr="003B0A4C" w14:paraId="7EB77138" w14:textId="77777777" w:rsidTr="007864EC">
              <w:trPr>
                <w:trHeight w:val="114"/>
                <w:jc w:val="center"/>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D7D99"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Land use</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3B88518A"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07" w:type="dxa"/>
                  <w:tcBorders>
                    <w:top w:val="single" w:sz="4" w:space="0" w:color="auto"/>
                    <w:left w:val="nil"/>
                    <w:bottom w:val="single" w:sz="4" w:space="0" w:color="auto"/>
                    <w:right w:val="single" w:sz="4" w:space="0" w:color="auto"/>
                  </w:tcBorders>
                  <w:shd w:val="clear" w:color="auto" w:fill="auto"/>
                  <w:noWrap/>
                  <w:vAlign w:val="center"/>
                  <w:hideMark/>
                </w:tcPr>
                <w:p w14:paraId="77ACF7D1"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1AC0137"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7864EC" w:rsidRPr="003B0A4C" w14:paraId="13256851" w14:textId="77777777" w:rsidTr="007864EC">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5E7F742B" w14:textId="77777777" w:rsidR="007864EC" w:rsidRPr="003B0A4C" w:rsidRDefault="007864EC"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2 m</w:t>
                  </w:r>
                </w:p>
              </w:tc>
              <w:tc>
                <w:tcPr>
                  <w:tcW w:w="765" w:type="dxa"/>
                  <w:tcBorders>
                    <w:top w:val="nil"/>
                    <w:left w:val="nil"/>
                    <w:bottom w:val="single" w:sz="4" w:space="0" w:color="auto"/>
                    <w:right w:val="single" w:sz="4" w:space="0" w:color="auto"/>
                  </w:tcBorders>
                  <w:shd w:val="clear" w:color="auto" w:fill="auto"/>
                  <w:noWrap/>
                  <w:vAlign w:val="center"/>
                </w:tcPr>
                <w:p w14:paraId="5A987527" w14:textId="77777777" w:rsidR="007864EC" w:rsidRPr="003B0A4C" w:rsidRDefault="007864EC"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0.98</w:t>
                  </w:r>
                </w:p>
              </w:tc>
              <w:tc>
                <w:tcPr>
                  <w:tcW w:w="1007" w:type="dxa"/>
                  <w:tcBorders>
                    <w:top w:val="nil"/>
                    <w:left w:val="nil"/>
                    <w:bottom w:val="single" w:sz="4" w:space="0" w:color="auto"/>
                    <w:right w:val="single" w:sz="4" w:space="0" w:color="auto"/>
                  </w:tcBorders>
                  <w:shd w:val="clear" w:color="auto" w:fill="auto"/>
                  <w:noWrap/>
                  <w:vAlign w:val="center"/>
                </w:tcPr>
                <w:p w14:paraId="25D349B6" w14:textId="5EC81349" w:rsidR="007864EC" w:rsidRPr="003B0A4C" w:rsidRDefault="007864EC"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c>
                <w:tcPr>
                  <w:tcW w:w="1170" w:type="dxa"/>
                  <w:tcBorders>
                    <w:top w:val="nil"/>
                    <w:left w:val="nil"/>
                    <w:bottom w:val="single" w:sz="4" w:space="0" w:color="auto"/>
                    <w:right w:val="single" w:sz="4" w:space="0" w:color="auto"/>
                  </w:tcBorders>
                  <w:shd w:val="clear" w:color="auto" w:fill="auto"/>
                  <w:noWrap/>
                  <w:vAlign w:val="center"/>
                </w:tcPr>
                <w:p w14:paraId="35BF9E37" w14:textId="7F9B5E38" w:rsidR="007864EC" w:rsidRPr="003B0A4C" w:rsidRDefault="007864EC"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7864EC" w:rsidRPr="003B0A4C" w14:paraId="4B8EA645" w14:textId="77777777" w:rsidTr="007864EC">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1D1FB814" w14:textId="77777777" w:rsidR="007864EC" w:rsidRPr="003B0A4C" w:rsidRDefault="007864EC"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w:t>
                  </w:r>
                </w:p>
              </w:tc>
              <w:tc>
                <w:tcPr>
                  <w:tcW w:w="765" w:type="dxa"/>
                  <w:tcBorders>
                    <w:top w:val="nil"/>
                    <w:left w:val="nil"/>
                    <w:bottom w:val="single" w:sz="4" w:space="0" w:color="auto"/>
                    <w:right w:val="single" w:sz="4" w:space="0" w:color="auto"/>
                  </w:tcBorders>
                  <w:shd w:val="clear" w:color="auto" w:fill="auto"/>
                  <w:noWrap/>
                  <w:vAlign w:val="center"/>
                </w:tcPr>
                <w:p w14:paraId="64E5AA22" w14:textId="77777777" w:rsidR="007864EC" w:rsidRPr="003B0A4C" w:rsidRDefault="007864EC"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0.019</w:t>
                  </w:r>
                </w:p>
              </w:tc>
              <w:tc>
                <w:tcPr>
                  <w:tcW w:w="1007" w:type="dxa"/>
                  <w:tcBorders>
                    <w:top w:val="nil"/>
                    <w:left w:val="nil"/>
                    <w:bottom w:val="single" w:sz="4" w:space="0" w:color="auto"/>
                    <w:right w:val="single" w:sz="4" w:space="0" w:color="auto"/>
                  </w:tcBorders>
                  <w:shd w:val="clear" w:color="auto" w:fill="auto"/>
                  <w:noWrap/>
                  <w:vAlign w:val="center"/>
                </w:tcPr>
                <w:p w14:paraId="59BCD682" w14:textId="58BC1F08" w:rsidR="007864EC" w:rsidRPr="003B0A4C" w:rsidRDefault="007864EC"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c>
                <w:tcPr>
                  <w:tcW w:w="1170" w:type="dxa"/>
                  <w:tcBorders>
                    <w:top w:val="nil"/>
                    <w:left w:val="nil"/>
                    <w:bottom w:val="single" w:sz="4" w:space="0" w:color="auto"/>
                    <w:right w:val="single" w:sz="4" w:space="0" w:color="auto"/>
                  </w:tcBorders>
                  <w:shd w:val="clear" w:color="auto" w:fill="auto"/>
                  <w:noWrap/>
                  <w:vAlign w:val="center"/>
                </w:tcPr>
                <w:p w14:paraId="3C7E123E" w14:textId="2489C0F9" w:rsidR="007864EC" w:rsidRPr="003B0A4C" w:rsidRDefault="007864EC"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3F4309" w:rsidRPr="003B0A4C" w14:paraId="2D917348" w14:textId="77777777" w:rsidTr="007864EC">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3A8D856D"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765" w:type="dxa"/>
                  <w:tcBorders>
                    <w:top w:val="nil"/>
                    <w:left w:val="nil"/>
                    <w:bottom w:val="single" w:sz="4" w:space="0" w:color="auto"/>
                    <w:right w:val="single" w:sz="4" w:space="0" w:color="auto"/>
                  </w:tcBorders>
                  <w:shd w:val="clear" w:color="auto" w:fill="auto"/>
                  <w:noWrap/>
                  <w:vAlign w:val="center"/>
                </w:tcPr>
                <w:p w14:paraId="624470B3"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0.001</w:t>
                  </w:r>
                </w:p>
              </w:tc>
              <w:tc>
                <w:tcPr>
                  <w:tcW w:w="1007" w:type="dxa"/>
                  <w:tcBorders>
                    <w:top w:val="nil"/>
                    <w:left w:val="nil"/>
                    <w:bottom w:val="single" w:sz="4" w:space="0" w:color="auto"/>
                    <w:right w:val="single" w:sz="4" w:space="0" w:color="auto"/>
                  </w:tcBorders>
                  <w:shd w:val="clear" w:color="auto" w:fill="auto"/>
                  <w:noWrap/>
                  <w:vAlign w:val="center"/>
                </w:tcPr>
                <w:p w14:paraId="76A47584"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0.999</w:t>
                  </w:r>
                </w:p>
              </w:tc>
              <w:tc>
                <w:tcPr>
                  <w:tcW w:w="1170" w:type="dxa"/>
                  <w:tcBorders>
                    <w:top w:val="nil"/>
                    <w:left w:val="nil"/>
                    <w:bottom w:val="single" w:sz="4" w:space="0" w:color="auto"/>
                    <w:right w:val="single" w:sz="4" w:space="0" w:color="auto"/>
                  </w:tcBorders>
                  <w:shd w:val="clear" w:color="auto" w:fill="auto"/>
                  <w:noWrap/>
                  <w:vAlign w:val="center"/>
                </w:tcPr>
                <w:p w14:paraId="1E3D37C6"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0.999</w:t>
                  </w:r>
                </w:p>
              </w:tc>
            </w:tr>
          </w:tbl>
          <w:p w14:paraId="40006E8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6B9CA43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Buffers are defined as being 2 m in width, more than 2 m in width, or absent. Probabilities of having either type of buffer according to land use were agreed upon with one of the ACP advisors during consultation. </w:t>
            </w:r>
          </w:p>
        </w:tc>
      </w:tr>
      <w:tr w:rsidR="003F4309" w:rsidRPr="003B0A4C" w14:paraId="0A9FCC4D" w14:textId="77777777" w:rsidTr="00171406">
        <w:trPr>
          <w:trHeight w:val="173"/>
        </w:trPr>
        <w:tc>
          <w:tcPr>
            <w:tcW w:w="15588" w:type="dxa"/>
            <w:gridSpan w:val="4"/>
            <w:shd w:val="clear" w:color="auto" w:fill="auto"/>
            <w:noWrap/>
            <w:vAlign w:val="center"/>
          </w:tcPr>
          <w:p w14:paraId="28F6441D"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3F4309" w:rsidRPr="003B0A4C" w14:paraId="2ACFC871" w14:textId="77777777" w:rsidTr="00171406">
        <w:trPr>
          <w:trHeight w:val="173"/>
        </w:trPr>
        <w:tc>
          <w:tcPr>
            <w:tcW w:w="2818" w:type="dxa"/>
            <w:vMerge w:val="restart"/>
            <w:shd w:val="clear" w:color="auto" w:fill="auto"/>
            <w:noWrap/>
            <w:vAlign w:val="center"/>
          </w:tcPr>
          <w:p w14:paraId="2F6D6F8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Particulate P (PP) and suspended sediments (SS)</w:t>
            </w:r>
          </w:p>
        </w:tc>
        <w:tc>
          <w:tcPr>
            <w:tcW w:w="4353" w:type="dxa"/>
            <w:shd w:val="clear" w:color="auto" w:fill="auto"/>
            <w:noWrap/>
            <w:vAlign w:val="center"/>
          </w:tcPr>
          <w:p w14:paraId="145D5C4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5CAAB4E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5181" w:type="dxa"/>
            <w:vMerge w:val="restart"/>
            <w:shd w:val="clear" w:color="auto" w:fill="auto"/>
            <w:vAlign w:val="center"/>
          </w:tcPr>
          <w:p w14:paraId="1BEB3EA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2 m buffers, effectiveness is defined as Beta (α=2.9; β=4.5); for &gt;2 m buffers it is defined as Beta (α=1.44; β=0.789);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{"citationID":"zr9lXUzd","properties":{"formattedCitation":"(Stutter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3F4309" w:rsidRPr="003B0A4C" w14:paraId="2140194C" w14:textId="77777777" w:rsidTr="00171406">
        <w:trPr>
          <w:trHeight w:val="173"/>
        </w:trPr>
        <w:tc>
          <w:tcPr>
            <w:tcW w:w="2818" w:type="dxa"/>
            <w:vMerge/>
            <w:noWrap/>
            <w:vAlign w:val="center"/>
          </w:tcPr>
          <w:p w14:paraId="004951E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7D6A20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2013452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5181" w:type="dxa"/>
            <w:vMerge/>
            <w:vAlign w:val="center"/>
          </w:tcPr>
          <w:p w14:paraId="1E50EA7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3B3DA5AE" w14:textId="77777777" w:rsidTr="00171406">
        <w:trPr>
          <w:trHeight w:val="173"/>
        </w:trPr>
        <w:tc>
          <w:tcPr>
            <w:tcW w:w="2818" w:type="dxa"/>
            <w:vMerge/>
            <w:noWrap/>
            <w:vAlign w:val="center"/>
          </w:tcPr>
          <w:p w14:paraId="33173D5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D983BE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743F8AF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5181" w:type="dxa"/>
            <w:vMerge/>
            <w:vAlign w:val="center"/>
          </w:tcPr>
          <w:p w14:paraId="44C456AB"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06542694" w14:textId="77777777" w:rsidTr="00171406">
        <w:trPr>
          <w:trHeight w:val="173"/>
        </w:trPr>
        <w:tc>
          <w:tcPr>
            <w:tcW w:w="2818" w:type="dxa"/>
            <w:vMerge/>
            <w:noWrap/>
            <w:vAlign w:val="center"/>
          </w:tcPr>
          <w:p w14:paraId="4709C99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D87ADB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391F91E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5181" w:type="dxa"/>
            <w:vMerge/>
            <w:vAlign w:val="center"/>
          </w:tcPr>
          <w:p w14:paraId="0B2E3281"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75B16B3C" w14:textId="77777777" w:rsidTr="00171406">
        <w:trPr>
          <w:trHeight w:val="173"/>
        </w:trPr>
        <w:tc>
          <w:tcPr>
            <w:tcW w:w="2818" w:type="dxa"/>
            <w:vMerge/>
            <w:noWrap/>
            <w:vAlign w:val="center"/>
          </w:tcPr>
          <w:p w14:paraId="6558B99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7D45D5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490DFF7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w:t>
            </w:r>
          </w:p>
        </w:tc>
        <w:tc>
          <w:tcPr>
            <w:tcW w:w="5181" w:type="dxa"/>
            <w:vMerge/>
            <w:vAlign w:val="center"/>
          </w:tcPr>
          <w:p w14:paraId="390E53CB"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6B24AF4C" w14:textId="77777777" w:rsidTr="00171406">
        <w:trPr>
          <w:trHeight w:val="173"/>
        </w:trPr>
        <w:tc>
          <w:tcPr>
            <w:tcW w:w="2818" w:type="dxa"/>
            <w:vMerge w:val="restart"/>
            <w:shd w:val="clear" w:color="auto" w:fill="auto"/>
            <w:noWrap/>
            <w:vAlign w:val="center"/>
          </w:tcPr>
          <w:p w14:paraId="326BCA7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Total Dissolved P (TDP)</w:t>
            </w:r>
          </w:p>
        </w:tc>
        <w:tc>
          <w:tcPr>
            <w:tcW w:w="4353" w:type="dxa"/>
            <w:shd w:val="clear" w:color="auto" w:fill="auto"/>
            <w:noWrap/>
            <w:vAlign w:val="center"/>
          </w:tcPr>
          <w:p w14:paraId="6C441A9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0BBDE6E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5181" w:type="dxa"/>
            <w:vMerge w:val="restart"/>
            <w:shd w:val="clear" w:color="auto" w:fill="auto"/>
            <w:vAlign w:val="center"/>
          </w:tcPr>
          <w:p w14:paraId="0F4F2AA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Buffers 0-2 m, Buffer effectiveness is defined as Beta (α=1.8; β=2.7), for &gt;2 m buffers it is defined as Beta (α=1; β=0.8);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{"citationID":"uPzwJEWe","properties":{"formattedCitation":"(Stutter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3F4309" w:rsidRPr="003B0A4C" w14:paraId="65AB2EA6" w14:textId="77777777" w:rsidTr="00171406">
        <w:trPr>
          <w:trHeight w:val="173"/>
        </w:trPr>
        <w:tc>
          <w:tcPr>
            <w:tcW w:w="2818" w:type="dxa"/>
            <w:vMerge/>
            <w:noWrap/>
            <w:vAlign w:val="center"/>
          </w:tcPr>
          <w:p w14:paraId="7965D3E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27ED79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6721051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5181" w:type="dxa"/>
            <w:vMerge/>
            <w:vAlign w:val="center"/>
          </w:tcPr>
          <w:p w14:paraId="78CCD8E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06E36092" w14:textId="77777777" w:rsidTr="00171406">
        <w:trPr>
          <w:trHeight w:val="173"/>
        </w:trPr>
        <w:tc>
          <w:tcPr>
            <w:tcW w:w="2818" w:type="dxa"/>
            <w:vMerge/>
            <w:noWrap/>
            <w:vAlign w:val="center"/>
          </w:tcPr>
          <w:p w14:paraId="732990C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CA554B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0DB0436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5181" w:type="dxa"/>
            <w:vMerge/>
            <w:vAlign w:val="center"/>
          </w:tcPr>
          <w:p w14:paraId="3E16AC7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56BEBEDF" w14:textId="77777777" w:rsidTr="00171406">
        <w:trPr>
          <w:trHeight w:val="173"/>
        </w:trPr>
        <w:tc>
          <w:tcPr>
            <w:tcW w:w="2818" w:type="dxa"/>
            <w:vMerge/>
            <w:noWrap/>
            <w:vAlign w:val="center"/>
          </w:tcPr>
          <w:p w14:paraId="5BFC86D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1CEFDF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7CF0D3B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5181" w:type="dxa"/>
            <w:vMerge/>
            <w:vAlign w:val="center"/>
          </w:tcPr>
          <w:p w14:paraId="3DF763D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5880EFC5" w14:textId="77777777" w:rsidTr="00171406">
        <w:trPr>
          <w:trHeight w:val="173"/>
        </w:trPr>
        <w:tc>
          <w:tcPr>
            <w:tcW w:w="2818" w:type="dxa"/>
            <w:vMerge/>
            <w:noWrap/>
            <w:vAlign w:val="center"/>
          </w:tcPr>
          <w:p w14:paraId="6EAD439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8068B6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7E1F24B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0.8-1.0</w:t>
            </w:r>
          </w:p>
        </w:tc>
        <w:tc>
          <w:tcPr>
            <w:tcW w:w="5181" w:type="dxa"/>
            <w:vMerge/>
            <w:vAlign w:val="center"/>
          </w:tcPr>
          <w:p w14:paraId="0BD07E1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46967FEC" w14:textId="77777777" w:rsidTr="00171406">
        <w:trPr>
          <w:trHeight w:val="245"/>
        </w:trPr>
        <w:tc>
          <w:tcPr>
            <w:tcW w:w="15588" w:type="dxa"/>
            <w:gridSpan w:val="4"/>
            <w:shd w:val="clear" w:color="auto" w:fill="D0CECE" w:themeFill="background2" w:themeFillShade="E6"/>
            <w:noWrap/>
            <w:vAlign w:val="center"/>
          </w:tcPr>
          <w:p w14:paraId="657B4F1A"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Soil erosion and soil P sub-model </w:t>
            </w:r>
          </w:p>
        </w:tc>
      </w:tr>
      <w:tr w:rsidR="003F4309" w:rsidRPr="003B0A4C" w14:paraId="0F9C7D9A" w14:textId="77777777" w:rsidTr="00171406">
        <w:trPr>
          <w:trHeight w:val="245"/>
        </w:trPr>
        <w:tc>
          <w:tcPr>
            <w:tcW w:w="2818" w:type="dxa"/>
            <w:shd w:val="clear" w:color="auto" w:fill="auto"/>
            <w:noWrap/>
            <w:vAlign w:val="center"/>
          </w:tcPr>
          <w:p w14:paraId="16B654A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Morgan P</w:t>
            </w:r>
          </w:p>
        </w:tc>
        <w:tc>
          <w:tcPr>
            <w:tcW w:w="7589" w:type="dxa"/>
            <w:gridSpan w:val="2"/>
            <w:shd w:val="clear" w:color="auto" w:fill="auto"/>
            <w:noWrap/>
            <w:vAlign w:val="center"/>
          </w:tcPr>
          <w:tbl>
            <w:tblPr>
              <w:tblW w:w="4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51"/>
              <w:gridCol w:w="1035"/>
              <w:gridCol w:w="1198"/>
            </w:tblGrid>
            <w:tr w:rsidR="003F4309" w:rsidRPr="003B0A4C" w14:paraId="3699F145" w14:textId="77777777" w:rsidTr="00F55CA3">
              <w:trPr>
                <w:trHeight w:val="263"/>
                <w:jc w:val="center"/>
              </w:trPr>
              <w:tc>
                <w:tcPr>
                  <w:tcW w:w="1080" w:type="dxa"/>
                  <w:shd w:val="clear" w:color="auto" w:fill="auto"/>
                  <w:noWrap/>
                  <w:vAlign w:val="bottom"/>
                  <w:hideMark/>
                </w:tcPr>
                <w:p w14:paraId="6BDA754A"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p>
              </w:tc>
              <w:tc>
                <w:tcPr>
                  <w:tcW w:w="851" w:type="dxa"/>
                  <w:shd w:val="clear" w:color="auto" w:fill="auto"/>
                  <w:noWrap/>
                  <w:vAlign w:val="bottom"/>
                  <w:hideMark/>
                </w:tcPr>
                <w:p w14:paraId="36D283EE"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35" w:type="dxa"/>
                  <w:shd w:val="clear" w:color="auto" w:fill="auto"/>
                  <w:noWrap/>
                  <w:vAlign w:val="bottom"/>
                  <w:hideMark/>
                </w:tcPr>
                <w:p w14:paraId="451C189A"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98" w:type="dxa"/>
                  <w:shd w:val="clear" w:color="auto" w:fill="auto"/>
                  <w:noWrap/>
                  <w:vAlign w:val="bottom"/>
                  <w:hideMark/>
                </w:tcPr>
                <w:p w14:paraId="61E8AF4C"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3F4309" w:rsidRPr="003B0A4C" w14:paraId="1EF6DC7E" w14:textId="77777777" w:rsidTr="00F55CA3">
              <w:trPr>
                <w:trHeight w:val="263"/>
                <w:jc w:val="center"/>
              </w:trPr>
              <w:tc>
                <w:tcPr>
                  <w:tcW w:w="1080" w:type="dxa"/>
                  <w:shd w:val="clear" w:color="auto" w:fill="auto"/>
                  <w:noWrap/>
                  <w:vAlign w:val="bottom"/>
                  <w:hideMark/>
                </w:tcPr>
                <w:p w14:paraId="4AC9A4CE"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Morgan1</w:t>
                  </w:r>
                </w:p>
              </w:tc>
              <w:tc>
                <w:tcPr>
                  <w:tcW w:w="851" w:type="dxa"/>
                  <w:shd w:val="clear" w:color="auto" w:fill="auto"/>
                  <w:noWrap/>
                  <w:hideMark/>
                </w:tcPr>
                <w:p w14:paraId="34C44A47"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0.163</w:t>
                  </w:r>
                </w:p>
              </w:tc>
              <w:tc>
                <w:tcPr>
                  <w:tcW w:w="1035" w:type="dxa"/>
                  <w:shd w:val="clear" w:color="auto" w:fill="auto"/>
                  <w:noWrap/>
                  <w:hideMark/>
                </w:tcPr>
                <w:p w14:paraId="69625EA8"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0.163</w:t>
                  </w:r>
                </w:p>
              </w:tc>
              <w:tc>
                <w:tcPr>
                  <w:tcW w:w="1198" w:type="dxa"/>
                  <w:shd w:val="clear" w:color="auto" w:fill="auto"/>
                  <w:noWrap/>
                  <w:hideMark/>
                </w:tcPr>
                <w:p w14:paraId="7DD63D34"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r>
            <w:tr w:rsidR="003F4309" w:rsidRPr="003B0A4C" w14:paraId="2A460F7A" w14:textId="77777777" w:rsidTr="00F55CA3">
              <w:trPr>
                <w:trHeight w:val="263"/>
                <w:jc w:val="center"/>
              </w:trPr>
              <w:tc>
                <w:tcPr>
                  <w:tcW w:w="1080" w:type="dxa"/>
                  <w:shd w:val="clear" w:color="auto" w:fill="auto"/>
                  <w:noWrap/>
                  <w:vAlign w:val="bottom"/>
                  <w:hideMark/>
                </w:tcPr>
                <w:p w14:paraId="7F759720"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Morgan2</w:t>
                  </w:r>
                </w:p>
              </w:tc>
              <w:tc>
                <w:tcPr>
                  <w:tcW w:w="851" w:type="dxa"/>
                  <w:shd w:val="clear" w:color="auto" w:fill="auto"/>
                  <w:noWrap/>
                  <w:hideMark/>
                </w:tcPr>
                <w:p w14:paraId="5D33A028"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0.442</w:t>
                  </w:r>
                </w:p>
              </w:tc>
              <w:tc>
                <w:tcPr>
                  <w:tcW w:w="1035" w:type="dxa"/>
                  <w:shd w:val="clear" w:color="auto" w:fill="auto"/>
                  <w:noWrap/>
                  <w:hideMark/>
                </w:tcPr>
                <w:p w14:paraId="20941059"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0.225</w:t>
                  </w:r>
                </w:p>
              </w:tc>
              <w:tc>
                <w:tcPr>
                  <w:tcW w:w="1198" w:type="dxa"/>
                  <w:shd w:val="clear" w:color="auto" w:fill="auto"/>
                  <w:noWrap/>
                  <w:hideMark/>
                </w:tcPr>
                <w:p w14:paraId="6B43FCCC"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w:t>
                  </w:r>
                </w:p>
              </w:tc>
            </w:tr>
            <w:tr w:rsidR="003F4309" w:rsidRPr="003B0A4C" w14:paraId="7071DCF5" w14:textId="77777777" w:rsidTr="00F55CA3">
              <w:trPr>
                <w:trHeight w:val="263"/>
                <w:jc w:val="center"/>
              </w:trPr>
              <w:tc>
                <w:tcPr>
                  <w:tcW w:w="1080" w:type="dxa"/>
                  <w:shd w:val="clear" w:color="auto" w:fill="auto"/>
                  <w:noWrap/>
                  <w:vAlign w:val="bottom"/>
                  <w:hideMark/>
                </w:tcPr>
                <w:p w14:paraId="5CCC8E6A"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Morgan3</w:t>
                  </w:r>
                </w:p>
              </w:tc>
              <w:tc>
                <w:tcPr>
                  <w:tcW w:w="851" w:type="dxa"/>
                  <w:shd w:val="clear" w:color="auto" w:fill="auto"/>
                  <w:noWrap/>
                  <w:hideMark/>
                </w:tcPr>
                <w:p w14:paraId="2E806335"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0.289</w:t>
                  </w:r>
                </w:p>
              </w:tc>
              <w:tc>
                <w:tcPr>
                  <w:tcW w:w="1035" w:type="dxa"/>
                  <w:shd w:val="clear" w:color="auto" w:fill="auto"/>
                  <w:noWrap/>
                  <w:hideMark/>
                </w:tcPr>
                <w:p w14:paraId="0E6AB4E9"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0.42</w:t>
                  </w:r>
                </w:p>
              </w:tc>
              <w:tc>
                <w:tcPr>
                  <w:tcW w:w="1198" w:type="dxa"/>
                  <w:shd w:val="clear" w:color="auto" w:fill="auto"/>
                  <w:noWrap/>
                  <w:hideMark/>
                </w:tcPr>
                <w:p w14:paraId="2EAAFB27"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w:t>
                  </w:r>
                </w:p>
              </w:tc>
            </w:tr>
            <w:tr w:rsidR="003F4309" w:rsidRPr="003B0A4C" w14:paraId="43D09EE9" w14:textId="77777777" w:rsidTr="00F55CA3">
              <w:trPr>
                <w:trHeight w:val="263"/>
                <w:jc w:val="center"/>
              </w:trPr>
              <w:tc>
                <w:tcPr>
                  <w:tcW w:w="1080" w:type="dxa"/>
                  <w:shd w:val="clear" w:color="auto" w:fill="auto"/>
                  <w:noWrap/>
                  <w:vAlign w:val="bottom"/>
                  <w:hideMark/>
                </w:tcPr>
                <w:p w14:paraId="5B36A261"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Morgan4</w:t>
                  </w:r>
                </w:p>
              </w:tc>
              <w:tc>
                <w:tcPr>
                  <w:tcW w:w="851" w:type="dxa"/>
                  <w:shd w:val="clear" w:color="auto" w:fill="auto"/>
                  <w:noWrap/>
                  <w:hideMark/>
                </w:tcPr>
                <w:p w14:paraId="5A005B59"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0.106</w:t>
                  </w:r>
                </w:p>
              </w:tc>
              <w:tc>
                <w:tcPr>
                  <w:tcW w:w="1035" w:type="dxa"/>
                  <w:shd w:val="clear" w:color="auto" w:fill="auto"/>
                  <w:noWrap/>
                  <w:hideMark/>
                </w:tcPr>
                <w:p w14:paraId="5ABD45B0"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0.192</w:t>
                  </w:r>
                </w:p>
              </w:tc>
              <w:tc>
                <w:tcPr>
                  <w:tcW w:w="1198" w:type="dxa"/>
                  <w:shd w:val="clear" w:color="auto" w:fill="auto"/>
                  <w:noWrap/>
                  <w:hideMark/>
                </w:tcPr>
                <w:p w14:paraId="2A276168" w14:textId="77777777" w:rsidR="003F4309" w:rsidRPr="003B0A4C" w:rsidRDefault="003F4309" w:rsidP="00A41647">
                  <w:pPr>
                    <w:framePr w:hSpace="181" w:wrap="around" w:hAnchor="text" w:yAlign="top"/>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w:t>
                  </w:r>
                </w:p>
              </w:tc>
            </w:tr>
          </w:tbl>
          <w:p w14:paraId="356D191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3568C6B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Based on land use, proportions of land for each level and in each land use category were calculated based on the soil survey carried out in 2013 in the catchment. Where the Morgan P index was unknown, that proportion of land was assigned to the dominant index category. For the interpretation of the Soil Morgan P Index, the reader is referred to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{"citationID":"aaAC6ad1","properties":{"formattedCitation":"(Regan et al., 2012)","plainCitation":"(Regan et al., 2012)","dontUpdate":true,"noteIndex":0},"citationItems":[{"id":"AFS1RTBH/J3xThv6m","uris":["http://zotero.org/users/local/82RcdEj4/items/JZNLZCDC"],"uri":["http://zotero.org/users/local/82RcdEj4/items/JZNLZCDC"],"itemData":{"id":"HI21IFNO/cZKR67aD","type":"article-journal","title":"A Review of Phosphorus and Sediment Release from Irish Tillage Soils, the Methods Used to Quantify Losses and the Current State of Mitigation Practice","container-title":"Biology &amp; Environment Proceedings of the Royal Irish Academy","page":"157-183","volume":"112","source":"ResearchGate","abstract":"Throughout the European Union (EU), agricultural soils with high phosphorus (P) status due\nto surplus fertiliser input have been identifi ed as a landscape pressure impacting on water quality.\nIn Republic of Ireland, approximately 80% of agricultural land is devoted to grass, 11% to rough\ngrazing, and 9% to arable cereal and crop production. Consequently, the majority of erosion\nresearch has focused on quantifying nutrient and sediment losses from grassland. Tillage soils are,\nhowever, more susceptible to erosion than grassland soils and, in general, have higher levels of soil\nP. This paper reviews the current state of research and the regulatory regime relating to diffuse\nP and sediment loss for tillage soils. It identifi es the key threats to soil quality associated with\ncultivated soils, and proposes the targeting and remediation of critical source areas for effective\nmitigation of P losses from tillage soils. A multiscaled approach is recommended, in which catchment\nand fi eld-scale monitoring is complemented with controlled laboratory and small plot-scale\nrainfall simulation experiments to identify areas where P loss and soil erosion are at critical levels\nand may pose a threat to water quality. Catchment scale research will help to link critical source\nareas of sediment and P loss with hydrological pathways to surface waters in the catchment area.\nThese areas can then be targeted for remediation in the river basin management plans.","DOI":"10.3318/BIOE.2012.05","journalAbbreviation":"Biology &amp; Environment Proceedings of the Royal Irish Academy","author":[{"family":"Regan","given":"John"},{"family":"Fenton","given":"Owen"},{"family":"Healy","given":"Mark"}],"issued":{"date-parts":[["2012",3,20]]}}}],"schema":"https://github.com/citation-style-language/schema/raw/master/csl-citation.json"}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Regan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F4309" w:rsidRPr="003B0A4C" w14:paraId="5648B453" w14:textId="77777777" w:rsidTr="00171406">
        <w:trPr>
          <w:trHeight w:val="245"/>
        </w:trPr>
        <w:tc>
          <w:tcPr>
            <w:tcW w:w="15588" w:type="dxa"/>
            <w:gridSpan w:val="4"/>
            <w:shd w:val="clear" w:color="auto" w:fill="auto"/>
            <w:noWrap/>
            <w:vAlign w:val="center"/>
          </w:tcPr>
          <w:p w14:paraId="018B40FC"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3F4309" w:rsidRPr="003B0A4C" w14:paraId="70DCB9B1" w14:textId="77777777" w:rsidTr="00171406">
        <w:trPr>
          <w:trHeight w:val="245"/>
        </w:trPr>
        <w:tc>
          <w:tcPr>
            <w:tcW w:w="2818" w:type="dxa"/>
            <w:vMerge w:val="restart"/>
            <w:shd w:val="clear" w:color="auto" w:fill="auto"/>
            <w:noWrap/>
            <w:vAlign w:val="center"/>
          </w:tcPr>
          <w:p w14:paraId="3E3AB78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6D9ED5F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6" w:type="dxa"/>
            <w:shd w:val="clear" w:color="auto" w:fill="auto"/>
            <w:noWrap/>
            <w:vAlign w:val="center"/>
          </w:tcPr>
          <w:p w14:paraId="018403A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0-500</w:t>
            </w:r>
          </w:p>
        </w:tc>
        <w:tc>
          <w:tcPr>
            <w:tcW w:w="5181" w:type="dxa"/>
            <w:vMerge w:val="restart"/>
            <w:shd w:val="clear" w:color="auto" w:fill="auto"/>
            <w:vAlign w:val="center"/>
          </w:tcPr>
          <w:p w14:paraId="408C24A9" w14:textId="658BB2B4"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Bootstrapped from </w:t>
            </w:r>
            <w:r w:rsidRPr="003B0A4C">
              <w:rPr>
                <w:rFonts w:ascii="Times New Roman" w:hAnsi="Times New Roman" w:cs="Times New Roman"/>
                <w:sz w:val="18"/>
                <w:szCs w:val="18"/>
              </w:rPr>
              <w:t>daily average turbidity</w:t>
            </w:r>
            <w:r w:rsidRPr="003B0A4C">
              <w:rPr>
                <w:rFonts w:ascii="Times New Roman" w:eastAsia="Times New Roman" w:hAnsi="Times New Roman" w:cs="Times New Roman"/>
                <w:sz w:val="18"/>
                <w:szCs w:val="18"/>
                <w:lang w:eastAsia="en-GB"/>
              </w:rPr>
              <w:t xml:space="preserve"> observations (2009-2016) to obtain a Lognormal (µ; ơ) turbidity distribution with base e for each month. Each month’s parameters are shown in the table. Discretization of states is based on percentiles calculated from the average monthly observations</w:t>
            </w:r>
            <w:r w:rsidR="00D17F2C" w:rsidRPr="003B0A4C">
              <w:rPr>
                <w:rFonts w:ascii="Times New Roman" w:eastAsia="Times New Roman" w:hAnsi="Times New Roman" w:cs="Times New Roman"/>
                <w:sz w:val="18"/>
                <w:szCs w:val="18"/>
                <w:lang w:eastAsia="en-GB"/>
              </w:rPr>
              <w:t>.</w:t>
            </w:r>
          </w:p>
          <w:p w14:paraId="5B6733D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bl>
            <w:tblPr>
              <w:tblStyle w:val="TableGrid"/>
              <w:tblpPr w:leftFromText="180" w:rightFromText="180" w:vertAnchor="text" w:horzAnchor="margin" w:tblpXSpec="center" w:tblpY="-181"/>
              <w:tblOverlap w:val="never"/>
              <w:tblW w:w="2501" w:type="dxa"/>
              <w:tblLook w:val="04A0" w:firstRow="1" w:lastRow="0" w:firstColumn="1" w:lastColumn="0" w:noHBand="0" w:noVBand="1"/>
            </w:tblPr>
            <w:tblGrid>
              <w:gridCol w:w="1245"/>
              <w:gridCol w:w="626"/>
              <w:gridCol w:w="630"/>
            </w:tblGrid>
            <w:tr w:rsidR="003F4309" w:rsidRPr="003B0A4C" w14:paraId="06850CA9" w14:textId="77777777" w:rsidTr="00F55CA3">
              <w:trPr>
                <w:trHeight w:val="254"/>
              </w:trPr>
              <w:tc>
                <w:tcPr>
                  <w:tcW w:w="1245" w:type="dxa"/>
                </w:tcPr>
                <w:p w14:paraId="213BEF16" w14:textId="77777777" w:rsidR="003F4309" w:rsidRPr="003B0A4C" w:rsidRDefault="003F4309" w:rsidP="00171406">
                  <w:pPr>
                    <w:rPr>
                      <w:rFonts w:ascii="Times New Roman" w:eastAsia="Times New Roman" w:hAnsi="Times New Roman" w:cs="Times New Roman"/>
                      <w:sz w:val="18"/>
                      <w:szCs w:val="18"/>
                      <w:lang w:eastAsia="en-GB"/>
                    </w:rPr>
                  </w:pPr>
                </w:p>
              </w:tc>
              <w:tc>
                <w:tcPr>
                  <w:tcW w:w="626" w:type="dxa"/>
                  <w:vAlign w:val="center"/>
                </w:tcPr>
                <w:p w14:paraId="134FD2C5"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785596BF"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3F4309" w:rsidRPr="003B0A4C" w14:paraId="519766C9" w14:textId="77777777" w:rsidTr="00F55CA3">
              <w:trPr>
                <w:trHeight w:val="254"/>
              </w:trPr>
              <w:tc>
                <w:tcPr>
                  <w:tcW w:w="1245" w:type="dxa"/>
                  <w:vAlign w:val="center"/>
                </w:tcPr>
                <w:p w14:paraId="394358D5"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tcPr>
                <w:p w14:paraId="67B3A803"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5.42</w:t>
                  </w:r>
                </w:p>
              </w:tc>
              <w:tc>
                <w:tcPr>
                  <w:tcW w:w="630" w:type="dxa"/>
                </w:tcPr>
                <w:p w14:paraId="7241639D"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0.17</w:t>
                  </w:r>
                </w:p>
              </w:tc>
            </w:tr>
            <w:tr w:rsidR="003F4309" w:rsidRPr="003B0A4C" w14:paraId="3ADE3769" w14:textId="77777777" w:rsidTr="00F55CA3">
              <w:trPr>
                <w:trHeight w:val="254"/>
              </w:trPr>
              <w:tc>
                <w:tcPr>
                  <w:tcW w:w="1245" w:type="dxa"/>
                  <w:vAlign w:val="center"/>
                </w:tcPr>
                <w:p w14:paraId="384F0476"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tcPr>
                <w:p w14:paraId="4A6AFBBB"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5.23</w:t>
                  </w:r>
                </w:p>
              </w:tc>
              <w:tc>
                <w:tcPr>
                  <w:tcW w:w="630" w:type="dxa"/>
                </w:tcPr>
                <w:p w14:paraId="05481F1C"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0.14</w:t>
                  </w:r>
                </w:p>
              </w:tc>
            </w:tr>
            <w:tr w:rsidR="003F4309" w:rsidRPr="003B0A4C" w14:paraId="2399C3A9" w14:textId="77777777" w:rsidTr="00F55CA3">
              <w:trPr>
                <w:trHeight w:val="254"/>
              </w:trPr>
              <w:tc>
                <w:tcPr>
                  <w:tcW w:w="1245" w:type="dxa"/>
                  <w:vAlign w:val="center"/>
                </w:tcPr>
                <w:p w14:paraId="7A00807F"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tcPr>
                <w:p w14:paraId="004E81AD"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5.07</w:t>
                  </w:r>
                </w:p>
              </w:tc>
              <w:tc>
                <w:tcPr>
                  <w:tcW w:w="630" w:type="dxa"/>
                </w:tcPr>
                <w:p w14:paraId="5ED16EF0"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0.15</w:t>
                  </w:r>
                </w:p>
              </w:tc>
            </w:tr>
            <w:tr w:rsidR="003F4309" w:rsidRPr="003B0A4C" w14:paraId="6B49E7BD" w14:textId="77777777" w:rsidTr="00F55CA3">
              <w:trPr>
                <w:trHeight w:val="241"/>
              </w:trPr>
              <w:tc>
                <w:tcPr>
                  <w:tcW w:w="1245" w:type="dxa"/>
                  <w:vAlign w:val="center"/>
                </w:tcPr>
                <w:p w14:paraId="5CF3DD6B"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tcPr>
                <w:p w14:paraId="12824676"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4.92</w:t>
                  </w:r>
                </w:p>
              </w:tc>
              <w:tc>
                <w:tcPr>
                  <w:tcW w:w="630" w:type="dxa"/>
                </w:tcPr>
                <w:p w14:paraId="2AD5E89F"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0.13</w:t>
                  </w:r>
                </w:p>
              </w:tc>
            </w:tr>
            <w:tr w:rsidR="003F4309" w:rsidRPr="003B0A4C" w14:paraId="0DD18E0E" w14:textId="77777777" w:rsidTr="00F55CA3">
              <w:trPr>
                <w:trHeight w:val="254"/>
              </w:trPr>
              <w:tc>
                <w:tcPr>
                  <w:tcW w:w="1245" w:type="dxa"/>
                  <w:vAlign w:val="center"/>
                </w:tcPr>
                <w:p w14:paraId="0D4C1E8C"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tcPr>
                <w:p w14:paraId="3C3C8F17"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4.75</w:t>
                  </w:r>
                </w:p>
              </w:tc>
              <w:tc>
                <w:tcPr>
                  <w:tcW w:w="630" w:type="dxa"/>
                </w:tcPr>
                <w:p w14:paraId="7A4A41F7"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0.17</w:t>
                  </w:r>
                </w:p>
              </w:tc>
            </w:tr>
            <w:tr w:rsidR="003F4309" w:rsidRPr="003B0A4C" w14:paraId="3A912A09" w14:textId="77777777" w:rsidTr="00F55CA3">
              <w:trPr>
                <w:trHeight w:val="254"/>
              </w:trPr>
              <w:tc>
                <w:tcPr>
                  <w:tcW w:w="1245" w:type="dxa"/>
                  <w:vAlign w:val="center"/>
                </w:tcPr>
                <w:p w14:paraId="3B436329"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26" w:type="dxa"/>
                </w:tcPr>
                <w:p w14:paraId="233FFEF4"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4.58</w:t>
                  </w:r>
                </w:p>
              </w:tc>
              <w:tc>
                <w:tcPr>
                  <w:tcW w:w="630" w:type="dxa"/>
                </w:tcPr>
                <w:p w14:paraId="69248F0F"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0.14</w:t>
                  </w:r>
                </w:p>
              </w:tc>
            </w:tr>
            <w:tr w:rsidR="003F4309" w:rsidRPr="003B0A4C" w14:paraId="3264DA58" w14:textId="77777777" w:rsidTr="00F55CA3">
              <w:trPr>
                <w:trHeight w:val="254"/>
              </w:trPr>
              <w:tc>
                <w:tcPr>
                  <w:tcW w:w="1245" w:type="dxa"/>
                  <w:vAlign w:val="center"/>
                </w:tcPr>
                <w:p w14:paraId="6E067136"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tcPr>
                <w:p w14:paraId="08320B93"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4.32</w:t>
                  </w:r>
                </w:p>
              </w:tc>
              <w:tc>
                <w:tcPr>
                  <w:tcW w:w="630" w:type="dxa"/>
                </w:tcPr>
                <w:p w14:paraId="02F2A9B3"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0.14</w:t>
                  </w:r>
                </w:p>
              </w:tc>
            </w:tr>
            <w:tr w:rsidR="003F4309" w:rsidRPr="003B0A4C" w14:paraId="78A9CF18" w14:textId="77777777" w:rsidTr="00F55CA3">
              <w:trPr>
                <w:trHeight w:val="254"/>
              </w:trPr>
              <w:tc>
                <w:tcPr>
                  <w:tcW w:w="1245" w:type="dxa"/>
                  <w:vAlign w:val="center"/>
                </w:tcPr>
                <w:p w14:paraId="62194327"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tcPr>
                <w:p w14:paraId="7E321032"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4.29</w:t>
                  </w:r>
                </w:p>
              </w:tc>
              <w:tc>
                <w:tcPr>
                  <w:tcW w:w="630" w:type="dxa"/>
                </w:tcPr>
                <w:p w14:paraId="61A456FB"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0.18</w:t>
                  </w:r>
                </w:p>
              </w:tc>
            </w:tr>
            <w:tr w:rsidR="003F4309" w:rsidRPr="003B0A4C" w14:paraId="7DA81AEF" w14:textId="77777777" w:rsidTr="00F55CA3">
              <w:trPr>
                <w:trHeight w:val="254"/>
              </w:trPr>
              <w:tc>
                <w:tcPr>
                  <w:tcW w:w="1245" w:type="dxa"/>
                  <w:vAlign w:val="center"/>
                </w:tcPr>
                <w:p w14:paraId="257ACBD9"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tcPr>
                <w:p w14:paraId="72EB0EAF"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3.80</w:t>
                  </w:r>
                </w:p>
              </w:tc>
              <w:tc>
                <w:tcPr>
                  <w:tcW w:w="630" w:type="dxa"/>
                </w:tcPr>
                <w:p w14:paraId="3E9F3B06"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0.16</w:t>
                  </w:r>
                </w:p>
              </w:tc>
            </w:tr>
            <w:tr w:rsidR="003F4309" w:rsidRPr="003B0A4C" w14:paraId="28D911AC" w14:textId="77777777" w:rsidTr="00F55CA3">
              <w:trPr>
                <w:trHeight w:val="254"/>
              </w:trPr>
              <w:tc>
                <w:tcPr>
                  <w:tcW w:w="1245" w:type="dxa"/>
                  <w:vAlign w:val="center"/>
                </w:tcPr>
                <w:p w14:paraId="351E4726"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tcPr>
                <w:p w14:paraId="659C4E40"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4.31</w:t>
                  </w:r>
                </w:p>
              </w:tc>
              <w:tc>
                <w:tcPr>
                  <w:tcW w:w="630" w:type="dxa"/>
                </w:tcPr>
                <w:p w14:paraId="3872D819"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0.22</w:t>
                  </w:r>
                </w:p>
              </w:tc>
            </w:tr>
            <w:tr w:rsidR="003F4309" w:rsidRPr="003B0A4C" w14:paraId="45227D0F" w14:textId="77777777" w:rsidTr="00F55CA3">
              <w:trPr>
                <w:trHeight w:val="254"/>
              </w:trPr>
              <w:tc>
                <w:tcPr>
                  <w:tcW w:w="1245" w:type="dxa"/>
                  <w:vAlign w:val="center"/>
                </w:tcPr>
                <w:p w14:paraId="2A87BE1D"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tcPr>
                <w:p w14:paraId="34953514"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4.71</w:t>
                  </w:r>
                </w:p>
              </w:tc>
              <w:tc>
                <w:tcPr>
                  <w:tcW w:w="630" w:type="dxa"/>
                </w:tcPr>
                <w:p w14:paraId="5B22123C"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w:t>
                  </w:r>
                </w:p>
              </w:tc>
            </w:tr>
            <w:tr w:rsidR="003F4309" w:rsidRPr="003B0A4C" w14:paraId="2E8282D3" w14:textId="77777777" w:rsidTr="00F55CA3">
              <w:trPr>
                <w:trHeight w:val="241"/>
              </w:trPr>
              <w:tc>
                <w:tcPr>
                  <w:tcW w:w="1245" w:type="dxa"/>
                  <w:vAlign w:val="center"/>
                </w:tcPr>
                <w:p w14:paraId="57248C8D"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tcPr>
                <w:p w14:paraId="3030F0D7"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5.48</w:t>
                  </w:r>
                </w:p>
              </w:tc>
              <w:tc>
                <w:tcPr>
                  <w:tcW w:w="630" w:type="dxa"/>
                </w:tcPr>
                <w:p w14:paraId="609425FF"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w:t>
                  </w:r>
                </w:p>
              </w:tc>
            </w:tr>
          </w:tbl>
          <w:p w14:paraId="5FE1B4A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0551FB2E" w14:textId="77777777" w:rsidTr="00171406">
        <w:trPr>
          <w:trHeight w:val="245"/>
        </w:trPr>
        <w:tc>
          <w:tcPr>
            <w:tcW w:w="2818" w:type="dxa"/>
            <w:vMerge/>
            <w:shd w:val="clear" w:color="auto" w:fill="auto"/>
            <w:noWrap/>
            <w:vAlign w:val="center"/>
          </w:tcPr>
          <w:p w14:paraId="5ECCB6A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E873E1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5565DF0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500-664</w:t>
            </w:r>
          </w:p>
        </w:tc>
        <w:tc>
          <w:tcPr>
            <w:tcW w:w="5181" w:type="dxa"/>
            <w:vMerge/>
            <w:shd w:val="clear" w:color="auto" w:fill="auto"/>
            <w:vAlign w:val="center"/>
          </w:tcPr>
          <w:p w14:paraId="402923D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7BC9DBAA" w14:textId="77777777" w:rsidTr="00171406">
        <w:trPr>
          <w:trHeight w:val="245"/>
        </w:trPr>
        <w:tc>
          <w:tcPr>
            <w:tcW w:w="2818" w:type="dxa"/>
            <w:vMerge/>
            <w:noWrap/>
            <w:vAlign w:val="center"/>
          </w:tcPr>
          <w:p w14:paraId="351DCD0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34F840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2C88A50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664-946</w:t>
            </w:r>
          </w:p>
        </w:tc>
        <w:tc>
          <w:tcPr>
            <w:tcW w:w="5181" w:type="dxa"/>
            <w:vMerge/>
            <w:vAlign w:val="center"/>
          </w:tcPr>
          <w:p w14:paraId="11300F5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5BF56432" w14:textId="77777777" w:rsidTr="00171406">
        <w:trPr>
          <w:trHeight w:val="245"/>
        </w:trPr>
        <w:tc>
          <w:tcPr>
            <w:tcW w:w="2818" w:type="dxa"/>
            <w:vMerge/>
            <w:noWrap/>
            <w:vAlign w:val="center"/>
          </w:tcPr>
          <w:p w14:paraId="09FCFF2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9D507F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0CA0045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946-1115</w:t>
            </w:r>
          </w:p>
        </w:tc>
        <w:tc>
          <w:tcPr>
            <w:tcW w:w="5181" w:type="dxa"/>
            <w:vMerge/>
            <w:vAlign w:val="center"/>
          </w:tcPr>
          <w:p w14:paraId="71D38DD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3025D62B" w14:textId="77777777" w:rsidTr="00171406">
        <w:trPr>
          <w:trHeight w:val="245"/>
        </w:trPr>
        <w:tc>
          <w:tcPr>
            <w:tcW w:w="2818" w:type="dxa"/>
            <w:vMerge/>
            <w:noWrap/>
            <w:vAlign w:val="center"/>
          </w:tcPr>
          <w:p w14:paraId="7011AC0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100740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397056C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1115-2060</w:t>
            </w:r>
          </w:p>
        </w:tc>
        <w:tc>
          <w:tcPr>
            <w:tcW w:w="5181" w:type="dxa"/>
            <w:vMerge/>
            <w:vAlign w:val="center"/>
          </w:tcPr>
          <w:p w14:paraId="25BF1F7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13DF032B" w14:textId="77777777" w:rsidTr="00171406">
        <w:trPr>
          <w:trHeight w:val="2629"/>
        </w:trPr>
        <w:tc>
          <w:tcPr>
            <w:tcW w:w="2818" w:type="dxa"/>
            <w:vMerge/>
            <w:noWrap/>
            <w:vAlign w:val="center"/>
          </w:tcPr>
          <w:p w14:paraId="3695F83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260A34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4064F5A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2060-2680</w:t>
            </w:r>
          </w:p>
        </w:tc>
        <w:tc>
          <w:tcPr>
            <w:tcW w:w="5181" w:type="dxa"/>
            <w:vMerge/>
            <w:vAlign w:val="center"/>
          </w:tcPr>
          <w:p w14:paraId="7C318C4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00B82552" w14:textId="77777777" w:rsidTr="00171406">
        <w:trPr>
          <w:trHeight w:val="245"/>
        </w:trPr>
        <w:tc>
          <w:tcPr>
            <w:tcW w:w="2818" w:type="dxa"/>
            <w:vMerge w:val="restart"/>
            <w:shd w:val="clear" w:color="auto" w:fill="auto"/>
            <w:noWrap/>
            <w:vAlign w:val="center"/>
          </w:tcPr>
          <w:p w14:paraId="6D8942D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45D6111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6" w:type="dxa"/>
            <w:shd w:val="clear" w:color="auto" w:fill="auto"/>
            <w:noWrap/>
            <w:vAlign w:val="center"/>
          </w:tcPr>
          <w:p w14:paraId="405B6BA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0-52</w:t>
            </w:r>
          </w:p>
        </w:tc>
        <w:tc>
          <w:tcPr>
            <w:tcW w:w="5181" w:type="dxa"/>
            <w:vMerge w:val="restart"/>
            <w:shd w:val="clear" w:color="auto" w:fill="auto"/>
            <w:vAlign w:val="center"/>
          </w:tcPr>
          <w:p w14:paraId="0E3E2257" w14:textId="2D0B00D1"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a * 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vertAlign w:val="superscript"/>
                <w:lang w:eastAsia="en-GB"/>
              </w:rPr>
              <w:t>b</w:t>
            </w:r>
            <w:r w:rsidRPr="003B0A4C">
              <w:rPr>
                <w:rFonts w:ascii="Times New Roman" w:eastAsia="Times New Roman" w:hAnsi="Times New Roman" w:cs="Times New Roman"/>
                <w:sz w:val="18"/>
                <w:szCs w:val="18"/>
                <w:lang w:eastAsia="en-GB"/>
              </w:rPr>
              <w:t>, where a=</w:t>
            </w:r>
            <w:r w:rsidRPr="003B0A4C">
              <w:rPr>
                <w:rFonts w:ascii="Times New Roman" w:hAnsi="Times New Roman" w:cs="Times New Roman"/>
                <w:sz w:val="18"/>
                <w:szCs w:val="18"/>
              </w:rPr>
              <w:t xml:space="preserve"> </w:t>
            </w:r>
            <w:r w:rsidRPr="003B0A4C">
              <w:rPr>
                <w:rFonts w:ascii="Times New Roman" w:eastAsia="Times New Roman" w:hAnsi="Times New Roman" w:cs="Times New Roman"/>
                <w:sz w:val="18"/>
                <w:szCs w:val="18"/>
                <w:lang w:eastAsia="en-GB"/>
              </w:rPr>
              <w:t>0.</w:t>
            </w:r>
            <w:r w:rsidRPr="003B0A4C">
              <w:rPr>
                <w:rFonts w:ascii="Times New Roman" w:hAnsi="Times New Roman" w:cs="Times New Roman"/>
                <w:sz w:val="18"/>
                <w:szCs w:val="18"/>
                <w14:ligatures w14:val="standardContextual"/>
              </w:rPr>
              <w:t>6636</w:t>
            </w:r>
            <w:r w:rsidRPr="003B0A4C">
              <w:rPr>
                <w:rFonts w:ascii="Times New Roman" w:eastAsia="Times New Roman" w:hAnsi="Times New Roman" w:cs="Times New Roman"/>
                <w:sz w:val="18"/>
                <w:szCs w:val="18"/>
                <w:lang w:eastAsia="en-GB"/>
              </w:rPr>
              <w:t xml:space="preserve">, and b= </w:t>
            </w:r>
            <w:r w:rsidRPr="003B0A4C">
              <w:rPr>
                <w:rFonts w:ascii="Times New Roman" w:hAnsi="Times New Roman" w:cs="Times New Roman"/>
                <w:sz w:val="18"/>
                <w:szCs w:val="18"/>
                <w14:ligatures w14:val="standardContextual"/>
              </w:rPr>
              <w:t>1.1045</w:t>
            </w:r>
            <w:r w:rsidRPr="003B0A4C">
              <w:rPr>
                <w:rFonts w:ascii="Times New Roman" w:eastAsia="Times New Roman" w:hAnsi="Times New Roman" w:cs="Times New Roman"/>
                <w:sz w:val="18"/>
                <w:szCs w:val="18"/>
                <w:lang w:eastAsia="en-GB"/>
              </w:rPr>
              <w:t xml:space="preserve">,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{"citationID":"BXUnbmRh","properties":{"formattedCitation":"(Sherriff et al., 2015)","plainCitation":"(Sherriff et al., 2015)","dontUpdate":true,"noteIndex":0},"citationItems":[{"id":47,"uris":["http://zotero.org/users/8237878/items/63EJZENE"],"uri":["http://zotero.org/users/8237878/items/63EJZENE"],"itemData":{"id":47,"type":"article-journal","title":"Investigating suspended sediment dynamics in contrasting agricultural catchments using ex situ turbidity-based suspended sediment monitoring","container-title":"Hydrology and Earth System Sciences","page":"3349-3363","volume":"19","issue":"8","source":"www.hydrol-earth-syst-sci.net","abstract":"Soil erosion and suspended sediment (SS) pose risks to chemical and ecological water quality. Agricultural activities may accelerate erosional fluxes from bare, poached or compacted soils, and enhance connectivity through modified channels and artificial drainage networks. Storm-event fluxes dominate SS transport in agricultural catchments; therefore, high temporal-resolution monitoring approaches are required, but can be expensive and technically challenging. Here, the performance of in situ turbidity sensors, conventionally installed submerged at the river bankside, is compared with installations where river water is delivered to sensors ex situ, i.e. within instrument kiosks on the riverbank, at two experimental catchments (Grassland B and Arable B). The in situ and ex situ installations gave comparable results when calibrated against storm-period, depth-integrated SS data, with total loads at Grassland B estimated at 12 800 and 15 400 t, and 22 600 and 24 900 t at Arable B, respectively. The absence of spurious turbidity readings relating to bankside debris around the in situ sensor and its greater security make the ex situ sensor more robust. The ex situ approach was then used to characterise SS dynamics and fluxes in five intensively managed agricultural catchments in Ireland which feature a range of landscape characteristics and land use pressures. Average annual suspended sediment concentration (SSC) was below the Freshwater Fish Directive (78/659/EEC) guideline of 25 mg L&lt;sup&gt;−1&lt;/sup&gt;, and the continuous hourly record demonstrated that exceedance occurred less than 12 % of the observation year. Soil drainage class and proportion of arable land were key controls determining flux rates, but all catchments reported a high degree of inter-annual variability associated with variable precipitation patterns compared to the long-term average. Poorly drained soils had greater sensitivity to runoff and soil erosion, particularly in catchments with periods of bare soils. Well drained soils were less sensitive to erosion even on arable land; however, under extreme rainfall conditions, all bare soils remain a high sediment loss risk. Analysis of storm-period and seasonal dynamics (over the long term) using high-resolution monitoring would be beneficial to further explore the impact of landscape, climate and land use characteristics on SS export.","URL":"https://www.hydrol-earth-syst-sci.net/19/3349/2015/","DOI":"https://doi.org/10.5194/hess-19-3349-2015","ISSN":"1027-5606","language":"English","author":[{"family":"Sherriff","given":"S."},{"family":"Rowan","given":"J. S."},{"family":"Melland","given":"A. R."},{"family":"Jordan","given":"P."},{"family":"Fenton","given":"O."},{"family":"Ó hUallacháin","given":"D."}],"issued":{"date-parts":[["2015",8,3]]},"accessed":{"date-parts":[["2019",10,23]]}}}],"schema":"https://github.com/citation-style-language/schema/raw/master/csl-citation.json"}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Sherriff et al.,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average monthly calculated observations</w:t>
            </w:r>
            <w:r w:rsidR="00D17F2C" w:rsidRPr="003B0A4C">
              <w:rPr>
                <w:rFonts w:ascii="Times New Roman" w:eastAsia="Times New Roman" w:hAnsi="Times New Roman" w:cs="Times New Roman"/>
                <w:sz w:val="18"/>
                <w:szCs w:val="18"/>
                <w:lang w:eastAsia="en-GB"/>
              </w:rPr>
              <w:t>.</w:t>
            </w:r>
          </w:p>
        </w:tc>
      </w:tr>
      <w:tr w:rsidR="003F4309" w:rsidRPr="003B0A4C" w14:paraId="191F75F4" w14:textId="77777777" w:rsidTr="00171406">
        <w:trPr>
          <w:trHeight w:val="245"/>
        </w:trPr>
        <w:tc>
          <w:tcPr>
            <w:tcW w:w="2818" w:type="dxa"/>
            <w:vMerge/>
            <w:shd w:val="clear" w:color="auto" w:fill="auto"/>
            <w:noWrap/>
            <w:vAlign w:val="center"/>
          </w:tcPr>
          <w:p w14:paraId="337C79B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956C49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20C0A90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52-73</w:t>
            </w:r>
          </w:p>
        </w:tc>
        <w:tc>
          <w:tcPr>
            <w:tcW w:w="5181" w:type="dxa"/>
            <w:vMerge/>
            <w:shd w:val="clear" w:color="auto" w:fill="auto"/>
            <w:vAlign w:val="center"/>
          </w:tcPr>
          <w:p w14:paraId="1A21AE1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39FD903D" w14:textId="77777777" w:rsidTr="00171406">
        <w:trPr>
          <w:trHeight w:val="245"/>
        </w:trPr>
        <w:tc>
          <w:tcPr>
            <w:tcW w:w="2818" w:type="dxa"/>
            <w:vMerge/>
            <w:noWrap/>
            <w:vAlign w:val="center"/>
          </w:tcPr>
          <w:p w14:paraId="66FCD8D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D16DF9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418B40A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73-104</w:t>
            </w:r>
          </w:p>
        </w:tc>
        <w:tc>
          <w:tcPr>
            <w:tcW w:w="5181" w:type="dxa"/>
            <w:vMerge/>
            <w:vAlign w:val="center"/>
          </w:tcPr>
          <w:p w14:paraId="163CEA8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602D755B" w14:textId="77777777" w:rsidTr="00171406">
        <w:trPr>
          <w:trHeight w:val="245"/>
        </w:trPr>
        <w:tc>
          <w:tcPr>
            <w:tcW w:w="2818" w:type="dxa"/>
            <w:vMerge/>
            <w:noWrap/>
            <w:vAlign w:val="center"/>
          </w:tcPr>
          <w:p w14:paraId="4F93362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D9210C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479B41A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104-124</w:t>
            </w:r>
          </w:p>
        </w:tc>
        <w:tc>
          <w:tcPr>
            <w:tcW w:w="5181" w:type="dxa"/>
            <w:vMerge/>
            <w:vAlign w:val="center"/>
          </w:tcPr>
          <w:p w14:paraId="2A32211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4E536B7F" w14:textId="77777777" w:rsidTr="00171406">
        <w:trPr>
          <w:trHeight w:val="245"/>
        </w:trPr>
        <w:tc>
          <w:tcPr>
            <w:tcW w:w="2818" w:type="dxa"/>
            <w:vMerge/>
            <w:noWrap/>
            <w:vAlign w:val="center"/>
          </w:tcPr>
          <w:p w14:paraId="4AFC0EC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2CEF52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189EC5D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124-268</w:t>
            </w:r>
          </w:p>
        </w:tc>
        <w:tc>
          <w:tcPr>
            <w:tcW w:w="5181" w:type="dxa"/>
            <w:vMerge/>
            <w:vAlign w:val="center"/>
          </w:tcPr>
          <w:p w14:paraId="1E195EB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560768BA" w14:textId="77777777" w:rsidTr="00171406">
        <w:trPr>
          <w:trHeight w:val="245"/>
        </w:trPr>
        <w:tc>
          <w:tcPr>
            <w:tcW w:w="2818" w:type="dxa"/>
            <w:vMerge/>
            <w:noWrap/>
            <w:vAlign w:val="center"/>
          </w:tcPr>
          <w:p w14:paraId="714FB8E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A74967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05BCF72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268-380</w:t>
            </w:r>
          </w:p>
        </w:tc>
        <w:tc>
          <w:tcPr>
            <w:tcW w:w="5181" w:type="dxa"/>
            <w:vMerge/>
            <w:vAlign w:val="center"/>
          </w:tcPr>
          <w:p w14:paraId="3D613A5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782A457B" w14:textId="77777777" w:rsidTr="00171406">
        <w:trPr>
          <w:trHeight w:val="245"/>
        </w:trPr>
        <w:tc>
          <w:tcPr>
            <w:tcW w:w="2818" w:type="dxa"/>
            <w:vMerge w:val="restart"/>
            <w:shd w:val="clear" w:color="auto" w:fill="auto"/>
            <w:noWrap/>
            <w:vAlign w:val="center"/>
          </w:tcPr>
          <w:p w14:paraId="75499AF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Water Extractable P (WEP)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23CA9EB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2F37BA1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07EB7FAB" w14:textId="77777777" w:rsidR="003F4309" w:rsidRPr="003B0A4C" w:rsidRDefault="003F4309" w:rsidP="001714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Based on variable “Morgan P levels” and “land use” (data from 2013) it is calculated with the equations available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{"citationID":"LRn115sL","properties":{"formattedCitation":"(Thomas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for Grassland, WEP=0.57 * Morgan P + 0.29, for Arable: WEP= 0.36 * Morgan P + 0.89, where Morgan P is defined as a Uniform distribution with the following parameters:</w:t>
            </w:r>
          </w:p>
          <w:tbl>
            <w:tblPr>
              <w:tblStyle w:val="TableGrid"/>
              <w:tblW w:w="0" w:type="auto"/>
              <w:tblLook w:val="04A0" w:firstRow="1" w:lastRow="0" w:firstColumn="1" w:lastColumn="0" w:noHBand="0" w:noVBand="1"/>
            </w:tblPr>
            <w:tblGrid>
              <w:gridCol w:w="1137"/>
              <w:gridCol w:w="1137"/>
              <w:gridCol w:w="1138"/>
            </w:tblGrid>
            <w:tr w:rsidR="003F4309" w:rsidRPr="003B0A4C" w14:paraId="71AECBC7" w14:textId="77777777" w:rsidTr="00F55CA3">
              <w:trPr>
                <w:trHeight w:val="429"/>
              </w:trPr>
              <w:tc>
                <w:tcPr>
                  <w:tcW w:w="1137" w:type="dxa"/>
                </w:tcPr>
                <w:p w14:paraId="708D7F23"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 P Index</w:t>
                  </w:r>
                </w:p>
              </w:tc>
              <w:tc>
                <w:tcPr>
                  <w:tcW w:w="1137" w:type="dxa"/>
                </w:tcPr>
                <w:p w14:paraId="7F534E82"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38" w:type="dxa"/>
                </w:tcPr>
                <w:p w14:paraId="39F7C78A"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r>
            <w:tr w:rsidR="003F4309" w:rsidRPr="003B0A4C" w14:paraId="5ACCCB57" w14:textId="77777777" w:rsidTr="00F55CA3">
              <w:trPr>
                <w:trHeight w:val="226"/>
              </w:trPr>
              <w:tc>
                <w:tcPr>
                  <w:tcW w:w="1137" w:type="dxa"/>
                </w:tcPr>
                <w:p w14:paraId="59CC788B"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1</w:t>
                  </w:r>
                </w:p>
              </w:tc>
              <w:tc>
                <w:tcPr>
                  <w:tcW w:w="1137" w:type="dxa"/>
                </w:tcPr>
                <w:p w14:paraId="14395207"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c>
                <w:tcPr>
                  <w:tcW w:w="1138" w:type="dxa"/>
                </w:tcPr>
                <w:p w14:paraId="760C8EBC"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r>
            <w:tr w:rsidR="003F4309" w:rsidRPr="003B0A4C" w14:paraId="45302EF1" w14:textId="77777777" w:rsidTr="00F55CA3">
              <w:trPr>
                <w:trHeight w:val="226"/>
              </w:trPr>
              <w:tc>
                <w:tcPr>
                  <w:tcW w:w="1137" w:type="dxa"/>
                </w:tcPr>
                <w:p w14:paraId="7DA1AAFC"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2</w:t>
                  </w:r>
                </w:p>
              </w:tc>
              <w:tc>
                <w:tcPr>
                  <w:tcW w:w="1137" w:type="dxa"/>
                </w:tcPr>
                <w:p w14:paraId="3E297258"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b=5</w:t>
                  </w:r>
                </w:p>
              </w:tc>
              <w:tc>
                <w:tcPr>
                  <w:tcW w:w="1138" w:type="dxa"/>
                </w:tcPr>
                <w:p w14:paraId="571469EB"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b=6</w:t>
                  </w:r>
                </w:p>
              </w:tc>
            </w:tr>
            <w:tr w:rsidR="003F4309" w:rsidRPr="003B0A4C" w14:paraId="714EB010" w14:textId="77777777" w:rsidTr="00F55CA3">
              <w:trPr>
                <w:trHeight w:val="226"/>
              </w:trPr>
              <w:tc>
                <w:tcPr>
                  <w:tcW w:w="1137" w:type="dxa"/>
                </w:tcPr>
                <w:p w14:paraId="6485B3D5"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3</w:t>
                  </w:r>
                </w:p>
              </w:tc>
              <w:tc>
                <w:tcPr>
                  <w:tcW w:w="1137" w:type="dxa"/>
                </w:tcPr>
                <w:p w14:paraId="7850DBE0"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a=5.1; b=8</w:t>
                  </w:r>
                </w:p>
              </w:tc>
              <w:tc>
                <w:tcPr>
                  <w:tcW w:w="1138" w:type="dxa"/>
                </w:tcPr>
                <w:p w14:paraId="511016FC"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a=6.1; b=10</w:t>
                  </w:r>
                </w:p>
              </w:tc>
            </w:tr>
            <w:tr w:rsidR="003F4309" w:rsidRPr="003B0A4C" w14:paraId="29DDE505" w14:textId="77777777" w:rsidTr="00F55CA3">
              <w:trPr>
                <w:trHeight w:val="226"/>
              </w:trPr>
              <w:tc>
                <w:tcPr>
                  <w:tcW w:w="1137" w:type="dxa"/>
                </w:tcPr>
                <w:p w14:paraId="72C552F1"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4</w:t>
                  </w:r>
                </w:p>
              </w:tc>
              <w:tc>
                <w:tcPr>
                  <w:tcW w:w="1137" w:type="dxa"/>
                </w:tcPr>
                <w:p w14:paraId="170BCE94"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a=8.1; b=30</w:t>
                  </w:r>
                </w:p>
              </w:tc>
              <w:tc>
                <w:tcPr>
                  <w:tcW w:w="1138" w:type="dxa"/>
                </w:tcPr>
                <w:p w14:paraId="3B00D450"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a=10.1; b=30</w:t>
                  </w:r>
                </w:p>
              </w:tc>
            </w:tr>
          </w:tbl>
          <w:p w14:paraId="40A7B02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p w14:paraId="7C1CCE7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For the Seminatural Land use, WEP was assumed constant to 0.001. Discretization is based on Morgan P discrete levels.</w:t>
            </w:r>
          </w:p>
        </w:tc>
      </w:tr>
      <w:tr w:rsidR="003F4309" w:rsidRPr="003B0A4C" w14:paraId="697DADFA" w14:textId="77777777" w:rsidTr="00171406">
        <w:trPr>
          <w:trHeight w:val="245"/>
        </w:trPr>
        <w:tc>
          <w:tcPr>
            <w:tcW w:w="2818" w:type="dxa"/>
            <w:vMerge/>
            <w:noWrap/>
            <w:vAlign w:val="center"/>
          </w:tcPr>
          <w:p w14:paraId="08B8892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A73692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2896B76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3-5</w:t>
            </w:r>
          </w:p>
        </w:tc>
        <w:tc>
          <w:tcPr>
            <w:tcW w:w="5181" w:type="dxa"/>
            <w:vMerge/>
            <w:vAlign w:val="center"/>
          </w:tcPr>
          <w:p w14:paraId="3907561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66F87F43" w14:textId="77777777" w:rsidTr="00171406">
        <w:trPr>
          <w:trHeight w:val="245"/>
        </w:trPr>
        <w:tc>
          <w:tcPr>
            <w:tcW w:w="2818" w:type="dxa"/>
            <w:vMerge/>
            <w:noWrap/>
            <w:vAlign w:val="center"/>
          </w:tcPr>
          <w:p w14:paraId="15884DE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9224B7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23B63AA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5181" w:type="dxa"/>
            <w:vMerge/>
            <w:vAlign w:val="center"/>
          </w:tcPr>
          <w:p w14:paraId="20F4B60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7FE89A5E" w14:textId="77777777" w:rsidTr="00171406">
        <w:trPr>
          <w:trHeight w:val="245"/>
        </w:trPr>
        <w:tc>
          <w:tcPr>
            <w:tcW w:w="2818" w:type="dxa"/>
            <w:vMerge/>
            <w:noWrap/>
            <w:vAlign w:val="center"/>
          </w:tcPr>
          <w:p w14:paraId="6637212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C00B48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7219AE0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5181" w:type="dxa"/>
            <w:vMerge/>
            <w:vAlign w:val="center"/>
          </w:tcPr>
          <w:p w14:paraId="5E3705D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1CA7496C" w14:textId="77777777" w:rsidTr="00171406">
        <w:trPr>
          <w:trHeight w:val="245"/>
        </w:trPr>
        <w:tc>
          <w:tcPr>
            <w:tcW w:w="2818" w:type="dxa"/>
            <w:vMerge w:val="restart"/>
            <w:shd w:val="clear" w:color="auto" w:fill="auto"/>
            <w:noWrap/>
            <w:vAlign w:val="center"/>
          </w:tcPr>
          <w:p w14:paraId="1976F30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0354FB6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6E3C6A7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0-0.0995</w:t>
            </w:r>
          </w:p>
        </w:tc>
        <w:tc>
          <w:tcPr>
            <w:tcW w:w="5181" w:type="dxa"/>
            <w:vMerge w:val="restart"/>
            <w:shd w:val="clear" w:color="auto" w:fill="auto"/>
            <w:vAlign w:val="center"/>
          </w:tcPr>
          <w:p w14:paraId="1ECC3F5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Defined as a Lognormal distribution (µ=-0.9, ơ=1), fitted with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{"citationID":"WAvuUtBK","properties":{"formattedCitation":"(Oakley,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to observed Water Extractable P in the catchment sediments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{"citationID":"aDrr1PeI","properties":{"formattedCitation":"(Shore et al., 2016)","plainCitation":"(Shore et al., 2016)","noteIndex":0},"citationItems":[{"id":2249,"uris":["http://zotero.org/users/8237878/items/TVAPZ4BP"],"uri":["http://zotero.org/users/8237878/items/TVAPZ4BP"],"itemData":{"id":2249,"type":"article-journal","title":"Characterisation of agricultural drainage ditch sediments along the phosphorus transfer continuum in two contrasting headwater catchments","container-title":"Journal of Soils and Sediments","page":"1643-1654","volume":"16","issue":"5","source":"Springer Link","abstract":"This study investigated the phosphorus (P) source, mobilisation and transport potential of ditch bed sediments as well as surrounding field and bank soils in two agricultural headwater catchments with contrasting soil drainage capacities. This information is important for discerning the potential for ditches to attenuate or augment transfers of P from upstream sources and thus for developing appropriate management strategies for these features.","URL":"https://doi.org/10.1007/s11368-015-1330-0","DOI":"10.1007/s11368-015-1330-0","ISSN":"1614-7480","journalAbbreviation":"J Soils Sediments","language":"en","author":[{"family":"Shore","given":"Mairead"},{"family":"Jordan","given":"Phil"},{"family":"Mellander","given":"Per-Erik"},{"family":"Kelly-Quinn","given":"Mary"},{"family":"Daly","given":"Karen"},{"family":"Sims","given":"James Tom"},{"family":"Wall","given":"David P."},{"family":"Melland","given":"Alice Rowena"}],"issued":{"date-parts":[["2016",5,1]]},"accessed":{"date-parts":[["2022",5,17]]}}}],"schema":"https://github.com/citation-style-language/schema/raw/master/csl-citation.json"}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2016)</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Based on Ballycanew data.</w:t>
            </w:r>
          </w:p>
        </w:tc>
      </w:tr>
      <w:tr w:rsidR="003F4309" w:rsidRPr="003B0A4C" w14:paraId="0B3A3D01" w14:textId="77777777" w:rsidTr="00171406">
        <w:trPr>
          <w:trHeight w:val="245"/>
        </w:trPr>
        <w:tc>
          <w:tcPr>
            <w:tcW w:w="2818" w:type="dxa"/>
            <w:vMerge/>
            <w:noWrap/>
            <w:vAlign w:val="center"/>
          </w:tcPr>
          <w:p w14:paraId="58B8730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7218F4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1D81CE4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0.0995-0.2100</w:t>
            </w:r>
          </w:p>
        </w:tc>
        <w:tc>
          <w:tcPr>
            <w:tcW w:w="5181" w:type="dxa"/>
            <w:vMerge/>
            <w:vAlign w:val="center"/>
          </w:tcPr>
          <w:p w14:paraId="17D2C0C6" w14:textId="77777777" w:rsidR="003F4309" w:rsidRPr="003B0A4C" w:rsidRDefault="003F4309"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3F4309" w:rsidRPr="003B0A4C" w14:paraId="67B4A454" w14:textId="77777777" w:rsidTr="00171406">
        <w:trPr>
          <w:trHeight w:val="245"/>
        </w:trPr>
        <w:tc>
          <w:tcPr>
            <w:tcW w:w="2818" w:type="dxa"/>
            <w:vMerge/>
            <w:noWrap/>
            <w:vAlign w:val="center"/>
          </w:tcPr>
          <w:p w14:paraId="5443175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CE4605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5050D8B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0.2100-0.3550</w:t>
            </w:r>
          </w:p>
        </w:tc>
        <w:tc>
          <w:tcPr>
            <w:tcW w:w="5181" w:type="dxa"/>
            <w:vMerge/>
            <w:vAlign w:val="center"/>
          </w:tcPr>
          <w:p w14:paraId="4897195B" w14:textId="77777777" w:rsidR="003F4309" w:rsidRPr="003B0A4C" w:rsidRDefault="003F4309"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3F4309" w:rsidRPr="003B0A4C" w14:paraId="1D4439EC" w14:textId="77777777" w:rsidTr="00171406">
        <w:trPr>
          <w:trHeight w:val="245"/>
        </w:trPr>
        <w:tc>
          <w:tcPr>
            <w:tcW w:w="2818" w:type="dxa"/>
            <w:vMerge/>
            <w:noWrap/>
            <w:vAlign w:val="center"/>
          </w:tcPr>
          <w:p w14:paraId="1811166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295A99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2296D6F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0.3550-0.9100</w:t>
            </w:r>
          </w:p>
        </w:tc>
        <w:tc>
          <w:tcPr>
            <w:tcW w:w="5181" w:type="dxa"/>
            <w:vMerge/>
            <w:vAlign w:val="center"/>
          </w:tcPr>
          <w:p w14:paraId="0FC1EA3F" w14:textId="77777777" w:rsidR="003F4309" w:rsidRPr="003B0A4C" w:rsidRDefault="003F4309"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3F4309" w:rsidRPr="003B0A4C" w14:paraId="021ADBA2" w14:textId="77777777" w:rsidTr="00171406">
        <w:trPr>
          <w:trHeight w:val="245"/>
        </w:trPr>
        <w:tc>
          <w:tcPr>
            <w:tcW w:w="2818" w:type="dxa"/>
            <w:vMerge/>
            <w:noWrap/>
            <w:vAlign w:val="center"/>
          </w:tcPr>
          <w:p w14:paraId="5D6ECDB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ED64A5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7DEF685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0.9100-8</w:t>
            </w:r>
          </w:p>
        </w:tc>
        <w:tc>
          <w:tcPr>
            <w:tcW w:w="5181" w:type="dxa"/>
            <w:vMerge/>
            <w:vAlign w:val="center"/>
          </w:tcPr>
          <w:p w14:paraId="64829F01" w14:textId="77777777" w:rsidR="003F4309" w:rsidRPr="003B0A4C" w:rsidRDefault="003F4309"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3F4309" w:rsidRPr="003B0A4C" w14:paraId="497F0C14" w14:textId="77777777" w:rsidTr="00171406">
        <w:trPr>
          <w:trHeight w:val="245"/>
        </w:trPr>
        <w:tc>
          <w:tcPr>
            <w:tcW w:w="2818" w:type="dxa"/>
            <w:vMerge w:val="restart"/>
            <w:shd w:val="clear" w:color="auto" w:fill="auto"/>
            <w:noWrap/>
            <w:vAlign w:val="center"/>
          </w:tcPr>
          <w:p w14:paraId="5B68896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Predicted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546C0D0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6" w:type="dxa"/>
            <w:shd w:val="clear" w:color="auto" w:fill="auto"/>
            <w:noWrap/>
            <w:vAlign w:val="center"/>
          </w:tcPr>
          <w:p w14:paraId="503DE4B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5181" w:type="dxa"/>
            <w:vMerge w:val="restart"/>
            <w:shd w:val="clear" w:color="auto" w:fill="auto"/>
            <w:vAlign w:val="center"/>
          </w:tcPr>
          <w:p w14:paraId="717C52BD" w14:textId="77777777" w:rsidR="003F4309" w:rsidRPr="003B0A4C" w:rsidRDefault="003F4309" w:rsidP="00171406">
            <w:pPr>
              <w:spacing w:before="100" w:beforeAutospacing="1" w:after="100" w:afterAutospacing="1"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Dependant on Water Extractable P, it is defined with the linear model: Predicted Dissolved P = β(WEP)+α, where β =0.08, α =0.158, derived from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{"citationID":"214grGdk","properties":{"formattedCitation":"(Thomas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This equation is derived from data gathered during the closed period only, that is, when farmers are forbidden from spreading fertilizer. An assumption is made that when the linear model yields a negative value, that is resampled as a zero. Water Extractable P is considered a good in-stream TRP/ TDP predictor in the ACP catchments by the experts, however careful consideration is needed when choosing a soil P test in a different setting. </w:t>
            </w:r>
          </w:p>
        </w:tc>
      </w:tr>
      <w:tr w:rsidR="003F4309" w:rsidRPr="003B0A4C" w14:paraId="299845EE" w14:textId="77777777" w:rsidTr="00171406">
        <w:trPr>
          <w:trHeight w:val="245"/>
        </w:trPr>
        <w:tc>
          <w:tcPr>
            <w:tcW w:w="2818" w:type="dxa"/>
            <w:vMerge/>
            <w:shd w:val="clear" w:color="auto" w:fill="auto"/>
            <w:noWrap/>
            <w:vAlign w:val="center"/>
          </w:tcPr>
          <w:p w14:paraId="29FF390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F3A97C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45DCB06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5181" w:type="dxa"/>
            <w:vMerge/>
            <w:shd w:val="clear" w:color="auto" w:fill="auto"/>
            <w:vAlign w:val="center"/>
          </w:tcPr>
          <w:p w14:paraId="3E67A7AC" w14:textId="77777777" w:rsidR="003F4309" w:rsidRPr="003B0A4C" w:rsidRDefault="003F4309"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3F4309" w:rsidRPr="003B0A4C" w14:paraId="1F51D395" w14:textId="77777777" w:rsidTr="00171406">
        <w:trPr>
          <w:trHeight w:val="245"/>
        </w:trPr>
        <w:tc>
          <w:tcPr>
            <w:tcW w:w="2818" w:type="dxa"/>
            <w:vMerge/>
            <w:shd w:val="clear" w:color="auto" w:fill="auto"/>
            <w:noWrap/>
            <w:vAlign w:val="center"/>
          </w:tcPr>
          <w:p w14:paraId="51BF8A2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C232FE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2CF1FDA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5181" w:type="dxa"/>
            <w:vMerge/>
            <w:shd w:val="clear" w:color="auto" w:fill="auto"/>
            <w:vAlign w:val="center"/>
          </w:tcPr>
          <w:p w14:paraId="5A9B9FE4" w14:textId="77777777" w:rsidR="003F4309" w:rsidRPr="003B0A4C" w:rsidRDefault="003F4309"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3F4309" w:rsidRPr="003B0A4C" w14:paraId="0370F097" w14:textId="77777777" w:rsidTr="00171406">
        <w:trPr>
          <w:trHeight w:val="245"/>
        </w:trPr>
        <w:tc>
          <w:tcPr>
            <w:tcW w:w="2818" w:type="dxa"/>
            <w:vMerge/>
            <w:noWrap/>
            <w:vAlign w:val="center"/>
          </w:tcPr>
          <w:p w14:paraId="212EC83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AC455C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791A8A2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5181" w:type="dxa"/>
            <w:vMerge/>
            <w:vAlign w:val="center"/>
          </w:tcPr>
          <w:p w14:paraId="0A33E1FA" w14:textId="77777777" w:rsidR="003F4309" w:rsidRPr="003B0A4C" w:rsidRDefault="003F4309"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3F4309" w:rsidRPr="003B0A4C" w14:paraId="09EE4EC4" w14:textId="77777777" w:rsidTr="00171406">
        <w:trPr>
          <w:trHeight w:val="245"/>
        </w:trPr>
        <w:tc>
          <w:tcPr>
            <w:tcW w:w="2818" w:type="dxa"/>
            <w:vMerge/>
            <w:noWrap/>
            <w:vAlign w:val="center"/>
          </w:tcPr>
          <w:p w14:paraId="1ECA903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C0C8DF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68AFF93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5181" w:type="dxa"/>
            <w:vMerge/>
            <w:vAlign w:val="center"/>
          </w:tcPr>
          <w:p w14:paraId="41F90980" w14:textId="77777777" w:rsidR="003F4309" w:rsidRPr="003B0A4C" w:rsidRDefault="003F4309"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3F4309" w:rsidRPr="003B0A4C" w14:paraId="177E69C6" w14:textId="77777777" w:rsidTr="00171406">
        <w:trPr>
          <w:trHeight w:val="245"/>
        </w:trPr>
        <w:tc>
          <w:tcPr>
            <w:tcW w:w="2818" w:type="dxa"/>
            <w:vMerge/>
            <w:noWrap/>
            <w:vAlign w:val="center"/>
          </w:tcPr>
          <w:p w14:paraId="165071D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72B5D1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459FAA2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5181" w:type="dxa"/>
            <w:vMerge/>
            <w:vAlign w:val="center"/>
          </w:tcPr>
          <w:p w14:paraId="194F6FB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17AC341B" w14:textId="77777777" w:rsidTr="00171406">
        <w:trPr>
          <w:trHeight w:val="245"/>
        </w:trPr>
        <w:tc>
          <w:tcPr>
            <w:tcW w:w="2818" w:type="dxa"/>
            <w:vMerge w:val="restart"/>
            <w:noWrap/>
            <w:vAlign w:val="center"/>
          </w:tcPr>
          <w:p w14:paraId="67AC88A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Groundwater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6104341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6" w:type="dxa"/>
            <w:shd w:val="clear" w:color="auto" w:fill="auto"/>
            <w:noWrap/>
            <w:vAlign w:val="center"/>
          </w:tcPr>
          <w:p w14:paraId="794EDE4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5181" w:type="dxa"/>
            <w:vMerge w:val="restart"/>
            <w:vAlign w:val="center"/>
          </w:tcPr>
          <w:p w14:paraId="61B2ED30" w14:textId="77777777" w:rsidR="003F4309" w:rsidRPr="003B0A4C" w:rsidRDefault="003F4309" w:rsidP="00171406">
            <w:pPr>
              <w:keepNext/>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Derived from monthly piezometer data of TDP concentrations (2009-2016) </w:t>
            </w:r>
            <w:r w:rsidRPr="003B0A4C">
              <w:rPr>
                <w:rFonts w:ascii="Times New Roman" w:eastAsiaTheme="majorEastAsia" w:hAnsi="Times New Roman" w:cs="Times New Roman"/>
                <w:sz w:val="18"/>
                <w:szCs w:val="18"/>
              </w:rPr>
              <w:t>monitored in multi-level wells described in</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{"citationID":"jP3yk1yh","properties":{"formattedCitation":"(Mellander et al., 2016)","plainCitation":"(Mellander et al., 2016)","noteIndex":0},"citationItems":[{"id":1022,"uris":["http://zotero.org/users/8237878/items/6K4RI7SH"],"uri":["http://zotero.org/users/8237878/items/6K4RI7SH"],"itemData":{"id":1022,"type":"article-journal","title":"Identifying contrasting influences and surface water signals for specific groundwater phosphorus vulnerability","container-title":"Science of The Total Environment","page":"292-302","volume":"541","source":"ScienceDirect","abstract":"Two groundwater dominated catchments with contrasting land use (Grassland and Arable) and soil chemistry were investigated for influences on P transfer below the rooting zone, via the aquifer and into the rivers. The objective was to improve the understanding of hydrochemical process for best management practise and determine the importance of P transfer via groundwater pathways. Despite the catchments having similar inorganic P reserves, the iron-rich soils of the Grassland catchment favoured P mobilisation into soluble form and transfer to groundwater. Sites in that catchment had elevated dissolved reactive P concentrations in groundwater (&gt;0.035mgl−1) and the river had flow-weighted mean TRP concentrations almost three times that of the aluminium-rich Arable catchment (0.067mgl−1 compared to 0.023mgl−1). While the average annual TRP flux was low in both catchments (although three times higher in the Grassland catchment; 0.385kgha−1 compared to 0.128kgha−1), 50% and 59% of TRP was lost via groundwater, respectively, during winter periods that were closed for fertiliser application. For policy reviews, slow-flow pathways and associated time-lags between fertiliser application, mobilisation of soil P reserves and delivery to the river should be carefully considered when reviewing mitigating strategies and efficacy of mitigating measures in groundwater fed catchments. For example, while the Grassland catchment indicated a soil-P chemistry susceptibility, the Arable catchment indicated a transient point source control; both resulted in sustained or transient periods of elevated low river-flow P concentrations, respectively.","URL":"http://www.sciencedirect.com/science/article/pii/S0048969715307427","DOI":"10.1016/j.scitotenv.2015.09.082","ISSN":"0048-9697","journalAbbreviation":"Science of The Total Environment","language":"en","author":[{"family":"Mellander","given":"P. -E."},{"family":"Jordan","given":"P."},{"family":"Shore","given":"M."},{"family":"McDonald","given":"N. T."},{"family":"Wall","given":"D. P."},{"family":"Shortle","given":"G."},{"family":"Daly","given":"K."}],"issued":{"date-parts":[["2016",1,15]]},"accessed":{"date-parts":[["2020",11,19]]}}}],"schema":"https://github.com/citation-style-language/schema/raw/master/csl-citation.json"}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Mellander et al., (2016)</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xml:space="preserve">. </w:t>
            </w:r>
          </w:p>
          <w:tbl>
            <w:tblPr>
              <w:tblStyle w:val="TableGrid"/>
              <w:tblpPr w:leftFromText="180" w:rightFromText="180" w:vertAnchor="text" w:horzAnchor="margin" w:tblpXSpec="center" w:tblpY="110"/>
              <w:tblOverlap w:val="never"/>
              <w:tblW w:w="2501" w:type="dxa"/>
              <w:tblLook w:val="04A0" w:firstRow="1" w:lastRow="0" w:firstColumn="1" w:lastColumn="0" w:noHBand="0" w:noVBand="1"/>
            </w:tblPr>
            <w:tblGrid>
              <w:gridCol w:w="1245"/>
              <w:gridCol w:w="626"/>
              <w:gridCol w:w="630"/>
            </w:tblGrid>
            <w:tr w:rsidR="003F4309" w:rsidRPr="003B0A4C" w14:paraId="2DBCF2C2" w14:textId="77777777" w:rsidTr="00F55CA3">
              <w:trPr>
                <w:trHeight w:val="254"/>
              </w:trPr>
              <w:tc>
                <w:tcPr>
                  <w:tcW w:w="1245" w:type="dxa"/>
                </w:tcPr>
                <w:p w14:paraId="284233B7" w14:textId="77777777" w:rsidR="003F4309" w:rsidRPr="003B0A4C" w:rsidRDefault="003F4309" w:rsidP="00171406">
                  <w:pPr>
                    <w:rPr>
                      <w:rFonts w:ascii="Times New Roman" w:eastAsia="Times New Roman" w:hAnsi="Times New Roman" w:cs="Times New Roman"/>
                      <w:sz w:val="18"/>
                      <w:szCs w:val="18"/>
                      <w:lang w:eastAsia="en-GB"/>
                    </w:rPr>
                  </w:pPr>
                </w:p>
              </w:tc>
              <w:tc>
                <w:tcPr>
                  <w:tcW w:w="626" w:type="dxa"/>
                  <w:vAlign w:val="center"/>
                </w:tcPr>
                <w:p w14:paraId="0EC6AED4"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772DA918"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3F4309" w:rsidRPr="003B0A4C" w14:paraId="0044D6CD" w14:textId="77777777" w:rsidTr="00F55CA3">
              <w:trPr>
                <w:trHeight w:val="254"/>
              </w:trPr>
              <w:tc>
                <w:tcPr>
                  <w:tcW w:w="1245" w:type="dxa"/>
                  <w:vAlign w:val="center"/>
                </w:tcPr>
                <w:p w14:paraId="44B9CBD3"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tcPr>
                <w:p w14:paraId="26CD4535"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-3.00</w:t>
                  </w:r>
                </w:p>
              </w:tc>
              <w:tc>
                <w:tcPr>
                  <w:tcW w:w="630" w:type="dxa"/>
                </w:tcPr>
                <w:p w14:paraId="2BE4B6C8"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0.16</w:t>
                  </w:r>
                </w:p>
              </w:tc>
            </w:tr>
            <w:tr w:rsidR="003F4309" w:rsidRPr="003B0A4C" w14:paraId="6D6716FC" w14:textId="77777777" w:rsidTr="00F55CA3">
              <w:trPr>
                <w:trHeight w:val="254"/>
              </w:trPr>
              <w:tc>
                <w:tcPr>
                  <w:tcW w:w="1245" w:type="dxa"/>
                  <w:vAlign w:val="center"/>
                </w:tcPr>
                <w:p w14:paraId="6BF1162A"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tcPr>
                <w:p w14:paraId="1AEC4318"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-2.70</w:t>
                  </w:r>
                </w:p>
              </w:tc>
              <w:tc>
                <w:tcPr>
                  <w:tcW w:w="630" w:type="dxa"/>
                </w:tcPr>
                <w:p w14:paraId="74D6BEEA"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0.12</w:t>
                  </w:r>
                </w:p>
              </w:tc>
            </w:tr>
            <w:tr w:rsidR="003F4309" w:rsidRPr="003B0A4C" w14:paraId="57F8DFB7" w14:textId="77777777" w:rsidTr="00F55CA3">
              <w:trPr>
                <w:trHeight w:val="254"/>
              </w:trPr>
              <w:tc>
                <w:tcPr>
                  <w:tcW w:w="1245" w:type="dxa"/>
                  <w:vAlign w:val="center"/>
                </w:tcPr>
                <w:p w14:paraId="26E9A4AE"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tcPr>
                <w:p w14:paraId="6C5F66AC"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-2.60</w:t>
                  </w:r>
                </w:p>
              </w:tc>
              <w:tc>
                <w:tcPr>
                  <w:tcW w:w="630" w:type="dxa"/>
                </w:tcPr>
                <w:p w14:paraId="22F2CEEB"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0.12</w:t>
                  </w:r>
                </w:p>
              </w:tc>
            </w:tr>
            <w:tr w:rsidR="003F4309" w:rsidRPr="003B0A4C" w14:paraId="127BC1E4" w14:textId="77777777" w:rsidTr="00F55CA3">
              <w:trPr>
                <w:trHeight w:val="241"/>
              </w:trPr>
              <w:tc>
                <w:tcPr>
                  <w:tcW w:w="1245" w:type="dxa"/>
                  <w:vAlign w:val="center"/>
                </w:tcPr>
                <w:p w14:paraId="01AB613A"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tcPr>
                <w:p w14:paraId="26BD9735"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-2.90</w:t>
                  </w:r>
                </w:p>
              </w:tc>
              <w:tc>
                <w:tcPr>
                  <w:tcW w:w="630" w:type="dxa"/>
                </w:tcPr>
                <w:p w14:paraId="525E9B61"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w:t>
                  </w:r>
                </w:p>
              </w:tc>
            </w:tr>
            <w:tr w:rsidR="003F4309" w:rsidRPr="003B0A4C" w14:paraId="1F083FE3" w14:textId="77777777" w:rsidTr="00F55CA3">
              <w:trPr>
                <w:trHeight w:val="254"/>
              </w:trPr>
              <w:tc>
                <w:tcPr>
                  <w:tcW w:w="1245" w:type="dxa"/>
                  <w:vAlign w:val="center"/>
                </w:tcPr>
                <w:p w14:paraId="30C9FFA7"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tcPr>
                <w:p w14:paraId="50616982"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-2.45</w:t>
                  </w:r>
                </w:p>
              </w:tc>
              <w:tc>
                <w:tcPr>
                  <w:tcW w:w="630" w:type="dxa"/>
                </w:tcPr>
                <w:p w14:paraId="441970C6"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w:t>
                  </w:r>
                </w:p>
              </w:tc>
            </w:tr>
            <w:tr w:rsidR="003F4309" w:rsidRPr="003B0A4C" w14:paraId="559C0A58" w14:textId="77777777" w:rsidTr="00F55CA3">
              <w:trPr>
                <w:trHeight w:val="254"/>
              </w:trPr>
              <w:tc>
                <w:tcPr>
                  <w:tcW w:w="1245" w:type="dxa"/>
                  <w:vAlign w:val="center"/>
                </w:tcPr>
                <w:p w14:paraId="1A87A6C8"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lastRenderedPageBreak/>
                    <w:t>June</w:t>
                  </w:r>
                </w:p>
              </w:tc>
              <w:tc>
                <w:tcPr>
                  <w:tcW w:w="626" w:type="dxa"/>
                </w:tcPr>
                <w:p w14:paraId="61160CCA"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-2.67</w:t>
                  </w:r>
                </w:p>
              </w:tc>
              <w:tc>
                <w:tcPr>
                  <w:tcW w:w="630" w:type="dxa"/>
                </w:tcPr>
                <w:p w14:paraId="25F57BD3"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0.06</w:t>
                  </w:r>
                </w:p>
              </w:tc>
            </w:tr>
            <w:tr w:rsidR="003F4309" w:rsidRPr="003B0A4C" w14:paraId="450CFC07" w14:textId="77777777" w:rsidTr="00F55CA3">
              <w:trPr>
                <w:trHeight w:val="254"/>
              </w:trPr>
              <w:tc>
                <w:tcPr>
                  <w:tcW w:w="1245" w:type="dxa"/>
                  <w:vAlign w:val="center"/>
                </w:tcPr>
                <w:p w14:paraId="5E45B0C0"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tcPr>
                <w:p w14:paraId="329AAD56"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-2.69</w:t>
                  </w:r>
                </w:p>
              </w:tc>
              <w:tc>
                <w:tcPr>
                  <w:tcW w:w="630" w:type="dxa"/>
                </w:tcPr>
                <w:p w14:paraId="72F8922F"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0.06</w:t>
                  </w:r>
                </w:p>
              </w:tc>
            </w:tr>
            <w:tr w:rsidR="003F4309" w:rsidRPr="003B0A4C" w14:paraId="04CF5BB8" w14:textId="77777777" w:rsidTr="00F55CA3">
              <w:trPr>
                <w:trHeight w:val="254"/>
              </w:trPr>
              <w:tc>
                <w:tcPr>
                  <w:tcW w:w="1245" w:type="dxa"/>
                  <w:vAlign w:val="center"/>
                </w:tcPr>
                <w:p w14:paraId="1E2D6233"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tcPr>
                <w:p w14:paraId="4E1D0735"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-2.22</w:t>
                  </w:r>
                </w:p>
              </w:tc>
              <w:tc>
                <w:tcPr>
                  <w:tcW w:w="630" w:type="dxa"/>
                </w:tcPr>
                <w:p w14:paraId="4AAA5D70"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w:t>
                  </w:r>
                </w:p>
              </w:tc>
            </w:tr>
            <w:tr w:rsidR="003F4309" w:rsidRPr="003B0A4C" w14:paraId="67BCE60D" w14:textId="77777777" w:rsidTr="00F55CA3">
              <w:trPr>
                <w:trHeight w:val="254"/>
              </w:trPr>
              <w:tc>
                <w:tcPr>
                  <w:tcW w:w="1245" w:type="dxa"/>
                  <w:vAlign w:val="center"/>
                </w:tcPr>
                <w:p w14:paraId="21FE6701"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tcPr>
                <w:p w14:paraId="37C25DF1"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-2.62</w:t>
                  </w:r>
                </w:p>
              </w:tc>
              <w:tc>
                <w:tcPr>
                  <w:tcW w:w="630" w:type="dxa"/>
                </w:tcPr>
                <w:p w14:paraId="369AB274"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0.07</w:t>
                  </w:r>
                </w:p>
              </w:tc>
            </w:tr>
            <w:tr w:rsidR="003F4309" w:rsidRPr="003B0A4C" w14:paraId="1D94E4FD" w14:textId="77777777" w:rsidTr="00F55CA3">
              <w:trPr>
                <w:trHeight w:val="254"/>
              </w:trPr>
              <w:tc>
                <w:tcPr>
                  <w:tcW w:w="1245" w:type="dxa"/>
                  <w:vAlign w:val="center"/>
                </w:tcPr>
                <w:p w14:paraId="54D27FBA"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tcPr>
                <w:p w14:paraId="2A7AD7D7"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-2.74</w:t>
                  </w:r>
                </w:p>
              </w:tc>
              <w:tc>
                <w:tcPr>
                  <w:tcW w:w="630" w:type="dxa"/>
                </w:tcPr>
                <w:p w14:paraId="45B721B5"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0.17</w:t>
                  </w:r>
                </w:p>
              </w:tc>
            </w:tr>
            <w:tr w:rsidR="003F4309" w:rsidRPr="003B0A4C" w14:paraId="7F88D4D1" w14:textId="77777777" w:rsidTr="00F55CA3">
              <w:trPr>
                <w:trHeight w:val="254"/>
              </w:trPr>
              <w:tc>
                <w:tcPr>
                  <w:tcW w:w="1245" w:type="dxa"/>
                  <w:vAlign w:val="center"/>
                </w:tcPr>
                <w:p w14:paraId="74217548"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tcPr>
                <w:p w14:paraId="429D2DE9"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-2.70</w:t>
                  </w:r>
                </w:p>
              </w:tc>
              <w:tc>
                <w:tcPr>
                  <w:tcW w:w="630" w:type="dxa"/>
                </w:tcPr>
                <w:p w14:paraId="22F72D12"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w:t>
                  </w:r>
                </w:p>
              </w:tc>
            </w:tr>
            <w:tr w:rsidR="003F4309" w:rsidRPr="003B0A4C" w14:paraId="7D6E173A" w14:textId="77777777" w:rsidTr="00F55CA3">
              <w:trPr>
                <w:trHeight w:val="241"/>
              </w:trPr>
              <w:tc>
                <w:tcPr>
                  <w:tcW w:w="1245" w:type="dxa"/>
                  <w:vAlign w:val="center"/>
                </w:tcPr>
                <w:p w14:paraId="3F59487E"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tcPr>
                <w:p w14:paraId="5F3ED945"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-3.00</w:t>
                  </w:r>
                </w:p>
              </w:tc>
              <w:tc>
                <w:tcPr>
                  <w:tcW w:w="630" w:type="dxa"/>
                </w:tcPr>
                <w:p w14:paraId="0922218F" w14:textId="77777777" w:rsidR="003F4309" w:rsidRPr="003B0A4C" w:rsidRDefault="003F4309"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w:t>
                  </w:r>
                </w:p>
              </w:tc>
            </w:tr>
          </w:tbl>
          <w:p w14:paraId="037E19B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35C7FC8B" w14:textId="77777777" w:rsidTr="00171406">
        <w:trPr>
          <w:trHeight w:val="245"/>
        </w:trPr>
        <w:tc>
          <w:tcPr>
            <w:tcW w:w="2818" w:type="dxa"/>
            <w:vMerge/>
            <w:noWrap/>
            <w:vAlign w:val="center"/>
          </w:tcPr>
          <w:p w14:paraId="4457A80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1D5110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15FBB54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5181" w:type="dxa"/>
            <w:vMerge/>
            <w:vAlign w:val="center"/>
          </w:tcPr>
          <w:p w14:paraId="746730C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32186803" w14:textId="77777777" w:rsidTr="00171406">
        <w:trPr>
          <w:trHeight w:val="245"/>
        </w:trPr>
        <w:tc>
          <w:tcPr>
            <w:tcW w:w="2818" w:type="dxa"/>
            <w:vMerge/>
            <w:noWrap/>
            <w:vAlign w:val="center"/>
          </w:tcPr>
          <w:p w14:paraId="543032D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81B53D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2B6C7B5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5181" w:type="dxa"/>
            <w:vMerge/>
            <w:vAlign w:val="center"/>
          </w:tcPr>
          <w:p w14:paraId="7BC43B0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35D1AC47" w14:textId="77777777" w:rsidTr="00171406">
        <w:trPr>
          <w:trHeight w:val="245"/>
        </w:trPr>
        <w:tc>
          <w:tcPr>
            <w:tcW w:w="2818" w:type="dxa"/>
            <w:vMerge/>
            <w:noWrap/>
            <w:vAlign w:val="center"/>
          </w:tcPr>
          <w:p w14:paraId="6D5AFC0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6846B1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310C5E3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5181" w:type="dxa"/>
            <w:vMerge/>
            <w:vAlign w:val="center"/>
          </w:tcPr>
          <w:p w14:paraId="428650A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53D108E5" w14:textId="77777777" w:rsidTr="00171406">
        <w:trPr>
          <w:trHeight w:val="245"/>
        </w:trPr>
        <w:tc>
          <w:tcPr>
            <w:tcW w:w="2818" w:type="dxa"/>
            <w:vMerge/>
            <w:noWrap/>
            <w:vAlign w:val="center"/>
          </w:tcPr>
          <w:p w14:paraId="47CAF8C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0B7EEF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3B569A4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5181" w:type="dxa"/>
            <w:vMerge/>
            <w:vAlign w:val="center"/>
          </w:tcPr>
          <w:p w14:paraId="0469398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3B769F8C" w14:textId="77777777" w:rsidTr="00171406">
        <w:trPr>
          <w:trHeight w:val="245"/>
        </w:trPr>
        <w:tc>
          <w:tcPr>
            <w:tcW w:w="2818" w:type="dxa"/>
            <w:vMerge/>
            <w:noWrap/>
            <w:vAlign w:val="center"/>
          </w:tcPr>
          <w:p w14:paraId="154F280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8BEC75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69F3378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5181" w:type="dxa"/>
            <w:vMerge/>
            <w:vAlign w:val="center"/>
          </w:tcPr>
          <w:p w14:paraId="32A6938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0E0C0AD7" w14:textId="77777777" w:rsidTr="00171406">
        <w:trPr>
          <w:trHeight w:val="245"/>
        </w:trPr>
        <w:tc>
          <w:tcPr>
            <w:tcW w:w="2818" w:type="dxa"/>
            <w:vMerge w:val="restart"/>
            <w:shd w:val="clear" w:color="auto" w:fill="auto"/>
            <w:noWrap/>
            <w:vAlign w:val="center"/>
          </w:tcPr>
          <w:p w14:paraId="50D3A13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Sub-surface Dissolved P load </w:t>
            </w:r>
          </w:p>
          <w:p w14:paraId="61DC8F4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6571578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4837D3D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20C704B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Subsurface Storm-flow.</w:t>
            </w:r>
          </w:p>
        </w:tc>
      </w:tr>
      <w:tr w:rsidR="003F4309" w:rsidRPr="003B0A4C" w14:paraId="4472FDED" w14:textId="77777777" w:rsidTr="00171406">
        <w:trPr>
          <w:trHeight w:val="245"/>
        </w:trPr>
        <w:tc>
          <w:tcPr>
            <w:tcW w:w="2818" w:type="dxa"/>
            <w:vMerge/>
            <w:noWrap/>
            <w:vAlign w:val="center"/>
          </w:tcPr>
          <w:p w14:paraId="7F089C5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862A55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4B6D346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377FFF5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6BE22FF5" w14:textId="77777777" w:rsidTr="00171406">
        <w:trPr>
          <w:trHeight w:val="245"/>
        </w:trPr>
        <w:tc>
          <w:tcPr>
            <w:tcW w:w="2818" w:type="dxa"/>
            <w:vMerge w:val="restart"/>
            <w:shd w:val="clear" w:color="auto" w:fill="auto"/>
            <w:noWrap/>
            <w:vAlign w:val="center"/>
          </w:tcPr>
          <w:p w14:paraId="0A8440B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Baseflow Dissolved P load </w:t>
            </w:r>
          </w:p>
          <w:p w14:paraId="0EB3A19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1C4B1A6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08401D7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1EB6F50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Baseflow.</w:t>
            </w:r>
          </w:p>
        </w:tc>
      </w:tr>
      <w:tr w:rsidR="003F4309" w:rsidRPr="003B0A4C" w14:paraId="3BACF83F" w14:textId="77777777" w:rsidTr="00171406">
        <w:trPr>
          <w:trHeight w:val="245"/>
        </w:trPr>
        <w:tc>
          <w:tcPr>
            <w:tcW w:w="2818" w:type="dxa"/>
            <w:vMerge/>
            <w:noWrap/>
            <w:vAlign w:val="center"/>
          </w:tcPr>
          <w:p w14:paraId="5F56A8D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A98FEA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7A6D1FE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476D002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6D7B7B26" w14:textId="77777777" w:rsidTr="00171406">
        <w:trPr>
          <w:trHeight w:val="245"/>
        </w:trPr>
        <w:tc>
          <w:tcPr>
            <w:tcW w:w="2818" w:type="dxa"/>
            <w:vMerge w:val="restart"/>
            <w:shd w:val="clear" w:color="auto" w:fill="auto"/>
            <w:noWrap/>
            <w:vAlign w:val="center"/>
          </w:tcPr>
          <w:p w14:paraId="75BC555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Dissolved P load </w:t>
            </w:r>
          </w:p>
          <w:p w14:paraId="5521C26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0B2B589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18F144D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7AE9916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Total Dissolved P”, for effective buffers, modified Dissolved P load= Sub-surface Dissolved P load *(1-Buffer effectiveness for TDP).</w:t>
            </w:r>
          </w:p>
        </w:tc>
      </w:tr>
      <w:tr w:rsidR="003F4309" w:rsidRPr="003B0A4C" w14:paraId="3FD05107" w14:textId="77777777" w:rsidTr="00171406">
        <w:trPr>
          <w:trHeight w:val="245"/>
        </w:trPr>
        <w:tc>
          <w:tcPr>
            <w:tcW w:w="2818" w:type="dxa"/>
            <w:vMerge/>
            <w:noWrap/>
            <w:vAlign w:val="center"/>
          </w:tcPr>
          <w:p w14:paraId="3530482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84C066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379EBD9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5FDD173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6E045917" w14:textId="77777777" w:rsidTr="00171406">
        <w:trPr>
          <w:trHeight w:val="490"/>
        </w:trPr>
        <w:tc>
          <w:tcPr>
            <w:tcW w:w="2818" w:type="dxa"/>
            <w:vMerge w:val="restart"/>
            <w:shd w:val="clear" w:color="auto" w:fill="auto"/>
            <w:noWrap/>
            <w:vAlign w:val="center"/>
          </w:tcPr>
          <w:p w14:paraId="35C14E4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Monthly Sediment P load </w:t>
            </w:r>
          </w:p>
          <w:p w14:paraId="53E5311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1A983E4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5D991EB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563C9A9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and Mean total monthly surface 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w:t>
            </w:r>
          </w:p>
        </w:tc>
      </w:tr>
      <w:tr w:rsidR="003F4309" w:rsidRPr="003B0A4C" w14:paraId="14ED2FD2" w14:textId="77777777" w:rsidTr="00171406">
        <w:trPr>
          <w:trHeight w:val="245"/>
        </w:trPr>
        <w:tc>
          <w:tcPr>
            <w:tcW w:w="2818" w:type="dxa"/>
            <w:vMerge/>
            <w:noWrap/>
            <w:vAlign w:val="center"/>
          </w:tcPr>
          <w:p w14:paraId="37DAC25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E5D53B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3D62BAA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0FA0551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1285579D" w14:textId="77777777" w:rsidTr="00171406">
        <w:trPr>
          <w:trHeight w:val="245"/>
        </w:trPr>
        <w:tc>
          <w:tcPr>
            <w:tcW w:w="2818" w:type="dxa"/>
            <w:vMerge w:val="restart"/>
            <w:shd w:val="clear" w:color="auto" w:fill="auto"/>
            <w:noWrap/>
            <w:vAlign w:val="center"/>
          </w:tcPr>
          <w:p w14:paraId="6A50444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Sediment P load </w:t>
            </w:r>
          </w:p>
          <w:p w14:paraId="24596D4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15C324A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7A62C46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5181" w:type="dxa"/>
            <w:vMerge w:val="restart"/>
            <w:shd w:val="clear" w:color="auto" w:fill="auto"/>
            <w:vAlign w:val="center"/>
          </w:tcPr>
          <w:p w14:paraId="3A16AA0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Suspended Sediments and Particulate P”, for effective buffers, Modified Sediment P load= Monthly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]*(1-Buffer effectiveness for SS and PP).</w:t>
            </w:r>
          </w:p>
        </w:tc>
      </w:tr>
      <w:tr w:rsidR="003F4309" w:rsidRPr="003B0A4C" w14:paraId="20BF1297" w14:textId="77777777" w:rsidTr="00171406">
        <w:trPr>
          <w:trHeight w:val="245"/>
        </w:trPr>
        <w:tc>
          <w:tcPr>
            <w:tcW w:w="2818" w:type="dxa"/>
            <w:vMerge/>
            <w:noWrap/>
            <w:vAlign w:val="center"/>
          </w:tcPr>
          <w:p w14:paraId="207ED4B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CB235A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1BC25AE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5181" w:type="dxa"/>
            <w:vMerge/>
            <w:vAlign w:val="center"/>
          </w:tcPr>
          <w:p w14:paraId="0A274CE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6CDB1056" w14:textId="77777777" w:rsidTr="00171406">
        <w:trPr>
          <w:trHeight w:val="245"/>
        </w:trPr>
        <w:tc>
          <w:tcPr>
            <w:tcW w:w="15588" w:type="dxa"/>
            <w:gridSpan w:val="4"/>
            <w:shd w:val="clear" w:color="auto" w:fill="D0CECE" w:themeFill="background2" w:themeFillShade="E6"/>
            <w:noWrap/>
            <w:vAlign w:val="center"/>
            <w:hideMark/>
          </w:tcPr>
          <w:p w14:paraId="5D38F34F" w14:textId="1B8CC8E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Tanks (ST) sub-model (Point P sources)</w:t>
            </w:r>
          </w:p>
        </w:tc>
      </w:tr>
      <w:tr w:rsidR="008723B6" w:rsidRPr="003B0A4C" w14:paraId="04B23159" w14:textId="77777777" w:rsidTr="00171406">
        <w:trPr>
          <w:trHeight w:val="261"/>
        </w:trPr>
        <w:tc>
          <w:tcPr>
            <w:tcW w:w="2818" w:type="dxa"/>
            <w:vMerge w:val="restart"/>
            <w:shd w:val="clear" w:color="auto" w:fill="auto"/>
            <w:noWrap/>
            <w:vAlign w:val="center"/>
            <w:hideMark/>
          </w:tcPr>
          <w:p w14:paraId="2B0EB000"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 concentration per tank</w:t>
            </w:r>
          </w:p>
          <w:p w14:paraId="6D82B41B"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4A44744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 </w:t>
            </w:r>
          </w:p>
        </w:tc>
        <w:tc>
          <w:tcPr>
            <w:tcW w:w="4353" w:type="dxa"/>
            <w:shd w:val="clear" w:color="auto" w:fill="auto"/>
            <w:noWrap/>
            <w:vAlign w:val="center"/>
            <w:hideMark/>
          </w:tcPr>
          <w:p w14:paraId="3F2DCD64"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 (to represent 0 STs)</w:t>
            </w:r>
          </w:p>
          <w:p w14:paraId="5B2D49FF"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3236" w:type="dxa"/>
            <w:shd w:val="clear" w:color="auto" w:fill="auto"/>
            <w:noWrap/>
            <w:vAlign w:val="center"/>
          </w:tcPr>
          <w:p w14:paraId="507C2BFF" w14:textId="77777777" w:rsidR="008723B6" w:rsidRPr="003B0A4C" w:rsidRDefault="008723B6" w:rsidP="0017140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-8</w:t>
            </w:r>
          </w:p>
          <w:p w14:paraId="737C9F37"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5181" w:type="dxa"/>
            <w:vMerge w:val="restart"/>
            <w:shd w:val="clear" w:color="auto" w:fill="auto"/>
            <w:vAlign w:val="center"/>
            <w:hideMark/>
          </w:tcPr>
          <w:p w14:paraId="64C8C172" w14:textId="78FDC8B1"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 concentration is dependent on the treatment type. If the treatment is unknown, the concentration is defined as a Lognormal distribution (µ=2.9, ơ =1.25), based on a literature review of data available for Ireland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{"citationID":"1n1zH2DY","properties":{"formattedCitation":"(Environmental Protection Agency Ireland (EPA), 2003, 2000; Gill et al., 2005, 2007)","plainCitation":"(Environmental Protection Agency Ireland (EPA), 2003, 2000; Gill et al., 2005, 2007)","noteIndex":0},"citationItems":[{"id":915,"uris":["http://zotero.org/users/8237878/items/X33UNIZR"],"uri":["http://zotero.org/users/8237878/items/X33UNIZR"],"itemData":{"id":915,"type":"report","title":"A catchment based approach for reducing nutrient inputs from all sources to the lakes of Kilarney: final report. Lough Leane catchment monitoring and management system. Kerry County Council, Ireland.","URL":"http://www.epa.ie/licences/lic_eDMS/090151b2802f4f96.pdf","author":[{"family":"Environmental Protection Agency Ireland (EPA)","given":""}],"issued":{"date-parts":[["2003"]]},"accessed":{"date-parts":[["2020",7,13]]}}},{"id":899,"uris":["http://zotero.org/users/8237878/items/7NFT69XN"],"uri":["http://zotero.org/users/8237878/items/7NFT69XN"],"itemData":{"id":899,"type":"article","title":"Code of Practice: Wastewater Treatment Systems for Single Houses","abstract":"This code of practice provides guidance on the design, operation and maintenance of on-site wastewater treatment systems for single houses (p.e. less than or equal to 10).  It will assist authorities, developers, system manufacturers, system designers, installers and operators to deal with various systems., Code of Practice for wastewater treatment and disposal systems serving single houses","URL":"https://www.epa.ie/pubs/advice/water/wastewater/code%20of%20practice%20for%20single%20houses/","title-short":"Code of Practice","language":"en","author":[{"family":"Environmental Protection Agency Ireland (EPA)","given":""}],"issued":{"date-parts":[["2000"]]},"accessed":{"date-parts":[["2020",7,1]]}}},{"id":902,"uris":["http://zotero.org/users/8237878/items/BFI77PFS"],"uri":["http://zotero.org/users/8237878/items/BFI77PFS"],"itemData":{"id":902,"type":"book","title":"Water framework directive: an investigation into the performance of subsoils and stratified sand filters for the treatment of wastewater from on-site systems (2001-MS-15-M1) : synthesis report","publisher":"Environmental Protection Agency","publisher-place":"Johnstown Castle, Co. Wexford","source":"Open WorldCat","event-place":"Johnstown Castle, Co. Wexford","ISBN":"978-1-84095-154-7","note":"OCLC: 62224592","title-short":"Water framework directive","language":"en","author":[{"family":"Gill","given":"Laurence"},{"literal":"Ireland"},{"literal":"Environmental Protection Agency"},{"literal":"Environmental Research Technological Development and Innovation Programme"}],"issued":{"date-parts":[["2005"]]}}},{"id":910,"uris":["http://zotero.org/users/8237878/items/F57B4Y3S"],"uri":["http://zotero.org/users/8237878/items/F57B4Y3S"],"itemData":{"id":910,"type":"article-journal","title":"The Treatment Performance of Different Subsoils in Ireland Receiving On-Site Wastewater Effluent","container-title":"Journal of Environmental Quality","page":"1843-1855","volume":"36","issue":"6","source":"DOI.org (Crossref)","URL":"http://doi.wiley.com/10.2134/jeq2007.0064","DOI":"10.2134/jeq2007.0064","ISSN":"00472425","journalAbbreviation":"J. Environ. Qual.","language":"en","author":[{"family":"Gill","given":"L. W."},{"family":"O'Súlleabháin","given":"C."},{"family":"Misstear","given":"B. D. R."},{"family":"Johnston","given":"P. J."}],"issued":{"date-parts":[["2007",11]]},"accessed":{"date-parts":[["2020",7,7]]}}}],"schema":"https://github.com/citation-style-language/schema/raw/master/csl-citation.json"}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(Environmental Protection Agency Ireland (EPA), 2003, 2000; Gill et al., 2005, 2007)</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(n=8). Fitting was done with R package </w:t>
            </w:r>
            <w:r w:rsidRPr="003B0A4C">
              <w:rPr>
                <w:rFonts w:ascii="Times New Roman" w:eastAsia="Times New Roman" w:hAnsi="Times New Roman" w:cs="Times New Roman"/>
                <w:i/>
                <w:iCs/>
                <w:sz w:val="18"/>
                <w:szCs w:val="18"/>
                <w:lang w:eastAsia="en-GB"/>
              </w:rPr>
              <w:t>fitdistrplus</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{"citationID":"8qMEKxm2","properties":{"formattedCitation":"(Delignette-Muller et al., 2020)","plainCitation":"(Delignette-Muller et al., 2020)","dontUpdate":true,"noteIndex":0},"citationItems":[{"id":1072,"uris":["http://zotero.org/users/8237878/items/SBX7L42V"],"uri":["http://zotero.org/users/8237878/items/SBX7L42V"],"itemData":{"id":1072,"type":"book","title":"Package ‘fitdistrplus’: Help to Fit of a Parametric Distribution to Non-Censored or Censored Data","version":"1.1-3","genre":"en","URL":"https://cran.r-project.org/web/packages/fitdistrplus/fitdistrplus.pdf","author":[{"family":"Delignette-Muller","given":"M-L."},{"family":"Dutang","given":"C."},{"family":"Pouillot","given":"R."},{"family":"Denis","given":"J-B."},{"family":"Siberchiot","given":"A."}],"issued":{"date-parts":[["2020"]]},"accessed":{"date-parts":[["2020",12,17]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1.1-8, Delignette-Muller et al.,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Otherwise, for primary and secondary treatment concentration is defined as </w:t>
            </w:r>
            <w:r w:rsidRPr="003B0A4C">
              <w:rPr>
                <w:rFonts w:ascii="Times New Roman" w:hAnsi="Times New Roman" w:cs="Times New Roman"/>
                <w:sz w:val="18"/>
                <w:szCs w:val="18"/>
              </w:rPr>
              <w:t>Truncated Normal distribution (</w:t>
            </w:r>
            <w:r w:rsidRPr="003B0A4C">
              <w:rPr>
                <w:rFonts w:ascii="Times New Roman" w:eastAsia="Times New Roman" w:hAnsi="Times New Roman" w:cs="Times New Roman"/>
                <w:sz w:val="18"/>
                <w:szCs w:val="18"/>
                <w:lang w:eastAsia="en-GB"/>
              </w:rPr>
              <w:t xml:space="preserve">µ=10;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=1), and (µ=5;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=0.5) respectively,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{"citationID":"E0HO8Jbc","properties":{"formattedCitation":"(Glendell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derived from SEPA guidelines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{"citationID":"NaTig7wg","properties":{"formattedCitation":"(Brownlie et al., 2014)","plainCitation":"(Brownlie et al., 2014)","noteIndex":0},"citationItems":[{"id":2883,"uris":["http://zotero.org/users/8237878/items/9BPN3EC2"],"uri":["http://zotero.org/users/8237878/items/9BPN3EC2"],"itemData":{"id":2883,"type":"article-journal","title":"Assessment of a novel development policy for the control of phosphorus losses from private sewage systems to the Loch Leven catchment, Scotland, UK","container-title":"Environmental Science &amp; Policy","page":"207-216","volume":"38","source":"ScienceDirect","abstract":"Legislation to control nutrient enrichment of inland waters has been developed and implemented across local, regional and international scales. In the EU, measures must be identified to ensure that all inland water bodies meet ecological guidelines as set by the Water Framework Directive (WFD) by 2015 or 2027. However increasing demand for rural development, associated with projected population increase, confound existing nutrient management approaches. Here we assess the efficacy of a rural development policy that was designed to ensure that the private sewage systems (PSS) of new developments do not increase the phosphorus (P) load to the environment within a lake catchment. In outline this policy involves mitigating 125% of the calculated P output of a development by modifying an existing, third party PSS. The assumption that PSS discharge a hierarchal reduction in P output with increasing treatment level (i.e. primary treatment (10mgl−1)&gt;secondary treatment (5mgl−1)&gt;tertiary treatment (2mgl−1)) lies at the core of this policy. This study assesses the effectiveness of the policy instrument in achieving a reduction in nutrient discharge from PSS to the catchment. To do this, seven PSS (four with primary, one with secondary and two with tertiary treatment) were monitored over a four-month period to provide a range of P discharge concentrations across treatment types. These data were used to assess the potential impact of future rural development on P losses to the catchment using the expected, and the hypothetical, population increase rate of 1.3%yr−1 over a 90 year projection. No significant differences in TP discharge concentration were observed among PSS or treatment levels of PSS sampled. To ensure this policy meets its aim, improvement in technology and management of PSS along with alternative mitigation measures are required.","URL":"https://www.sciencedirect.com/science/article/pii/S1462901113002931","DOI":"10.1016/j.envsci.2013.12.006","ISSN":"1462-9011","journalAbbreviation":"Environmental Science &amp; Policy","author":[{"family":"Brownlie","given":"Will"},{"family":"May","given":"Linda"},{"family":"McDonald","given":"Claire"},{"family":"Roaf","given":"Susan"},{"family":"Spears","given":"Bryan M."}],"issued":{"date-parts":[["2014",4,1]]},"accessed":{"date-parts":[["2023",9,18]]}}}],"schema":"https://github.com/citation-style-language/schema/raw/master/csl-citation.json"}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(Brownlie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All tanks are assumed to be maintained. Discretization was also based on the literature review.</w:t>
            </w:r>
          </w:p>
        </w:tc>
      </w:tr>
      <w:tr w:rsidR="008723B6" w:rsidRPr="003B0A4C" w14:paraId="4A1A67DE" w14:textId="77777777" w:rsidTr="00171406">
        <w:trPr>
          <w:trHeight w:val="261"/>
        </w:trPr>
        <w:tc>
          <w:tcPr>
            <w:tcW w:w="2818" w:type="dxa"/>
            <w:vMerge/>
            <w:noWrap/>
            <w:vAlign w:val="center"/>
            <w:hideMark/>
          </w:tcPr>
          <w:p w14:paraId="431BCB45"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vAlign w:val="center"/>
            <w:hideMark/>
          </w:tcPr>
          <w:p w14:paraId="1C51E8CA"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0D5C553E" w14:textId="46B0AE5A"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-8</w:t>
            </w:r>
            <w:r w:rsidRPr="003B0A4C">
              <w:rPr>
                <w:rFonts w:ascii="Times New Roman" w:eastAsia="Times New Roman" w:hAnsi="Times New Roman" w:cs="Times New Roman"/>
                <w:color w:val="000000"/>
                <w:sz w:val="18"/>
                <w:szCs w:val="18"/>
                <w:lang w:eastAsia="en-GB"/>
              </w:rPr>
              <w:t>-1</w:t>
            </w:r>
          </w:p>
        </w:tc>
        <w:tc>
          <w:tcPr>
            <w:tcW w:w="5181" w:type="dxa"/>
            <w:vMerge/>
            <w:vAlign w:val="center"/>
          </w:tcPr>
          <w:p w14:paraId="2A3EE66B"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4373886D" w14:textId="77777777" w:rsidTr="00171406">
        <w:trPr>
          <w:trHeight w:val="261"/>
        </w:trPr>
        <w:tc>
          <w:tcPr>
            <w:tcW w:w="2818" w:type="dxa"/>
            <w:vMerge/>
            <w:noWrap/>
            <w:vAlign w:val="center"/>
            <w:hideMark/>
          </w:tcPr>
          <w:p w14:paraId="720F970C"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5B229AA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5994A74D" w14:textId="031D8EF0"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1-18</w:t>
            </w:r>
          </w:p>
        </w:tc>
        <w:tc>
          <w:tcPr>
            <w:tcW w:w="5181" w:type="dxa"/>
            <w:vMerge/>
            <w:vAlign w:val="center"/>
          </w:tcPr>
          <w:p w14:paraId="36E3279D"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19ECEDB0" w14:textId="77777777" w:rsidTr="00171406">
        <w:trPr>
          <w:trHeight w:val="261"/>
        </w:trPr>
        <w:tc>
          <w:tcPr>
            <w:tcW w:w="2818" w:type="dxa"/>
            <w:vMerge/>
            <w:noWrap/>
            <w:vAlign w:val="center"/>
            <w:hideMark/>
          </w:tcPr>
          <w:p w14:paraId="4245A7FF"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054AB8C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1E9F8DA6" w14:textId="2001314E"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18-35</w:t>
            </w:r>
          </w:p>
        </w:tc>
        <w:tc>
          <w:tcPr>
            <w:tcW w:w="5181" w:type="dxa"/>
            <w:vMerge/>
            <w:vAlign w:val="center"/>
            <w:hideMark/>
          </w:tcPr>
          <w:p w14:paraId="6A09ED99"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56934B6E" w14:textId="77777777" w:rsidTr="00171406">
        <w:trPr>
          <w:trHeight w:val="261"/>
        </w:trPr>
        <w:tc>
          <w:tcPr>
            <w:tcW w:w="2818" w:type="dxa"/>
            <w:vMerge/>
            <w:noWrap/>
            <w:vAlign w:val="center"/>
            <w:hideMark/>
          </w:tcPr>
          <w:p w14:paraId="31672A04"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5DC3B451"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37E9719A" w14:textId="68CD45F1"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35-100</w:t>
            </w:r>
          </w:p>
        </w:tc>
        <w:tc>
          <w:tcPr>
            <w:tcW w:w="5181" w:type="dxa"/>
            <w:vMerge/>
            <w:vAlign w:val="center"/>
            <w:hideMark/>
          </w:tcPr>
          <w:p w14:paraId="11B7E32F"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3F4309" w:rsidRPr="003B0A4C" w14:paraId="7B7679A7" w14:textId="77777777" w:rsidTr="00171406">
        <w:trPr>
          <w:trHeight w:val="245"/>
        </w:trPr>
        <w:tc>
          <w:tcPr>
            <w:tcW w:w="15588" w:type="dxa"/>
            <w:gridSpan w:val="4"/>
            <w:shd w:val="clear" w:color="auto" w:fill="auto"/>
            <w:noWrap/>
            <w:vAlign w:val="center"/>
            <w:hideMark/>
          </w:tcPr>
          <w:p w14:paraId="6BC18E21"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Management related variables </w:t>
            </w:r>
          </w:p>
        </w:tc>
      </w:tr>
      <w:tr w:rsidR="008723B6" w:rsidRPr="003B0A4C" w14:paraId="64D87A17" w14:textId="77777777" w:rsidTr="00171406">
        <w:trPr>
          <w:trHeight w:val="245"/>
        </w:trPr>
        <w:tc>
          <w:tcPr>
            <w:tcW w:w="2818" w:type="dxa"/>
            <w:vMerge w:val="restart"/>
            <w:shd w:val="clear" w:color="auto" w:fill="auto"/>
            <w:noWrap/>
            <w:vAlign w:val="center"/>
            <w:hideMark/>
          </w:tcPr>
          <w:p w14:paraId="0B25EAA4"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Direct discharge</w:t>
            </w:r>
          </w:p>
        </w:tc>
        <w:tc>
          <w:tcPr>
            <w:tcW w:w="4353" w:type="dxa"/>
            <w:shd w:val="clear" w:color="auto" w:fill="auto"/>
            <w:noWrap/>
            <w:vAlign w:val="center"/>
            <w:hideMark/>
          </w:tcPr>
          <w:p w14:paraId="48A74981"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Present</w:t>
            </w:r>
          </w:p>
        </w:tc>
        <w:tc>
          <w:tcPr>
            <w:tcW w:w="3236" w:type="dxa"/>
            <w:shd w:val="clear" w:color="auto" w:fill="auto"/>
            <w:noWrap/>
            <w:vAlign w:val="center"/>
          </w:tcPr>
          <w:p w14:paraId="54BBAEFB" w14:textId="7C64AEAE"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0.16</w:t>
            </w:r>
          </w:p>
        </w:tc>
        <w:tc>
          <w:tcPr>
            <w:tcW w:w="5181" w:type="dxa"/>
            <w:vMerge w:val="restart"/>
            <w:shd w:val="clear" w:color="auto" w:fill="auto"/>
            <w:vAlign w:val="center"/>
            <w:hideMark/>
          </w:tcPr>
          <w:p w14:paraId="3F34BA36"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derived from the report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{"citationID":"EXXRNXWt","properties":{"formattedCitation":"(Environmental Protection Agency Ireland (EPA), 2015)","plainCitation":"(Environmental Protection Agency Ireland (EPA), 2015)","dontUpdate":true,"noteIndex":0},"citationItems":[{"id":1046,"uris":["http://zotero.org/users/8237878/items/WJYWAQL2"],"uri":["http://zotero.org/users/8237878/items/WJYWAQL2"],"itemData":{"id":1046,"type":"report","title":"National Inspection Plan: Domestic Waste Water Treatment Systems: Inspection Data Report 1st July 2013 – 31st December 2014","publisher-place":"Johnstown Castle, Co. Wexford","event-place":"Johnstown Castle, Co. Wexford","URL":"https://www.epa.ie/pubs/reports/water/wastewater/NIP%20Review%20Jul%202013-Dec%202014_web.pdf","number":"ISBN 978-1-84095-615-3","language":"en","author":[{"family":"Environmental Protection Agency Ireland (EPA)","given":""}],"issued":{"date-parts":[["2015"]]},"accessed":{"date-parts":[["2020",12,11]]}}}],"schema":"https://github.com/citation-style-language/schema/raw/master/csl-citation.json"}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 xml:space="preserve">by the </w:t>
            </w:r>
            <w:r w:rsidRPr="003B0A4C">
              <w:rPr>
                <w:rFonts w:ascii="Times New Roman" w:hAnsi="Times New Roman" w:cs="Times New Roman"/>
                <w:sz w:val="18"/>
                <w:szCs w:val="18"/>
              </w:rPr>
              <w:t>Environmental Protection Agency Ireland (EPA,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8723B6" w:rsidRPr="003B0A4C" w14:paraId="6EEEE903" w14:textId="77777777" w:rsidTr="00171406">
        <w:trPr>
          <w:trHeight w:val="295"/>
        </w:trPr>
        <w:tc>
          <w:tcPr>
            <w:tcW w:w="2818" w:type="dxa"/>
            <w:vMerge/>
            <w:vAlign w:val="center"/>
            <w:hideMark/>
          </w:tcPr>
          <w:p w14:paraId="5FD0A157"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hideMark/>
          </w:tcPr>
          <w:p w14:paraId="61CA7067"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36" w:type="dxa"/>
            <w:shd w:val="clear" w:color="auto" w:fill="auto"/>
            <w:noWrap/>
            <w:vAlign w:val="center"/>
          </w:tcPr>
          <w:p w14:paraId="2E470B8A" w14:textId="3D8E4598"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0.84</w:t>
            </w:r>
          </w:p>
        </w:tc>
        <w:tc>
          <w:tcPr>
            <w:tcW w:w="5181" w:type="dxa"/>
            <w:vMerge/>
            <w:vAlign w:val="center"/>
            <w:hideMark/>
          </w:tcPr>
          <w:p w14:paraId="76928B17"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3F4309" w:rsidRPr="003B0A4C" w14:paraId="637EE45A" w14:textId="77777777" w:rsidTr="00171406">
        <w:trPr>
          <w:trHeight w:val="245"/>
        </w:trPr>
        <w:tc>
          <w:tcPr>
            <w:tcW w:w="15588" w:type="dxa"/>
            <w:gridSpan w:val="4"/>
            <w:shd w:val="clear" w:color="auto" w:fill="auto"/>
            <w:noWrap/>
            <w:vAlign w:val="center"/>
          </w:tcPr>
          <w:p w14:paraId="2011BCA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b/>
                <w:bCs/>
                <w:sz w:val="18"/>
                <w:szCs w:val="18"/>
                <w:lang w:eastAsia="en-GB"/>
              </w:rPr>
              <w:t>Connectivity related variables</w:t>
            </w:r>
          </w:p>
        </w:tc>
      </w:tr>
      <w:tr w:rsidR="008723B6" w:rsidRPr="003B0A4C" w14:paraId="4117794D" w14:textId="77777777" w:rsidTr="00171406">
        <w:trPr>
          <w:trHeight w:val="245"/>
        </w:trPr>
        <w:tc>
          <w:tcPr>
            <w:tcW w:w="2818" w:type="dxa"/>
            <w:vMerge w:val="restart"/>
            <w:shd w:val="clear" w:color="auto" w:fill="auto"/>
            <w:noWrap/>
            <w:vAlign w:val="center"/>
          </w:tcPr>
          <w:p w14:paraId="160B33D4"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Degree of Phosphorus Saturation (DPS) [%]</w:t>
            </w:r>
          </w:p>
        </w:tc>
        <w:tc>
          <w:tcPr>
            <w:tcW w:w="4353" w:type="dxa"/>
            <w:shd w:val="clear" w:color="auto" w:fill="auto"/>
            <w:noWrap/>
            <w:vAlign w:val="center"/>
          </w:tcPr>
          <w:p w14:paraId="46D00B68" w14:textId="6A9E3C0F"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Low_0</w:t>
            </w:r>
            <w:r w:rsidR="007376C4"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20</w:t>
            </w:r>
          </w:p>
        </w:tc>
        <w:tc>
          <w:tcPr>
            <w:tcW w:w="3236" w:type="dxa"/>
            <w:shd w:val="clear" w:color="auto" w:fill="auto"/>
            <w:noWrap/>
            <w:vAlign w:val="center"/>
          </w:tcPr>
          <w:p w14:paraId="365261E2" w14:textId="29F97AF4"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0.674</w:t>
            </w:r>
          </w:p>
        </w:tc>
        <w:tc>
          <w:tcPr>
            <w:tcW w:w="5181" w:type="dxa"/>
            <w:vMerge w:val="restart"/>
            <w:shd w:val="clear" w:color="auto" w:fill="auto"/>
            <w:vAlign w:val="center"/>
          </w:tcPr>
          <w:p w14:paraId="1181F16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is equal to the 20</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40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60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and 80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quantiles, however 0&lt; DPS &lt;60 in this catchment. Probabilities were calculated from available spatial data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{"citationID":"NMKUoMv1","properties":{"formattedCitation":"(Wall et al., 2012)","plainCitation":"(Wall et al., 2012)","noteIndex":0},"citationItems":[{"id":112,"uris":["http://zotero.org/users/8237878/items/NJPRUFLB"],"uri":["http://zotero.org/users/8237878/items/NJPRUFLB"],"itemData":{"id":112,"type":"article-journal","title":"Evaluating nutrient source regulations at different scales in five agricultural catchments","container-title":"Environmental Science &amp; Policy","page":"34-43","volume":"24","source":"DOI.org (Crossref)","abstract":"The European Union (EU) Nitrates Directive constrains nitrogen (N) and phosphorus (P) use and management on agricultural land with the expectation that better nutrient source management will improve water quality. Linking the effects of agricultural practices to impacts on water quality is a challenging task in terms of deciding on appropriate measurement scales. At national scale in Ireland, P fertiliser use and the numbers of soils tested with excessive P levels have declined since the introduction of the Nitrates Directive policies. However, in a detailed study of ﬁve benchmark agricultural catchments, between 6 and 26% of the soil still had excessive soil test P levels, showing the legacy effect of over application of P fertilisers and manures in the past. At farm and ﬁeld scale large spatial variability in soil P fertility levels due to poor manure and fertiliser distribution was evident. The range of soil test P levels on most farms shows scope to correct these imbalances with better nutrient management planning. The application of critical source area management also needs to be considered; signiﬁcant differences were shown between soil P attenuation and loss for different soil types across these catchments, for which the regulations do not discriminate. The multi-scale approach employed in this study allows a full spatial and temporal realisation of source and an appreciation of the management constraints which underlie nutrient management decisions on farms. A better understanding of nutrient source management in relation to regulatory compliance standards is needed in order to establish whether current policy instruments will bring about reductions in nutrient losses that are expected to result in improved water quality. For this a better farm-scale nutrient auditing tool could be used to improve the spatial distribution of nutrients, accounting for the inﬂuence of soil type and landscape hydrology factors on nutrient source mobilisation and loss.","URL":"https://linkinghub.elsevier.com/retrieve/pii/S1462901112000871","DOI":"10.1016/j.envsci.2012.06.007","ISSN":"14629011","journalAbbreviation":"Environmental Science &amp; Policy","language":"en","author":[{"family":"Wall","given":"D.P."},{"family":"Murphy","given":"P.N.C."},{"family":"Melland","given":"A.R."},{"family":"Mechan","given":"S."},{"family":"Shine","given":"O."},{"family":"Buckley","given":"C."},{"family":"Mellander","given":"P.-E."},{"family":"Shortle","given":"G."},{"family":"Jordan","given":"P."}],"issued":{"date-parts":[["2012",12]]},"accessed":{"date-parts":[["2019",10,9]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(Wall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8723B6" w:rsidRPr="003B0A4C" w14:paraId="2CED7C86" w14:textId="77777777" w:rsidTr="00171406">
        <w:trPr>
          <w:trHeight w:val="245"/>
        </w:trPr>
        <w:tc>
          <w:tcPr>
            <w:tcW w:w="2818" w:type="dxa"/>
            <w:vMerge/>
            <w:noWrap/>
            <w:vAlign w:val="center"/>
          </w:tcPr>
          <w:p w14:paraId="3C955A3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8B392C7" w14:textId="7E8A633C"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Medium_20</w:t>
            </w:r>
            <w:r w:rsidR="007376C4"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40</w:t>
            </w:r>
          </w:p>
        </w:tc>
        <w:tc>
          <w:tcPr>
            <w:tcW w:w="3236" w:type="dxa"/>
            <w:shd w:val="clear" w:color="auto" w:fill="auto"/>
            <w:noWrap/>
            <w:vAlign w:val="center"/>
          </w:tcPr>
          <w:p w14:paraId="2C12B41C" w14:textId="62EEACF8"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0.324</w:t>
            </w:r>
          </w:p>
        </w:tc>
        <w:tc>
          <w:tcPr>
            <w:tcW w:w="5181" w:type="dxa"/>
            <w:vMerge/>
            <w:vAlign w:val="center"/>
          </w:tcPr>
          <w:p w14:paraId="64946B83"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56093F24" w14:textId="77777777" w:rsidTr="00171406">
        <w:trPr>
          <w:trHeight w:val="245"/>
        </w:trPr>
        <w:tc>
          <w:tcPr>
            <w:tcW w:w="2818" w:type="dxa"/>
            <w:vMerge/>
            <w:noWrap/>
            <w:vAlign w:val="center"/>
          </w:tcPr>
          <w:p w14:paraId="2DCEE4CA"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52BF77D" w14:textId="17BF1B49"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High_40</w:t>
            </w:r>
            <w:r w:rsidR="007376C4"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60</w:t>
            </w:r>
          </w:p>
        </w:tc>
        <w:tc>
          <w:tcPr>
            <w:tcW w:w="3236" w:type="dxa"/>
            <w:shd w:val="clear" w:color="auto" w:fill="auto"/>
            <w:noWrap/>
            <w:vAlign w:val="center"/>
          </w:tcPr>
          <w:p w14:paraId="32C27C02" w14:textId="3AC3282E"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w:t>
            </w:r>
          </w:p>
        </w:tc>
        <w:tc>
          <w:tcPr>
            <w:tcW w:w="5181" w:type="dxa"/>
            <w:vMerge/>
            <w:vAlign w:val="center"/>
          </w:tcPr>
          <w:p w14:paraId="6A1C2D7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117BBDE8" w14:textId="77777777" w:rsidTr="00171406">
        <w:trPr>
          <w:trHeight w:val="247"/>
        </w:trPr>
        <w:tc>
          <w:tcPr>
            <w:tcW w:w="2818" w:type="dxa"/>
            <w:vMerge w:val="restart"/>
            <w:shd w:val="clear" w:color="auto" w:fill="auto"/>
            <w:noWrap/>
            <w:vAlign w:val="center"/>
          </w:tcPr>
          <w:p w14:paraId="3BC82D2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Soil risk factor [adimensional]</w:t>
            </w:r>
          </w:p>
        </w:tc>
        <w:tc>
          <w:tcPr>
            <w:tcW w:w="4353" w:type="dxa"/>
            <w:shd w:val="clear" w:color="auto" w:fill="auto"/>
            <w:noWrap/>
            <w:vAlign w:val="center"/>
          </w:tcPr>
          <w:p w14:paraId="097932A6" w14:textId="02085B4A"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0998B8FD" w14:textId="2A65D2DF"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0.766</w:t>
            </w:r>
          </w:p>
        </w:tc>
        <w:tc>
          <w:tcPr>
            <w:tcW w:w="5181" w:type="dxa"/>
            <w:vMerge w:val="restart"/>
            <w:shd w:val="clear" w:color="auto" w:fill="auto"/>
            <w:vAlign w:val="center"/>
          </w:tcPr>
          <w:p w14:paraId="42FD7B9B"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An indicator to describe the combined risk of effluent leaching to the groundwater table with the risk of the effluent being transported with surface runoff. This approach is a simplification of the one </w:t>
            </w:r>
            <w:r w:rsidRPr="003B0A4C">
              <w:rPr>
                <w:rFonts w:ascii="Times New Roman" w:eastAsia="Times New Roman" w:hAnsi="Times New Roman" w:cs="Times New Roman"/>
                <w:sz w:val="18"/>
                <w:szCs w:val="18"/>
                <w:lang w:eastAsia="en-GB"/>
              </w:rPr>
              <w:lastRenderedPageBreak/>
              <w:t xml:space="preserve">adopted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{"citationID":"GqSSBDQf","properties":{"formattedCitation":"(Glendell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The risk factor was obtained by overlaying the soil series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{"citationID":"IzFQ2Vpk","properties":{"formattedCitation":"(Thomas et al., 2016a)","plainCitation":"(Thomas et al., 2016a)","noteIndex":0},"citationItems":[{"id":2,"uris":["http://zotero.org/users/8237878/items/CHEAJBTM"],"uri":["http://zotero.org/users/8237878/items/CHEAJBTM"],"itemData":{"id":2,"type":"article-journal","title":"Improving the identification of hydrologically sensitive areas using LiDAR DEMs for the delineation and mitigation of critical source areas of diffuse pollution","container-title":"Science of The Total Environment","page":"276-290","volume":"556","source":"DOI.org (Crossref)","URL":"https://linkinghub.elsevier.com/retrieve/pii/S0048969716303941","DOI":"10.1016/j.scitotenv.2016.02.183","ISSN":"00489697","journalAbbreviation":"Science of The Total Environment","language":"en","author":[{"family":"Thomas","given":"I.A."},{"family":"Jordan","given":"P."},{"family":"Mellander","given":"P.-E."},{"family":"Fenton","given":"O."},{"family":"Shine","given":"O."},{"family":"Ó hUallacháin","given":"D."},{"family":"Creamer","given":"R."},{"family":"McDonald","given":"N.T."},{"family":"Dunlop","given":"P."},{"family":"Murphy","given":"P.N.C."}],"issued":{"date-parts":[["2016",6]]},"accessed":{"date-parts":[["2019",10,9]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2016a)</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with information on the position of the groundwater table (0- 2 m below ground or more than 2 m below ground). As little is known regarding the septic tanks in the catchment (i.e. age, type of treatment, maintenance), a conservative approach was applied here to obtain higher risk classes. The table to the left represents a synthesis of the classification approach. Probabilities are based on land cover proportion. </w:t>
            </w:r>
          </w:p>
        </w:tc>
      </w:tr>
      <w:tr w:rsidR="008723B6" w:rsidRPr="003B0A4C" w14:paraId="44BBCB16" w14:textId="77777777" w:rsidTr="00171406">
        <w:trPr>
          <w:trHeight w:val="245"/>
        </w:trPr>
        <w:tc>
          <w:tcPr>
            <w:tcW w:w="2818" w:type="dxa"/>
            <w:vMerge/>
            <w:noWrap/>
            <w:vAlign w:val="center"/>
          </w:tcPr>
          <w:p w14:paraId="72896C24"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D06A0F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225A996C" w14:textId="2878BE0D"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0.118</w:t>
            </w:r>
          </w:p>
        </w:tc>
        <w:tc>
          <w:tcPr>
            <w:tcW w:w="5181" w:type="dxa"/>
            <w:vMerge/>
            <w:vAlign w:val="center"/>
          </w:tcPr>
          <w:p w14:paraId="08BC8EB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6935727A" w14:textId="77777777" w:rsidTr="00171406">
        <w:trPr>
          <w:trHeight w:val="245"/>
        </w:trPr>
        <w:tc>
          <w:tcPr>
            <w:tcW w:w="2818" w:type="dxa"/>
            <w:vMerge/>
            <w:noWrap/>
            <w:vAlign w:val="center"/>
          </w:tcPr>
          <w:p w14:paraId="736AE534"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6E7F067"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6AFE8AA3" w14:textId="3B1FC992"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c>
          <w:tcPr>
            <w:tcW w:w="5181" w:type="dxa"/>
            <w:vMerge/>
            <w:vAlign w:val="center"/>
          </w:tcPr>
          <w:p w14:paraId="42198CA5"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723CB9CA" w14:textId="77777777" w:rsidTr="00171406">
        <w:trPr>
          <w:trHeight w:val="245"/>
        </w:trPr>
        <w:tc>
          <w:tcPr>
            <w:tcW w:w="2818" w:type="dxa"/>
            <w:vMerge/>
            <w:noWrap/>
            <w:vAlign w:val="center"/>
          </w:tcPr>
          <w:p w14:paraId="427598A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46EDCF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1C1FF1CF" w14:textId="4D84BF81" w:rsidR="008723B6" w:rsidRPr="003B0A4C" w:rsidRDefault="008723B6"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0.116</w:t>
            </w:r>
          </w:p>
        </w:tc>
        <w:tc>
          <w:tcPr>
            <w:tcW w:w="5181" w:type="dxa"/>
            <w:vMerge/>
            <w:vAlign w:val="center"/>
          </w:tcPr>
          <w:p w14:paraId="108C5244"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3F4309" w:rsidRPr="003B0A4C" w14:paraId="36B42E13" w14:textId="77777777" w:rsidTr="00171406">
        <w:trPr>
          <w:trHeight w:val="245"/>
        </w:trPr>
        <w:tc>
          <w:tcPr>
            <w:tcW w:w="2818" w:type="dxa"/>
            <w:vMerge/>
            <w:noWrap/>
            <w:vAlign w:val="center"/>
          </w:tcPr>
          <w:p w14:paraId="1EB0785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7589" w:type="dxa"/>
            <w:gridSpan w:val="2"/>
            <w:shd w:val="clear" w:color="auto" w:fill="auto"/>
            <w:noWrap/>
            <w:vAlign w:val="center"/>
          </w:tcPr>
          <w:tbl>
            <w:tblPr>
              <w:tblStyle w:val="TableGrid"/>
              <w:tblW w:w="0" w:type="auto"/>
              <w:jc w:val="center"/>
              <w:tblLook w:val="04A0" w:firstRow="1" w:lastRow="0" w:firstColumn="1" w:lastColumn="0" w:noHBand="0" w:noVBand="1"/>
            </w:tblPr>
            <w:tblGrid>
              <w:gridCol w:w="1587"/>
              <w:gridCol w:w="1587"/>
              <w:gridCol w:w="1588"/>
            </w:tblGrid>
            <w:tr w:rsidR="003F4309" w:rsidRPr="003B0A4C" w14:paraId="6C5BD456" w14:textId="77777777" w:rsidTr="00F55CA3">
              <w:trPr>
                <w:trHeight w:val="248"/>
                <w:jc w:val="center"/>
              </w:trPr>
              <w:tc>
                <w:tcPr>
                  <w:tcW w:w="1587" w:type="dxa"/>
                </w:tcPr>
                <w:p w14:paraId="7305621E"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p>
              </w:tc>
              <w:tc>
                <w:tcPr>
                  <w:tcW w:w="3175" w:type="dxa"/>
                  <w:gridSpan w:val="2"/>
                </w:tcPr>
                <w:p w14:paraId="309201CD"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Groundwater Table Position</w:t>
                  </w:r>
                </w:p>
              </w:tc>
            </w:tr>
            <w:tr w:rsidR="003F4309" w:rsidRPr="003B0A4C" w14:paraId="3109D5F4" w14:textId="77777777" w:rsidTr="00E37B3D">
              <w:trPr>
                <w:trHeight w:val="263"/>
                <w:jc w:val="center"/>
              </w:trPr>
              <w:tc>
                <w:tcPr>
                  <w:tcW w:w="1587" w:type="dxa"/>
                </w:tcPr>
                <w:p w14:paraId="19EDD04B"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Soil Series</w:t>
                  </w:r>
                </w:p>
              </w:tc>
              <w:tc>
                <w:tcPr>
                  <w:tcW w:w="1587" w:type="dxa"/>
                </w:tcPr>
                <w:p w14:paraId="535C9A32"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0-2 m below surface</w:t>
                  </w:r>
                </w:p>
              </w:tc>
              <w:tc>
                <w:tcPr>
                  <w:tcW w:w="1588" w:type="dxa"/>
                </w:tcPr>
                <w:p w14:paraId="22945EE9"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 below surface</w:t>
                  </w:r>
                </w:p>
              </w:tc>
            </w:tr>
            <w:tr w:rsidR="003F4309" w:rsidRPr="003B0A4C" w14:paraId="3C1E1EFA" w14:textId="77777777" w:rsidTr="00E37B3D">
              <w:trPr>
                <w:trHeight w:val="248"/>
                <w:jc w:val="center"/>
              </w:trPr>
              <w:tc>
                <w:tcPr>
                  <w:tcW w:w="1587" w:type="dxa"/>
                </w:tcPr>
                <w:p w14:paraId="6161CC27" w14:textId="77777777"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Brown earths</w:t>
                  </w:r>
                </w:p>
              </w:tc>
              <w:tc>
                <w:tcPr>
                  <w:tcW w:w="1587" w:type="dxa"/>
                </w:tcPr>
                <w:p w14:paraId="7FE1DE30"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 Risk</w:t>
                  </w:r>
                </w:p>
              </w:tc>
              <w:tc>
                <w:tcPr>
                  <w:tcW w:w="1588" w:type="dxa"/>
                </w:tcPr>
                <w:p w14:paraId="1715D878"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 Risk</w:t>
                  </w:r>
                </w:p>
              </w:tc>
            </w:tr>
            <w:tr w:rsidR="003F4309" w:rsidRPr="003B0A4C" w14:paraId="13C81762" w14:textId="77777777" w:rsidTr="00E37B3D">
              <w:trPr>
                <w:trHeight w:val="248"/>
                <w:jc w:val="center"/>
              </w:trPr>
              <w:tc>
                <w:tcPr>
                  <w:tcW w:w="1587" w:type="dxa"/>
                </w:tcPr>
                <w:p w14:paraId="4C95D51F" w14:textId="7559A410" w:rsidR="003F4309" w:rsidRPr="003B0A4C" w:rsidRDefault="003F4309"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Gley</w:t>
                  </w:r>
                  <w:r w:rsidR="00185393" w:rsidRPr="003B0A4C">
                    <w:rPr>
                      <w:rFonts w:ascii="Times New Roman" w:eastAsia="Times New Roman" w:hAnsi="Times New Roman" w:cs="Times New Roman"/>
                      <w:b/>
                      <w:bCs/>
                      <w:sz w:val="18"/>
                      <w:szCs w:val="18"/>
                      <w:lang w:eastAsia="en-GB"/>
                    </w:rPr>
                    <w:t>s</w:t>
                  </w:r>
                  <w:r w:rsidRPr="003B0A4C">
                    <w:rPr>
                      <w:rFonts w:ascii="Times New Roman" w:eastAsia="Times New Roman" w:hAnsi="Times New Roman" w:cs="Times New Roman"/>
                      <w:b/>
                      <w:bCs/>
                      <w:sz w:val="18"/>
                      <w:szCs w:val="18"/>
                      <w:lang w:eastAsia="en-GB"/>
                    </w:rPr>
                    <w:t xml:space="preserve"> </w:t>
                  </w:r>
                </w:p>
              </w:tc>
              <w:tc>
                <w:tcPr>
                  <w:tcW w:w="1587" w:type="dxa"/>
                </w:tcPr>
                <w:p w14:paraId="2B1DDA8F"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c>
                <w:tcPr>
                  <w:tcW w:w="1588" w:type="dxa"/>
                </w:tcPr>
                <w:p w14:paraId="335660B0" w14:textId="77777777" w:rsidR="003F4309" w:rsidRPr="003B0A4C" w:rsidRDefault="003F4309"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r>
          </w:tbl>
          <w:p w14:paraId="7E35BD1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5181" w:type="dxa"/>
            <w:vMerge/>
            <w:vAlign w:val="center"/>
          </w:tcPr>
          <w:p w14:paraId="6EA4789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26F72B40" w14:textId="77777777" w:rsidTr="00171406">
        <w:trPr>
          <w:trHeight w:val="775"/>
        </w:trPr>
        <w:tc>
          <w:tcPr>
            <w:tcW w:w="2818" w:type="dxa"/>
            <w:shd w:val="clear" w:color="auto" w:fill="auto"/>
            <w:noWrap/>
            <w:vAlign w:val="center"/>
            <w:hideMark/>
          </w:tcPr>
          <w:p w14:paraId="39585F4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removal</w:t>
            </w:r>
          </w:p>
        </w:tc>
        <w:tc>
          <w:tcPr>
            <w:tcW w:w="7589" w:type="dxa"/>
            <w:gridSpan w:val="2"/>
            <w:shd w:val="clear" w:color="auto" w:fill="auto"/>
            <w:noWrap/>
            <w:vAlign w:val="center"/>
          </w:tcPr>
          <w:tbl>
            <w:tblPr>
              <w:tblW w:w="5450" w:type="dxa"/>
              <w:tblInd w:w="1278" w:type="dxa"/>
              <w:tblLook w:val="04A0" w:firstRow="1" w:lastRow="0" w:firstColumn="1" w:lastColumn="0" w:noHBand="0" w:noVBand="1"/>
            </w:tblPr>
            <w:tblGrid>
              <w:gridCol w:w="1090"/>
              <w:gridCol w:w="1090"/>
              <w:gridCol w:w="1090"/>
              <w:gridCol w:w="1090"/>
              <w:gridCol w:w="1090"/>
            </w:tblGrid>
            <w:tr w:rsidR="005117DB" w:rsidRPr="005117DB" w14:paraId="0B433FDD" w14:textId="77777777" w:rsidTr="00FE4C55">
              <w:trPr>
                <w:trHeight w:val="442"/>
              </w:trPr>
              <w:tc>
                <w:tcPr>
                  <w:tcW w:w="10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6BBC9"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Soil risk factor</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14:paraId="028EDFFF"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DPS</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14:paraId="3E33E22C"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Low</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14:paraId="67789617"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single" w:sz="4" w:space="0" w:color="auto"/>
                    <w:left w:val="nil"/>
                    <w:bottom w:val="single" w:sz="4" w:space="0" w:color="auto"/>
                    <w:right w:val="single" w:sz="4" w:space="0" w:color="auto"/>
                  </w:tcBorders>
                  <w:shd w:val="clear" w:color="auto" w:fill="auto"/>
                  <w:vAlign w:val="center"/>
                  <w:hideMark/>
                </w:tcPr>
                <w:p w14:paraId="1822D49D"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r>
            <w:tr w:rsidR="005117DB" w:rsidRPr="005117DB" w14:paraId="6DB5F5B0" w14:textId="77777777" w:rsidTr="00FE4C55">
              <w:trPr>
                <w:trHeight w:val="279"/>
              </w:trPr>
              <w:tc>
                <w:tcPr>
                  <w:tcW w:w="1090" w:type="dxa"/>
                  <w:vMerge w:val="restart"/>
                  <w:tcBorders>
                    <w:top w:val="nil"/>
                    <w:left w:val="single" w:sz="4" w:space="0" w:color="auto"/>
                    <w:bottom w:val="single" w:sz="4" w:space="0" w:color="auto"/>
                    <w:right w:val="single" w:sz="4" w:space="0" w:color="auto"/>
                  </w:tcBorders>
                  <w:shd w:val="clear" w:color="auto" w:fill="auto"/>
                  <w:vAlign w:val="center"/>
                  <w:hideMark/>
                </w:tcPr>
                <w:p w14:paraId="2DF5B6EF"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Low</w:t>
                  </w:r>
                </w:p>
              </w:tc>
              <w:tc>
                <w:tcPr>
                  <w:tcW w:w="1090" w:type="dxa"/>
                  <w:tcBorders>
                    <w:top w:val="nil"/>
                    <w:left w:val="nil"/>
                    <w:bottom w:val="single" w:sz="4" w:space="0" w:color="auto"/>
                    <w:right w:val="single" w:sz="4" w:space="0" w:color="auto"/>
                  </w:tcBorders>
                  <w:shd w:val="clear" w:color="auto" w:fill="auto"/>
                  <w:vAlign w:val="center"/>
                  <w:hideMark/>
                </w:tcPr>
                <w:p w14:paraId="4677CAC3"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Low</w:t>
                  </w:r>
                </w:p>
              </w:tc>
              <w:tc>
                <w:tcPr>
                  <w:tcW w:w="1090" w:type="dxa"/>
                  <w:tcBorders>
                    <w:top w:val="nil"/>
                    <w:left w:val="nil"/>
                    <w:bottom w:val="single" w:sz="4" w:space="0" w:color="auto"/>
                    <w:right w:val="single" w:sz="4" w:space="0" w:color="auto"/>
                  </w:tcBorders>
                  <w:shd w:val="clear" w:color="auto" w:fill="auto"/>
                  <w:noWrap/>
                  <w:vAlign w:val="center"/>
                  <w:hideMark/>
                </w:tcPr>
                <w:p w14:paraId="7CAA6FCE"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3190314A"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c>
                <w:tcPr>
                  <w:tcW w:w="1090" w:type="dxa"/>
                  <w:tcBorders>
                    <w:top w:val="nil"/>
                    <w:left w:val="nil"/>
                    <w:bottom w:val="single" w:sz="4" w:space="0" w:color="auto"/>
                    <w:right w:val="single" w:sz="4" w:space="0" w:color="auto"/>
                  </w:tcBorders>
                  <w:shd w:val="clear" w:color="auto" w:fill="auto"/>
                  <w:noWrap/>
                  <w:vAlign w:val="center"/>
                  <w:hideMark/>
                </w:tcPr>
                <w:p w14:paraId="03BFBCAD"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r>
            <w:tr w:rsidR="005117DB" w:rsidRPr="005117DB" w14:paraId="40C8873B"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789F4DA8"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12731574"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noWrap/>
                  <w:vAlign w:val="center"/>
                  <w:hideMark/>
                </w:tcPr>
                <w:p w14:paraId="640ABA83"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0AA21659"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0740173F"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r>
            <w:tr w:rsidR="005117DB" w:rsidRPr="005117DB" w14:paraId="29B6D88C"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67F8B6E0"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4B8CA46A"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noWrap/>
                  <w:vAlign w:val="center"/>
                  <w:hideMark/>
                </w:tcPr>
                <w:p w14:paraId="6D8C45B4"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c>
                <w:tcPr>
                  <w:tcW w:w="1090" w:type="dxa"/>
                  <w:tcBorders>
                    <w:top w:val="nil"/>
                    <w:left w:val="nil"/>
                    <w:bottom w:val="single" w:sz="4" w:space="0" w:color="auto"/>
                    <w:right w:val="single" w:sz="4" w:space="0" w:color="auto"/>
                  </w:tcBorders>
                  <w:shd w:val="clear" w:color="auto" w:fill="auto"/>
                  <w:noWrap/>
                  <w:vAlign w:val="center"/>
                  <w:hideMark/>
                </w:tcPr>
                <w:p w14:paraId="395B0A5E"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74A99B47"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5117DB" w:rsidRPr="005117DB" w14:paraId="2FCA8284" w14:textId="77777777" w:rsidTr="00FE4C55">
              <w:trPr>
                <w:trHeight w:val="279"/>
              </w:trPr>
              <w:tc>
                <w:tcPr>
                  <w:tcW w:w="1090" w:type="dxa"/>
                  <w:vMerge w:val="restart"/>
                  <w:tcBorders>
                    <w:top w:val="nil"/>
                    <w:left w:val="single" w:sz="4" w:space="0" w:color="auto"/>
                    <w:bottom w:val="single" w:sz="4" w:space="0" w:color="auto"/>
                    <w:right w:val="single" w:sz="4" w:space="0" w:color="auto"/>
                  </w:tcBorders>
                  <w:shd w:val="clear" w:color="auto" w:fill="auto"/>
                  <w:vAlign w:val="center"/>
                  <w:hideMark/>
                </w:tcPr>
                <w:p w14:paraId="669E401C"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vAlign w:val="center"/>
                  <w:hideMark/>
                </w:tcPr>
                <w:p w14:paraId="600E566D"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Low</w:t>
                  </w:r>
                </w:p>
              </w:tc>
              <w:tc>
                <w:tcPr>
                  <w:tcW w:w="1090" w:type="dxa"/>
                  <w:tcBorders>
                    <w:top w:val="nil"/>
                    <w:left w:val="nil"/>
                    <w:bottom w:val="single" w:sz="4" w:space="0" w:color="auto"/>
                    <w:right w:val="single" w:sz="4" w:space="0" w:color="auto"/>
                  </w:tcBorders>
                  <w:shd w:val="clear" w:color="auto" w:fill="auto"/>
                  <w:noWrap/>
                  <w:vAlign w:val="center"/>
                  <w:hideMark/>
                </w:tcPr>
                <w:p w14:paraId="21166ECA"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74A4F107"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76BF9BD7"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r>
            <w:tr w:rsidR="005117DB" w:rsidRPr="005117DB" w14:paraId="27CBA80F"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06FDBBBA"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4F1783C5"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noWrap/>
                  <w:vAlign w:val="center"/>
                  <w:hideMark/>
                </w:tcPr>
                <w:p w14:paraId="5426F50E"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759407C7"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1</w:t>
                  </w:r>
                </w:p>
              </w:tc>
              <w:tc>
                <w:tcPr>
                  <w:tcW w:w="1090" w:type="dxa"/>
                  <w:tcBorders>
                    <w:top w:val="nil"/>
                    <w:left w:val="nil"/>
                    <w:bottom w:val="single" w:sz="4" w:space="0" w:color="auto"/>
                    <w:right w:val="single" w:sz="4" w:space="0" w:color="auto"/>
                  </w:tcBorders>
                  <w:shd w:val="clear" w:color="auto" w:fill="auto"/>
                  <w:noWrap/>
                  <w:vAlign w:val="center"/>
                  <w:hideMark/>
                </w:tcPr>
                <w:p w14:paraId="4AFB5A7F"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5117DB" w:rsidRPr="005117DB" w14:paraId="698AC50D"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4AFB0CD5"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1C2828DD"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noWrap/>
                  <w:vAlign w:val="center"/>
                  <w:hideMark/>
                </w:tcPr>
                <w:p w14:paraId="4BB465D3"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62B32AB0"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0E799661"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5117DB" w:rsidRPr="005117DB" w14:paraId="3CE35D37" w14:textId="77777777" w:rsidTr="00FE4C55">
              <w:trPr>
                <w:trHeight w:val="279"/>
              </w:trPr>
              <w:tc>
                <w:tcPr>
                  <w:tcW w:w="1090" w:type="dxa"/>
                  <w:vMerge w:val="restart"/>
                  <w:tcBorders>
                    <w:top w:val="nil"/>
                    <w:left w:val="single" w:sz="4" w:space="0" w:color="auto"/>
                    <w:bottom w:val="single" w:sz="4" w:space="0" w:color="auto"/>
                    <w:right w:val="single" w:sz="4" w:space="0" w:color="auto"/>
                  </w:tcBorders>
                  <w:shd w:val="clear" w:color="auto" w:fill="auto"/>
                  <w:vAlign w:val="center"/>
                  <w:hideMark/>
                </w:tcPr>
                <w:p w14:paraId="0BB67E4F"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vAlign w:val="center"/>
                  <w:hideMark/>
                </w:tcPr>
                <w:p w14:paraId="73185677"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Low</w:t>
                  </w:r>
                </w:p>
              </w:tc>
              <w:tc>
                <w:tcPr>
                  <w:tcW w:w="1090" w:type="dxa"/>
                  <w:tcBorders>
                    <w:top w:val="nil"/>
                    <w:left w:val="nil"/>
                    <w:bottom w:val="single" w:sz="4" w:space="0" w:color="auto"/>
                    <w:right w:val="single" w:sz="4" w:space="0" w:color="auto"/>
                  </w:tcBorders>
                  <w:shd w:val="clear" w:color="auto" w:fill="auto"/>
                  <w:noWrap/>
                  <w:vAlign w:val="center"/>
                  <w:hideMark/>
                </w:tcPr>
                <w:p w14:paraId="07BA1529"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08CA782D"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5A710540"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r>
            <w:tr w:rsidR="005117DB" w:rsidRPr="005117DB" w14:paraId="7C4E349B"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797BCF35"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1DC9285B"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noWrap/>
                  <w:vAlign w:val="center"/>
                  <w:hideMark/>
                </w:tcPr>
                <w:p w14:paraId="491DE787"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c>
                <w:tcPr>
                  <w:tcW w:w="1090" w:type="dxa"/>
                  <w:tcBorders>
                    <w:top w:val="nil"/>
                    <w:left w:val="nil"/>
                    <w:bottom w:val="single" w:sz="4" w:space="0" w:color="auto"/>
                    <w:right w:val="single" w:sz="4" w:space="0" w:color="auto"/>
                  </w:tcBorders>
                  <w:shd w:val="clear" w:color="auto" w:fill="auto"/>
                  <w:noWrap/>
                  <w:vAlign w:val="center"/>
                  <w:hideMark/>
                </w:tcPr>
                <w:p w14:paraId="1B47EFED"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31CC0E52"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5117DB" w:rsidRPr="005117DB" w14:paraId="47ADD9C5"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5F450FD3"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777CF2AE"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noWrap/>
                  <w:vAlign w:val="center"/>
                  <w:hideMark/>
                </w:tcPr>
                <w:p w14:paraId="0F770609"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0.7</w:t>
                  </w:r>
                </w:p>
              </w:tc>
              <w:tc>
                <w:tcPr>
                  <w:tcW w:w="1090" w:type="dxa"/>
                  <w:tcBorders>
                    <w:top w:val="nil"/>
                    <w:left w:val="nil"/>
                    <w:bottom w:val="single" w:sz="4" w:space="0" w:color="auto"/>
                    <w:right w:val="single" w:sz="4" w:space="0" w:color="auto"/>
                  </w:tcBorders>
                  <w:shd w:val="clear" w:color="auto" w:fill="auto"/>
                  <w:noWrap/>
                  <w:vAlign w:val="center"/>
                  <w:hideMark/>
                </w:tcPr>
                <w:p w14:paraId="642F2E75"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0.3</w:t>
                  </w:r>
                </w:p>
              </w:tc>
              <w:tc>
                <w:tcPr>
                  <w:tcW w:w="1090" w:type="dxa"/>
                  <w:tcBorders>
                    <w:top w:val="nil"/>
                    <w:left w:val="nil"/>
                    <w:bottom w:val="single" w:sz="4" w:space="0" w:color="auto"/>
                    <w:right w:val="single" w:sz="4" w:space="0" w:color="auto"/>
                  </w:tcBorders>
                  <w:shd w:val="clear" w:color="auto" w:fill="auto"/>
                  <w:noWrap/>
                  <w:vAlign w:val="center"/>
                  <w:hideMark/>
                </w:tcPr>
                <w:p w14:paraId="01161846"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5117DB" w:rsidRPr="005117DB" w14:paraId="31545F29" w14:textId="77777777" w:rsidTr="00FE4C55">
              <w:trPr>
                <w:trHeight w:val="279"/>
              </w:trPr>
              <w:tc>
                <w:tcPr>
                  <w:tcW w:w="1090" w:type="dxa"/>
                  <w:vMerge w:val="restart"/>
                  <w:tcBorders>
                    <w:top w:val="nil"/>
                    <w:left w:val="single" w:sz="4" w:space="0" w:color="auto"/>
                    <w:bottom w:val="single" w:sz="4" w:space="0" w:color="auto"/>
                    <w:right w:val="single" w:sz="4" w:space="0" w:color="auto"/>
                  </w:tcBorders>
                  <w:shd w:val="clear" w:color="auto" w:fill="auto"/>
                  <w:vAlign w:val="center"/>
                  <w:hideMark/>
                </w:tcPr>
                <w:p w14:paraId="73883813"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High</w:t>
                  </w:r>
                </w:p>
              </w:tc>
              <w:tc>
                <w:tcPr>
                  <w:tcW w:w="1090" w:type="dxa"/>
                  <w:tcBorders>
                    <w:top w:val="nil"/>
                    <w:left w:val="nil"/>
                    <w:bottom w:val="single" w:sz="4" w:space="0" w:color="auto"/>
                    <w:right w:val="single" w:sz="4" w:space="0" w:color="auto"/>
                  </w:tcBorders>
                  <w:shd w:val="clear" w:color="auto" w:fill="auto"/>
                  <w:vAlign w:val="center"/>
                  <w:hideMark/>
                </w:tcPr>
                <w:p w14:paraId="4BDC3094"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Very Low</w:t>
                  </w:r>
                </w:p>
              </w:tc>
              <w:tc>
                <w:tcPr>
                  <w:tcW w:w="1090" w:type="dxa"/>
                  <w:tcBorders>
                    <w:top w:val="nil"/>
                    <w:left w:val="nil"/>
                    <w:bottom w:val="single" w:sz="4" w:space="0" w:color="auto"/>
                    <w:right w:val="single" w:sz="4" w:space="0" w:color="auto"/>
                  </w:tcBorders>
                  <w:shd w:val="clear" w:color="auto" w:fill="auto"/>
                  <w:noWrap/>
                  <w:vAlign w:val="center"/>
                  <w:hideMark/>
                </w:tcPr>
                <w:p w14:paraId="59408B62"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1C3024D7"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7E0217B4"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r>
            <w:tr w:rsidR="005117DB" w:rsidRPr="005117DB" w14:paraId="5F30A0DE"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0CD36AA9"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25AF82CE"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Medium</w:t>
                  </w:r>
                </w:p>
              </w:tc>
              <w:tc>
                <w:tcPr>
                  <w:tcW w:w="1090" w:type="dxa"/>
                  <w:tcBorders>
                    <w:top w:val="nil"/>
                    <w:left w:val="nil"/>
                    <w:bottom w:val="single" w:sz="4" w:space="0" w:color="auto"/>
                    <w:right w:val="single" w:sz="4" w:space="0" w:color="auto"/>
                  </w:tcBorders>
                  <w:shd w:val="clear" w:color="auto" w:fill="auto"/>
                  <w:noWrap/>
                  <w:vAlign w:val="center"/>
                  <w:hideMark/>
                </w:tcPr>
                <w:p w14:paraId="5939CF28"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19CD25D3"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0.5</w:t>
                  </w:r>
                </w:p>
              </w:tc>
              <w:tc>
                <w:tcPr>
                  <w:tcW w:w="1090" w:type="dxa"/>
                  <w:tcBorders>
                    <w:top w:val="nil"/>
                    <w:left w:val="nil"/>
                    <w:bottom w:val="single" w:sz="4" w:space="0" w:color="auto"/>
                    <w:right w:val="single" w:sz="4" w:space="0" w:color="auto"/>
                  </w:tcBorders>
                  <w:shd w:val="clear" w:color="auto" w:fill="auto"/>
                  <w:noWrap/>
                  <w:vAlign w:val="center"/>
                  <w:hideMark/>
                </w:tcPr>
                <w:p w14:paraId="6E30BF87"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r w:rsidR="005117DB" w:rsidRPr="005117DB" w14:paraId="4783779E" w14:textId="77777777" w:rsidTr="00FE4C55">
              <w:trPr>
                <w:trHeight w:val="279"/>
              </w:trPr>
              <w:tc>
                <w:tcPr>
                  <w:tcW w:w="1090" w:type="dxa"/>
                  <w:vMerge/>
                  <w:tcBorders>
                    <w:top w:val="nil"/>
                    <w:left w:val="single" w:sz="4" w:space="0" w:color="auto"/>
                    <w:bottom w:val="single" w:sz="4" w:space="0" w:color="auto"/>
                    <w:right w:val="single" w:sz="4" w:space="0" w:color="auto"/>
                  </w:tcBorders>
                  <w:vAlign w:val="center"/>
                  <w:hideMark/>
                </w:tcPr>
                <w:p w14:paraId="6798442E"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90" w:type="dxa"/>
                  <w:tcBorders>
                    <w:top w:val="nil"/>
                    <w:left w:val="nil"/>
                    <w:bottom w:val="single" w:sz="4" w:space="0" w:color="auto"/>
                    <w:right w:val="single" w:sz="4" w:space="0" w:color="auto"/>
                  </w:tcBorders>
                  <w:shd w:val="clear" w:color="auto" w:fill="auto"/>
                  <w:vAlign w:val="center"/>
                  <w:hideMark/>
                </w:tcPr>
                <w:p w14:paraId="577C8941"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5117DB">
                    <w:rPr>
                      <w:rFonts w:ascii="Times New Roman" w:eastAsia="Times New Roman" w:hAnsi="Times New Roman" w:cs="Times New Roman"/>
                      <w:b/>
                      <w:bCs/>
                      <w:color w:val="000000"/>
                      <w:sz w:val="18"/>
                      <w:szCs w:val="18"/>
                      <w:lang w:eastAsia="en-GB"/>
                    </w:rPr>
                    <w:t>High</w:t>
                  </w:r>
                </w:p>
              </w:tc>
              <w:tc>
                <w:tcPr>
                  <w:tcW w:w="1090" w:type="dxa"/>
                  <w:tcBorders>
                    <w:top w:val="nil"/>
                    <w:left w:val="nil"/>
                    <w:bottom w:val="single" w:sz="4" w:space="0" w:color="auto"/>
                    <w:right w:val="single" w:sz="4" w:space="0" w:color="auto"/>
                  </w:tcBorders>
                  <w:shd w:val="clear" w:color="auto" w:fill="auto"/>
                  <w:noWrap/>
                  <w:vAlign w:val="center"/>
                  <w:hideMark/>
                </w:tcPr>
                <w:p w14:paraId="5FAA55B5"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1</w:t>
                  </w:r>
                </w:p>
              </w:tc>
              <w:tc>
                <w:tcPr>
                  <w:tcW w:w="1090" w:type="dxa"/>
                  <w:tcBorders>
                    <w:top w:val="nil"/>
                    <w:left w:val="nil"/>
                    <w:bottom w:val="single" w:sz="4" w:space="0" w:color="auto"/>
                    <w:right w:val="single" w:sz="4" w:space="0" w:color="auto"/>
                  </w:tcBorders>
                  <w:shd w:val="clear" w:color="auto" w:fill="auto"/>
                  <w:noWrap/>
                  <w:vAlign w:val="center"/>
                  <w:hideMark/>
                </w:tcPr>
                <w:p w14:paraId="24A6EB74"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c>
                <w:tcPr>
                  <w:tcW w:w="1090" w:type="dxa"/>
                  <w:tcBorders>
                    <w:top w:val="nil"/>
                    <w:left w:val="nil"/>
                    <w:bottom w:val="single" w:sz="4" w:space="0" w:color="auto"/>
                    <w:right w:val="single" w:sz="4" w:space="0" w:color="auto"/>
                  </w:tcBorders>
                  <w:shd w:val="clear" w:color="auto" w:fill="auto"/>
                  <w:noWrap/>
                  <w:vAlign w:val="center"/>
                  <w:hideMark/>
                </w:tcPr>
                <w:p w14:paraId="32A38DCB" w14:textId="77777777" w:rsidR="005117DB" w:rsidRPr="005117DB" w:rsidRDefault="005117DB"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5117DB">
                    <w:rPr>
                      <w:rFonts w:ascii="Times New Roman" w:eastAsia="Times New Roman" w:hAnsi="Times New Roman" w:cs="Times New Roman"/>
                      <w:color w:val="000000"/>
                      <w:sz w:val="18"/>
                      <w:szCs w:val="18"/>
                      <w:lang w:eastAsia="en-GB"/>
                    </w:rPr>
                    <w:t>0</w:t>
                  </w:r>
                </w:p>
              </w:tc>
            </w:tr>
          </w:tbl>
          <w:p w14:paraId="3147889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hideMark/>
          </w:tcPr>
          <w:p w14:paraId="204F8D9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The node refers to P removal from septic drains. Conditional on P leaching risk from Degree of Phosphorus Saturation (DPS). The conditional probability table is a logical one. </w:t>
            </w:r>
          </w:p>
        </w:tc>
      </w:tr>
      <w:tr w:rsidR="003F4309" w:rsidRPr="003B0A4C" w14:paraId="2404A356" w14:textId="77777777" w:rsidTr="00171406">
        <w:trPr>
          <w:trHeight w:val="1348"/>
        </w:trPr>
        <w:tc>
          <w:tcPr>
            <w:tcW w:w="2818" w:type="dxa"/>
            <w:shd w:val="clear" w:color="auto" w:fill="auto"/>
            <w:noWrap/>
            <w:vAlign w:val="center"/>
            <w:hideMark/>
          </w:tcPr>
          <w:p w14:paraId="734310D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connectedness</w:t>
            </w:r>
          </w:p>
        </w:tc>
        <w:tc>
          <w:tcPr>
            <w:tcW w:w="7589" w:type="dxa"/>
            <w:gridSpan w:val="2"/>
            <w:shd w:val="clear" w:color="auto" w:fill="auto"/>
            <w:noWrap/>
            <w:vAlign w:val="center"/>
          </w:tcPr>
          <w:tbl>
            <w:tblPr>
              <w:tblStyle w:val="TableGrid"/>
              <w:tblW w:w="0" w:type="auto"/>
              <w:jc w:val="center"/>
              <w:tblLook w:val="04A0" w:firstRow="1" w:lastRow="0" w:firstColumn="1" w:lastColumn="0" w:noHBand="0" w:noVBand="1"/>
            </w:tblPr>
            <w:tblGrid>
              <w:gridCol w:w="956"/>
              <w:gridCol w:w="546"/>
              <w:gridCol w:w="477"/>
              <w:gridCol w:w="546"/>
              <w:gridCol w:w="477"/>
              <w:gridCol w:w="546"/>
              <w:gridCol w:w="477"/>
              <w:gridCol w:w="546"/>
              <w:gridCol w:w="477"/>
            </w:tblGrid>
            <w:tr w:rsidR="003F4309" w:rsidRPr="003B0A4C" w14:paraId="6C86DBFA" w14:textId="77777777" w:rsidTr="00FE4C55">
              <w:trPr>
                <w:trHeight w:val="329"/>
                <w:jc w:val="center"/>
              </w:trPr>
              <w:tc>
                <w:tcPr>
                  <w:tcW w:w="832" w:type="dxa"/>
                  <w:vAlign w:val="center"/>
                </w:tcPr>
                <w:p w14:paraId="6EE9D2BB"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HSA rescaled</w:t>
                  </w:r>
                </w:p>
              </w:tc>
              <w:tc>
                <w:tcPr>
                  <w:tcW w:w="894" w:type="dxa"/>
                  <w:gridSpan w:val="2"/>
                  <w:vAlign w:val="center"/>
                </w:tcPr>
                <w:p w14:paraId="1B464CD7"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894" w:type="dxa"/>
                  <w:gridSpan w:val="2"/>
                  <w:vAlign w:val="center"/>
                </w:tcPr>
                <w:p w14:paraId="72FEA626"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94" w:type="dxa"/>
                  <w:gridSpan w:val="2"/>
                  <w:vAlign w:val="center"/>
                </w:tcPr>
                <w:p w14:paraId="2E38FC0A"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894" w:type="dxa"/>
                  <w:gridSpan w:val="2"/>
                  <w:vAlign w:val="center"/>
                </w:tcPr>
                <w:p w14:paraId="5B29C567"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3F4309" w:rsidRPr="003B0A4C" w14:paraId="4795AB0D" w14:textId="77777777" w:rsidTr="00FE4C55">
              <w:trPr>
                <w:trHeight w:val="329"/>
                <w:jc w:val="center"/>
              </w:trPr>
              <w:tc>
                <w:tcPr>
                  <w:tcW w:w="832" w:type="dxa"/>
                  <w:vAlign w:val="center"/>
                </w:tcPr>
                <w:p w14:paraId="0CB204AD"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Direct discharge</w:t>
                  </w:r>
                </w:p>
              </w:tc>
              <w:tc>
                <w:tcPr>
                  <w:tcW w:w="474" w:type="dxa"/>
                  <w:vAlign w:val="center"/>
                </w:tcPr>
                <w:p w14:paraId="246A2842"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1797236D"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1C36CFF6"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7DD4CF27"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681C139C"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18293F09"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0163FD50"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73F98CA6"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r>
            <w:tr w:rsidR="003F4309" w:rsidRPr="003B0A4C" w14:paraId="1AAA00F1" w14:textId="77777777" w:rsidTr="00FE4C55">
              <w:trPr>
                <w:trHeight w:val="110"/>
                <w:jc w:val="center"/>
              </w:trPr>
              <w:tc>
                <w:tcPr>
                  <w:tcW w:w="832" w:type="dxa"/>
                  <w:vAlign w:val="center"/>
                </w:tcPr>
                <w:p w14:paraId="53CFE292"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474" w:type="dxa"/>
                  <w:vAlign w:val="center"/>
                </w:tcPr>
                <w:p w14:paraId="6933D480"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046C2E10"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452FBD15"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53759AF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61C76C8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3A9BF6C6"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0C56E173"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7C13B23E"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3F4309" w:rsidRPr="003B0A4C" w14:paraId="217E7E14" w14:textId="77777777" w:rsidTr="00FE4C55">
              <w:trPr>
                <w:trHeight w:val="216"/>
                <w:jc w:val="center"/>
              </w:trPr>
              <w:tc>
                <w:tcPr>
                  <w:tcW w:w="832" w:type="dxa"/>
                  <w:vAlign w:val="center"/>
                </w:tcPr>
                <w:p w14:paraId="06F2E051"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474" w:type="dxa"/>
                  <w:vAlign w:val="center"/>
                </w:tcPr>
                <w:p w14:paraId="2E9430D5"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06223812"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69CDB219"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133665B1"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28E7ED67"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648B4170"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4D5A484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1B944096"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3F4309" w:rsidRPr="003B0A4C" w14:paraId="16554E2F" w14:textId="77777777" w:rsidTr="00FE4C55">
              <w:trPr>
                <w:trHeight w:val="110"/>
                <w:jc w:val="center"/>
              </w:trPr>
              <w:tc>
                <w:tcPr>
                  <w:tcW w:w="832" w:type="dxa"/>
                  <w:vAlign w:val="center"/>
                </w:tcPr>
                <w:p w14:paraId="0CB798F7"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474" w:type="dxa"/>
                  <w:vAlign w:val="center"/>
                </w:tcPr>
                <w:p w14:paraId="7A73EB15"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4C0E7D0A"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62DFBE93"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3C9EF45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39111090"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5EB5456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6B35034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6BCC43E3"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61A51825" w14:textId="77777777" w:rsidR="003F4309" w:rsidRPr="003B0A4C" w:rsidRDefault="003F4309" w:rsidP="00171406">
            <w:pPr>
              <w:spacing w:after="0" w:line="240" w:lineRule="auto"/>
              <w:rPr>
                <w:rFonts w:ascii="Times New Roman" w:hAnsi="Times New Roman" w:cs="Times New Roman"/>
                <w:sz w:val="18"/>
                <w:szCs w:val="18"/>
              </w:rPr>
            </w:pPr>
          </w:p>
        </w:tc>
        <w:tc>
          <w:tcPr>
            <w:tcW w:w="5181" w:type="dxa"/>
            <w:shd w:val="clear" w:color="auto" w:fill="auto"/>
            <w:vAlign w:val="center"/>
            <w:hideMark/>
          </w:tcPr>
          <w:p w14:paraId="159C30B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Probabilities are conditional on the presence/absence of Direct ST discharge, and HSA (node: Connectivity rescaled HSA). Where Direct discharge is present, connectedness is assumed as ‘high’. Where Direct discharge is absent, the risk class of the HSA is assigned.</w:t>
            </w:r>
          </w:p>
        </w:tc>
      </w:tr>
      <w:tr w:rsidR="003F4309" w:rsidRPr="003B0A4C" w14:paraId="791FAEC2" w14:textId="77777777" w:rsidTr="00171406">
        <w:trPr>
          <w:trHeight w:val="406"/>
        </w:trPr>
        <w:tc>
          <w:tcPr>
            <w:tcW w:w="2818" w:type="dxa"/>
            <w:shd w:val="clear" w:color="auto" w:fill="auto"/>
            <w:noWrap/>
            <w:vAlign w:val="center"/>
            <w:hideMark/>
          </w:tcPr>
          <w:p w14:paraId="60FAD416"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Septic Tank connectedness</w:t>
            </w:r>
          </w:p>
        </w:tc>
        <w:tc>
          <w:tcPr>
            <w:tcW w:w="7589" w:type="dxa"/>
            <w:gridSpan w:val="2"/>
            <w:shd w:val="clear" w:color="auto" w:fill="auto"/>
            <w:noWrap/>
            <w:vAlign w:val="center"/>
          </w:tcPr>
          <w:tbl>
            <w:tblPr>
              <w:tblStyle w:val="TableGrid"/>
              <w:tblW w:w="7479" w:type="dxa"/>
              <w:jc w:val="center"/>
              <w:tblLook w:val="04A0" w:firstRow="1" w:lastRow="0" w:firstColumn="1" w:lastColumn="0" w:noHBand="0" w:noVBand="1"/>
            </w:tblPr>
            <w:tblGrid>
              <w:gridCol w:w="1322"/>
              <w:gridCol w:w="563"/>
              <w:gridCol w:w="878"/>
              <w:gridCol w:w="608"/>
              <w:gridCol w:w="565"/>
              <w:gridCol w:w="879"/>
              <w:gridCol w:w="608"/>
              <w:gridCol w:w="565"/>
              <w:gridCol w:w="879"/>
              <w:gridCol w:w="606"/>
              <w:gridCol w:w="6"/>
            </w:tblGrid>
            <w:tr w:rsidR="003F4309" w:rsidRPr="003B0A4C" w14:paraId="69A3BF65" w14:textId="77777777" w:rsidTr="00FE4C55">
              <w:trPr>
                <w:trHeight w:val="422"/>
                <w:jc w:val="center"/>
              </w:trPr>
              <w:tc>
                <w:tcPr>
                  <w:tcW w:w="1324" w:type="dxa"/>
                  <w:vAlign w:val="center"/>
                </w:tcPr>
                <w:p w14:paraId="11A73287"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removal</w:t>
                  </w:r>
                </w:p>
              </w:tc>
              <w:tc>
                <w:tcPr>
                  <w:tcW w:w="2051" w:type="dxa"/>
                  <w:gridSpan w:val="3"/>
                  <w:vAlign w:val="center"/>
                </w:tcPr>
                <w:p w14:paraId="564A130C"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2052" w:type="dxa"/>
                  <w:gridSpan w:val="3"/>
                  <w:vAlign w:val="center"/>
                </w:tcPr>
                <w:p w14:paraId="72C9A16D"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2052" w:type="dxa"/>
                  <w:gridSpan w:val="4"/>
                  <w:vAlign w:val="center"/>
                </w:tcPr>
                <w:p w14:paraId="3C42CC48"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3F4309" w:rsidRPr="003B0A4C" w14:paraId="1388729F" w14:textId="77777777" w:rsidTr="00FE4C55">
              <w:trPr>
                <w:gridAfter w:val="1"/>
                <w:wAfter w:w="6" w:type="dxa"/>
                <w:trHeight w:val="438"/>
                <w:jc w:val="center"/>
              </w:trPr>
              <w:tc>
                <w:tcPr>
                  <w:tcW w:w="1324" w:type="dxa"/>
                  <w:vAlign w:val="center"/>
                </w:tcPr>
                <w:p w14:paraId="49F26C58"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connectedness</w:t>
                  </w:r>
                </w:p>
              </w:tc>
              <w:tc>
                <w:tcPr>
                  <w:tcW w:w="564" w:type="dxa"/>
                  <w:vAlign w:val="center"/>
                </w:tcPr>
                <w:p w14:paraId="74333FF6"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9" w:type="dxa"/>
                  <w:vAlign w:val="center"/>
                </w:tcPr>
                <w:p w14:paraId="6D29B1F5"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6" w:type="dxa"/>
                  <w:vAlign w:val="center"/>
                </w:tcPr>
                <w:p w14:paraId="739CEBED"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5" w:type="dxa"/>
                  <w:vAlign w:val="center"/>
                </w:tcPr>
                <w:p w14:paraId="6613E0E6"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9" w:type="dxa"/>
                  <w:vAlign w:val="center"/>
                </w:tcPr>
                <w:p w14:paraId="23A7D6DC"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6" w:type="dxa"/>
                  <w:vAlign w:val="center"/>
                </w:tcPr>
                <w:p w14:paraId="78EA80B2"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5" w:type="dxa"/>
                  <w:vAlign w:val="center"/>
                </w:tcPr>
                <w:p w14:paraId="57583781"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9" w:type="dxa"/>
                  <w:vAlign w:val="center"/>
                </w:tcPr>
                <w:p w14:paraId="6E564007"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6" w:type="dxa"/>
                  <w:vAlign w:val="center"/>
                </w:tcPr>
                <w:p w14:paraId="7DE34985"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3F4309" w:rsidRPr="003B0A4C" w14:paraId="3CDEB992" w14:textId="77777777" w:rsidTr="00FE4C55">
              <w:trPr>
                <w:gridAfter w:val="1"/>
                <w:wAfter w:w="6" w:type="dxa"/>
                <w:trHeight w:val="200"/>
                <w:jc w:val="center"/>
              </w:trPr>
              <w:tc>
                <w:tcPr>
                  <w:tcW w:w="1324" w:type="dxa"/>
                  <w:vAlign w:val="center"/>
                </w:tcPr>
                <w:p w14:paraId="74A2089D"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564" w:type="dxa"/>
                  <w:vAlign w:val="center"/>
                </w:tcPr>
                <w:p w14:paraId="07315A7C"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9" w:type="dxa"/>
                  <w:vAlign w:val="center"/>
                </w:tcPr>
                <w:p w14:paraId="0B690CCF"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581D18C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6F4D1B67"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9" w:type="dxa"/>
                  <w:vAlign w:val="center"/>
                </w:tcPr>
                <w:p w14:paraId="7C2141B0"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22E20622"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5412104E"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9" w:type="dxa"/>
                  <w:vAlign w:val="center"/>
                </w:tcPr>
                <w:p w14:paraId="540864E4"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6" w:type="dxa"/>
                  <w:vAlign w:val="center"/>
                </w:tcPr>
                <w:p w14:paraId="61134F86"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r w:rsidR="003F4309" w:rsidRPr="003B0A4C" w14:paraId="25D9F16B" w14:textId="77777777" w:rsidTr="00FE4C55">
              <w:trPr>
                <w:gridAfter w:val="1"/>
                <w:wAfter w:w="6" w:type="dxa"/>
                <w:trHeight w:val="200"/>
                <w:jc w:val="center"/>
              </w:trPr>
              <w:tc>
                <w:tcPr>
                  <w:tcW w:w="1324" w:type="dxa"/>
                  <w:vAlign w:val="center"/>
                </w:tcPr>
                <w:p w14:paraId="4781F379"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564" w:type="dxa"/>
                  <w:vAlign w:val="center"/>
                </w:tcPr>
                <w:p w14:paraId="5F665633"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7405DC48"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6" w:type="dxa"/>
                  <w:vAlign w:val="center"/>
                </w:tcPr>
                <w:p w14:paraId="1FE0BCB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0BB50E1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3BEACFD1"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6" w:type="dxa"/>
                  <w:vAlign w:val="center"/>
                </w:tcPr>
                <w:p w14:paraId="3A334CA2"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5" w:type="dxa"/>
                  <w:vAlign w:val="center"/>
                </w:tcPr>
                <w:p w14:paraId="5D0FB62C"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3ECC8F39"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6" w:type="dxa"/>
                  <w:vAlign w:val="center"/>
                </w:tcPr>
                <w:p w14:paraId="489F645C"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r>
            <w:tr w:rsidR="003F4309" w:rsidRPr="003B0A4C" w14:paraId="5F95E9A8" w14:textId="77777777" w:rsidTr="00FE4C55">
              <w:trPr>
                <w:gridAfter w:val="1"/>
                <w:wAfter w:w="6" w:type="dxa"/>
                <w:trHeight w:val="217"/>
                <w:jc w:val="center"/>
              </w:trPr>
              <w:tc>
                <w:tcPr>
                  <w:tcW w:w="1324" w:type="dxa"/>
                  <w:vAlign w:val="center"/>
                </w:tcPr>
                <w:p w14:paraId="350F611A"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4" w:type="dxa"/>
                  <w:vAlign w:val="center"/>
                </w:tcPr>
                <w:p w14:paraId="2A0CE402"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4B93F818"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06A1829F"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565" w:type="dxa"/>
                  <w:vAlign w:val="center"/>
                </w:tcPr>
                <w:p w14:paraId="7D1CAF54"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507F11BD"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35D872FA"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5" w:type="dxa"/>
                  <w:vAlign w:val="center"/>
                </w:tcPr>
                <w:p w14:paraId="4BBFA933"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9" w:type="dxa"/>
                  <w:vAlign w:val="center"/>
                </w:tcPr>
                <w:p w14:paraId="12CAF534"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6" w:type="dxa"/>
                  <w:vAlign w:val="center"/>
                </w:tcPr>
                <w:p w14:paraId="0F2D800B"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bl>
          <w:p w14:paraId="1531ACB3" w14:textId="77777777" w:rsidR="003F4309" w:rsidRPr="003B0A4C" w:rsidRDefault="003F4309" w:rsidP="00171406">
            <w:pPr>
              <w:spacing w:after="0" w:line="240" w:lineRule="auto"/>
              <w:rPr>
                <w:rFonts w:ascii="Times New Roman" w:hAnsi="Times New Roman" w:cs="Times New Roman"/>
                <w:sz w:val="18"/>
                <w:szCs w:val="18"/>
              </w:rPr>
            </w:pPr>
          </w:p>
        </w:tc>
        <w:tc>
          <w:tcPr>
            <w:tcW w:w="5181" w:type="dxa"/>
            <w:shd w:val="clear" w:color="auto" w:fill="auto"/>
            <w:vAlign w:val="center"/>
            <w:hideMark/>
          </w:tcPr>
          <w:p w14:paraId="2DBAFA4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conditional on Leachfield removal and Leachfield connectedness. Where Leachfield removal is ‘low’ or ‘High’, Leachfield connectedness remains unaltered. </w:t>
            </w:r>
          </w:p>
        </w:tc>
      </w:tr>
      <w:tr w:rsidR="008723B6" w:rsidRPr="003B0A4C" w14:paraId="4E85D60E" w14:textId="77777777" w:rsidTr="00171406">
        <w:trPr>
          <w:trHeight w:val="245"/>
        </w:trPr>
        <w:tc>
          <w:tcPr>
            <w:tcW w:w="2818" w:type="dxa"/>
            <w:vMerge w:val="restart"/>
            <w:shd w:val="clear" w:color="auto" w:fill="FFFFFF" w:themeFill="background1"/>
            <w:noWrap/>
            <w:vAlign w:val="center"/>
          </w:tcPr>
          <w:p w14:paraId="4F80412F"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Connectivity rescaled HSA [adimensional]</w:t>
            </w:r>
          </w:p>
        </w:tc>
        <w:tc>
          <w:tcPr>
            <w:tcW w:w="4353" w:type="dxa"/>
            <w:shd w:val="clear" w:color="auto" w:fill="FFFFFF" w:themeFill="background1"/>
            <w:noWrap/>
            <w:vAlign w:val="center"/>
          </w:tcPr>
          <w:p w14:paraId="065199E5"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None_0</w:t>
            </w:r>
          </w:p>
        </w:tc>
        <w:tc>
          <w:tcPr>
            <w:tcW w:w="3236" w:type="dxa"/>
            <w:shd w:val="clear" w:color="auto" w:fill="FFFFFF" w:themeFill="background1"/>
            <w:noWrap/>
            <w:vAlign w:val="center"/>
          </w:tcPr>
          <w:p w14:paraId="0389964D" w14:textId="117E2A95"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0.09</w:t>
            </w:r>
          </w:p>
        </w:tc>
        <w:tc>
          <w:tcPr>
            <w:tcW w:w="5181" w:type="dxa"/>
            <w:vMerge w:val="restart"/>
            <w:shd w:val="clear" w:color="auto" w:fill="FFFFFF" w:themeFill="background1"/>
            <w:vAlign w:val="center"/>
          </w:tcPr>
          <w:p w14:paraId="5057AC9D"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Data extracted from spatial layers of Hydrologically Sensitive Areas (HSAs) provided by the Agricultural Catchments Programme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{"citationID":"ugMgeQae","properties":{"formattedCitation":"(Thomas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Discretization is also based on the spatial layers. </w:t>
            </w:r>
          </w:p>
        </w:tc>
      </w:tr>
      <w:tr w:rsidR="008723B6" w:rsidRPr="003B0A4C" w14:paraId="7DF0FBAC" w14:textId="77777777" w:rsidTr="00171406">
        <w:trPr>
          <w:trHeight w:val="245"/>
        </w:trPr>
        <w:tc>
          <w:tcPr>
            <w:tcW w:w="2818" w:type="dxa"/>
            <w:vMerge/>
            <w:noWrap/>
            <w:vAlign w:val="center"/>
          </w:tcPr>
          <w:p w14:paraId="7F71BAD0"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FFFFFF" w:themeFill="background1"/>
            <w:noWrap/>
            <w:vAlign w:val="center"/>
          </w:tcPr>
          <w:p w14:paraId="4918B4B3" w14:textId="679CADFF"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Low_1</w:t>
            </w:r>
            <w:r w:rsidR="00FE4C55"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3</w:t>
            </w:r>
          </w:p>
        </w:tc>
        <w:tc>
          <w:tcPr>
            <w:tcW w:w="3236" w:type="dxa"/>
            <w:shd w:val="clear" w:color="auto" w:fill="FFFFFF" w:themeFill="background1"/>
            <w:noWrap/>
            <w:vAlign w:val="center"/>
          </w:tcPr>
          <w:p w14:paraId="53D909AC" w14:textId="303458F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0.78</w:t>
            </w:r>
          </w:p>
        </w:tc>
        <w:tc>
          <w:tcPr>
            <w:tcW w:w="5181" w:type="dxa"/>
            <w:vMerge/>
            <w:vAlign w:val="center"/>
          </w:tcPr>
          <w:p w14:paraId="4854F2B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0E123901" w14:textId="77777777" w:rsidTr="00171406">
        <w:trPr>
          <w:trHeight w:val="245"/>
        </w:trPr>
        <w:tc>
          <w:tcPr>
            <w:tcW w:w="2818" w:type="dxa"/>
            <w:vMerge/>
            <w:noWrap/>
            <w:vAlign w:val="center"/>
          </w:tcPr>
          <w:p w14:paraId="20F3EC79"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FFFFFF" w:themeFill="background1"/>
            <w:noWrap/>
            <w:vAlign w:val="center"/>
          </w:tcPr>
          <w:p w14:paraId="48C3A284" w14:textId="2DB3F1DC"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Medium_4</w:t>
            </w:r>
            <w:r w:rsidR="00FE4C55"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7</w:t>
            </w:r>
          </w:p>
        </w:tc>
        <w:tc>
          <w:tcPr>
            <w:tcW w:w="3236" w:type="dxa"/>
            <w:shd w:val="clear" w:color="auto" w:fill="FFFFFF" w:themeFill="background1"/>
            <w:noWrap/>
            <w:vAlign w:val="center"/>
          </w:tcPr>
          <w:p w14:paraId="143E8383" w14:textId="6345D678"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0.12</w:t>
            </w:r>
          </w:p>
        </w:tc>
        <w:tc>
          <w:tcPr>
            <w:tcW w:w="5181" w:type="dxa"/>
            <w:vMerge/>
            <w:vAlign w:val="center"/>
          </w:tcPr>
          <w:p w14:paraId="3D47FF19"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439F60EB" w14:textId="77777777" w:rsidTr="00171406">
        <w:trPr>
          <w:trHeight w:val="245"/>
        </w:trPr>
        <w:tc>
          <w:tcPr>
            <w:tcW w:w="2818" w:type="dxa"/>
            <w:vMerge/>
            <w:noWrap/>
            <w:vAlign w:val="center"/>
          </w:tcPr>
          <w:p w14:paraId="6C218373"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FFFFFF" w:themeFill="background1"/>
            <w:noWrap/>
            <w:vAlign w:val="center"/>
          </w:tcPr>
          <w:p w14:paraId="5CBCB36F" w14:textId="4F277D40"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High_8</w:t>
            </w:r>
            <w:r w:rsidR="00FE4C55"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10</w:t>
            </w:r>
          </w:p>
        </w:tc>
        <w:tc>
          <w:tcPr>
            <w:tcW w:w="3236" w:type="dxa"/>
            <w:shd w:val="clear" w:color="auto" w:fill="FFFFFF" w:themeFill="background1"/>
            <w:noWrap/>
            <w:vAlign w:val="center"/>
          </w:tcPr>
          <w:p w14:paraId="4E3C8F73" w14:textId="3390FD32"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0.01</w:t>
            </w:r>
          </w:p>
        </w:tc>
        <w:tc>
          <w:tcPr>
            <w:tcW w:w="5181" w:type="dxa"/>
            <w:vMerge/>
            <w:vAlign w:val="center"/>
          </w:tcPr>
          <w:p w14:paraId="04581EB9"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3F4309" w:rsidRPr="003B0A4C" w14:paraId="01CB4282" w14:textId="77777777" w:rsidTr="00171406">
        <w:trPr>
          <w:trHeight w:val="245"/>
        </w:trPr>
        <w:tc>
          <w:tcPr>
            <w:tcW w:w="15588" w:type="dxa"/>
            <w:gridSpan w:val="4"/>
            <w:shd w:val="clear" w:color="auto" w:fill="auto"/>
            <w:noWrap/>
            <w:vAlign w:val="center"/>
            <w:hideMark/>
          </w:tcPr>
          <w:p w14:paraId="5455FCAC"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8723B6" w:rsidRPr="003B0A4C" w14:paraId="4A95925C" w14:textId="77777777" w:rsidTr="00171406">
        <w:trPr>
          <w:trHeight w:val="328"/>
        </w:trPr>
        <w:tc>
          <w:tcPr>
            <w:tcW w:w="2818" w:type="dxa"/>
            <w:vMerge w:val="restart"/>
            <w:shd w:val="clear" w:color="auto" w:fill="auto"/>
            <w:noWrap/>
            <w:vAlign w:val="center"/>
            <w:hideMark/>
          </w:tcPr>
          <w:p w14:paraId="6DC3178B"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706B10AE"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hideMark/>
          </w:tcPr>
          <w:p w14:paraId="566BC43E"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36" w:type="dxa"/>
            <w:shd w:val="clear" w:color="auto" w:fill="auto"/>
            <w:noWrap/>
            <w:vAlign w:val="center"/>
          </w:tcPr>
          <w:p w14:paraId="7F54610D" w14:textId="4B7E3803"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-6</w:t>
            </w:r>
          </w:p>
        </w:tc>
        <w:tc>
          <w:tcPr>
            <w:tcW w:w="5181" w:type="dxa"/>
            <w:vMerge w:val="restart"/>
            <w:shd w:val="clear" w:color="auto" w:fill="auto"/>
            <w:vAlign w:val="center"/>
            <w:hideMark/>
          </w:tcPr>
          <w:p w14:paraId="631C2A74"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Specified as the product of ST density [No ha</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ST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120 [L] average daily water consumption per person * 365/12 days in a month* average No of persons per household 2.7/1*10</w:t>
            </w:r>
            <w:r w:rsidRPr="003B0A4C">
              <w:rPr>
                <w:rFonts w:ascii="Times New Roman" w:eastAsia="Times New Roman" w:hAnsi="Times New Roman" w:cs="Times New Roman"/>
                <w:sz w:val="18"/>
                <w:szCs w:val="18"/>
                <w:vertAlign w:val="superscript"/>
                <w:lang w:eastAsia="en-GB"/>
              </w:rPr>
              <w:t>6</w:t>
            </w:r>
            <w:r w:rsidRPr="003B0A4C">
              <w:rPr>
                <w:rFonts w:ascii="Times New Roman" w:eastAsia="Times New Roman" w:hAnsi="Times New Roman" w:cs="Times New Roman"/>
                <w:sz w:val="18"/>
                <w:szCs w:val="18"/>
                <w:lang w:eastAsia="en-GB"/>
              </w:rPr>
              <w:t>. Discretisation is based on interpolation to represent plausible probabilities for combination of extreme risk classes (eg. High+high=high, low+low=low).</w:t>
            </w:r>
          </w:p>
        </w:tc>
      </w:tr>
      <w:tr w:rsidR="008723B6" w:rsidRPr="003B0A4C" w14:paraId="7A8700ED" w14:textId="77777777" w:rsidTr="00171406">
        <w:trPr>
          <w:trHeight w:val="328"/>
        </w:trPr>
        <w:tc>
          <w:tcPr>
            <w:tcW w:w="2818" w:type="dxa"/>
            <w:vMerge/>
            <w:noWrap/>
            <w:vAlign w:val="center"/>
          </w:tcPr>
          <w:p w14:paraId="671CB4AD"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34C4835"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307B00A8" w14:textId="4437ADD8"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-6</w:t>
            </w:r>
            <w:r w:rsidRPr="003B0A4C">
              <w:rPr>
                <w:rFonts w:ascii="Times New Roman" w:eastAsia="Times New Roman" w:hAnsi="Times New Roman" w:cs="Times New Roman"/>
                <w:color w:val="000000"/>
                <w:sz w:val="18"/>
                <w:szCs w:val="18"/>
                <w:lang w:eastAsia="en-GB"/>
              </w:rPr>
              <w:t>-0.1</w:t>
            </w:r>
          </w:p>
        </w:tc>
        <w:tc>
          <w:tcPr>
            <w:tcW w:w="5181" w:type="dxa"/>
            <w:vMerge/>
            <w:vAlign w:val="center"/>
          </w:tcPr>
          <w:p w14:paraId="79D4F9FB"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4BADC866" w14:textId="77777777" w:rsidTr="00171406">
        <w:trPr>
          <w:trHeight w:val="329"/>
        </w:trPr>
        <w:tc>
          <w:tcPr>
            <w:tcW w:w="2818" w:type="dxa"/>
            <w:vMerge/>
            <w:noWrap/>
            <w:vAlign w:val="center"/>
            <w:hideMark/>
          </w:tcPr>
          <w:p w14:paraId="283B6FE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hideMark/>
          </w:tcPr>
          <w:p w14:paraId="0B4172E6"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68E1A3F0" w14:textId="271520BF"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5181" w:type="dxa"/>
            <w:vMerge/>
            <w:vAlign w:val="center"/>
            <w:hideMark/>
          </w:tcPr>
          <w:p w14:paraId="335B2BD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369E4AC3" w14:textId="77777777" w:rsidTr="00171406">
        <w:trPr>
          <w:trHeight w:val="328"/>
        </w:trPr>
        <w:tc>
          <w:tcPr>
            <w:tcW w:w="2818" w:type="dxa"/>
            <w:vMerge/>
            <w:noWrap/>
            <w:vAlign w:val="center"/>
            <w:hideMark/>
          </w:tcPr>
          <w:p w14:paraId="64EDBD1B"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hideMark/>
          </w:tcPr>
          <w:p w14:paraId="0F7C9CAA"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3A92CFCB" w14:textId="7095FABA"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5181" w:type="dxa"/>
            <w:vMerge/>
            <w:vAlign w:val="center"/>
            <w:hideMark/>
          </w:tcPr>
          <w:p w14:paraId="2D3A74C4"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2F94D0E9" w14:textId="77777777" w:rsidTr="00171406">
        <w:trPr>
          <w:trHeight w:val="329"/>
        </w:trPr>
        <w:tc>
          <w:tcPr>
            <w:tcW w:w="2818" w:type="dxa"/>
            <w:vMerge/>
            <w:noWrap/>
            <w:vAlign w:val="center"/>
            <w:hideMark/>
          </w:tcPr>
          <w:p w14:paraId="71A6E039"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29F4CC31"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2F4A336B" w14:textId="44C0AC61"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5181" w:type="dxa"/>
            <w:vMerge/>
            <w:vAlign w:val="center"/>
            <w:hideMark/>
          </w:tcPr>
          <w:p w14:paraId="4CA34B83"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0DD9068A" w14:textId="77777777" w:rsidTr="00171406">
        <w:trPr>
          <w:trHeight w:val="329"/>
        </w:trPr>
        <w:tc>
          <w:tcPr>
            <w:tcW w:w="2818" w:type="dxa"/>
            <w:vMerge/>
            <w:noWrap/>
            <w:vAlign w:val="center"/>
            <w:hideMark/>
          </w:tcPr>
          <w:p w14:paraId="7B1F38D5"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7D43A70"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23D2CCA8" w14:textId="2EA1D3FD"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2.0-30</w:t>
            </w:r>
          </w:p>
        </w:tc>
        <w:tc>
          <w:tcPr>
            <w:tcW w:w="5181" w:type="dxa"/>
            <w:vMerge/>
            <w:vAlign w:val="center"/>
            <w:hideMark/>
          </w:tcPr>
          <w:p w14:paraId="69020725" w14:textId="77777777" w:rsidR="008723B6" w:rsidRPr="003B0A4C" w:rsidRDefault="008723B6" w:rsidP="00171406">
            <w:pPr>
              <w:spacing w:after="0" w:line="240" w:lineRule="auto"/>
              <w:rPr>
                <w:rFonts w:ascii="Times New Roman" w:hAnsi="Times New Roman" w:cs="Times New Roman"/>
                <w:sz w:val="18"/>
                <w:szCs w:val="18"/>
              </w:rPr>
            </w:pPr>
          </w:p>
        </w:tc>
      </w:tr>
      <w:tr w:rsidR="008723B6" w:rsidRPr="003B0A4C" w14:paraId="335E09AD" w14:textId="77777777" w:rsidTr="00171406">
        <w:trPr>
          <w:trHeight w:val="261"/>
        </w:trPr>
        <w:tc>
          <w:tcPr>
            <w:tcW w:w="2818" w:type="dxa"/>
            <w:vMerge w:val="restart"/>
            <w:shd w:val="clear" w:color="auto" w:fill="auto"/>
            <w:noWrap/>
            <w:vAlign w:val="center"/>
          </w:tcPr>
          <w:p w14:paraId="59DC856B" w14:textId="77777777" w:rsidR="008723B6" w:rsidRPr="003B0A4C" w:rsidRDefault="008723B6"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Realized load </w:t>
            </w:r>
            <w:r w:rsidRPr="003B0A4C">
              <w:rPr>
                <w:rFonts w:ascii="Times New Roman" w:eastAsia="Times New Roman" w:hAnsi="Times New Roman" w:cs="Times New Roman"/>
                <w:sz w:val="18"/>
                <w:szCs w:val="18"/>
                <w:lang w:eastAsia="en-GB"/>
              </w:rPr>
              <w:t>[T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7BF736EE"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5603393A" w14:textId="114E6715"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5181" w:type="dxa"/>
            <w:vMerge w:val="restart"/>
            <w:shd w:val="clear" w:color="auto" w:fill="auto"/>
            <w:vAlign w:val="center"/>
          </w:tcPr>
          <w:p w14:paraId="54B74E25"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the product of septic tank load and delivery factors (D) related to the connectedness of a septic tank, based on the median estimated fraction to be delivered in Table 13 of the report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{"citationID":"KiUWL2dj","properties":{"formattedCitation":"(Glendell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the number of septic tanks present within catchment boundary (N): Realised 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N * D / 1000. In this case, N= 88. Discretisation based on interpolation to represent plausible probabilities for combination of extreme risk classes.</w:t>
            </w:r>
          </w:p>
          <w:p w14:paraId="173DC6BF"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p w14:paraId="37FE570B"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572A1B8C" w14:textId="77777777" w:rsidTr="00171406">
        <w:trPr>
          <w:trHeight w:val="261"/>
        </w:trPr>
        <w:tc>
          <w:tcPr>
            <w:tcW w:w="2818" w:type="dxa"/>
            <w:vMerge/>
            <w:noWrap/>
            <w:vAlign w:val="center"/>
          </w:tcPr>
          <w:p w14:paraId="39A61308"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334E3F0"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0F19335A" w14:textId="07D53FC3"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5181" w:type="dxa"/>
            <w:vMerge/>
            <w:vAlign w:val="center"/>
          </w:tcPr>
          <w:p w14:paraId="54D3A9E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19D6D035" w14:textId="77777777" w:rsidTr="00171406">
        <w:trPr>
          <w:trHeight w:val="261"/>
        </w:trPr>
        <w:tc>
          <w:tcPr>
            <w:tcW w:w="2818" w:type="dxa"/>
            <w:vMerge/>
            <w:noWrap/>
            <w:vAlign w:val="center"/>
          </w:tcPr>
          <w:p w14:paraId="056FA3C7"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26EABB92"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162AA54F" w14:textId="1AFBD8FC"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5181" w:type="dxa"/>
            <w:vMerge/>
            <w:vAlign w:val="center"/>
          </w:tcPr>
          <w:p w14:paraId="7D14964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6CA0578D" w14:textId="77777777" w:rsidTr="00171406">
        <w:trPr>
          <w:trHeight w:val="261"/>
        </w:trPr>
        <w:tc>
          <w:tcPr>
            <w:tcW w:w="2818" w:type="dxa"/>
            <w:vMerge/>
            <w:noWrap/>
            <w:vAlign w:val="center"/>
          </w:tcPr>
          <w:p w14:paraId="60FE38A0"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3CF34E2"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0F2C8504" w14:textId="4ABFF76A"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5181" w:type="dxa"/>
            <w:vMerge/>
            <w:vAlign w:val="center"/>
          </w:tcPr>
          <w:p w14:paraId="39F7A5C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3C14451D" w14:textId="77777777" w:rsidTr="00171406">
        <w:trPr>
          <w:trHeight w:val="261"/>
        </w:trPr>
        <w:tc>
          <w:tcPr>
            <w:tcW w:w="2818" w:type="dxa"/>
            <w:vMerge/>
            <w:noWrap/>
            <w:vAlign w:val="center"/>
          </w:tcPr>
          <w:p w14:paraId="5E4BB142"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8DC26B1"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50C5157D" w14:textId="41837C5E"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2.0-12</w:t>
            </w:r>
          </w:p>
        </w:tc>
        <w:tc>
          <w:tcPr>
            <w:tcW w:w="5181" w:type="dxa"/>
            <w:vMerge/>
            <w:vAlign w:val="center"/>
          </w:tcPr>
          <w:p w14:paraId="33D6374D"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3F4309" w:rsidRPr="003B0A4C" w14:paraId="60D62491" w14:textId="77777777" w:rsidTr="00171406">
        <w:trPr>
          <w:trHeight w:val="274"/>
        </w:trPr>
        <w:tc>
          <w:tcPr>
            <w:tcW w:w="2818" w:type="dxa"/>
            <w:vMerge/>
            <w:noWrap/>
            <w:vAlign w:val="center"/>
          </w:tcPr>
          <w:p w14:paraId="70AC2F97" w14:textId="77777777" w:rsidR="003F4309" w:rsidRPr="003B0A4C" w:rsidRDefault="003F4309" w:rsidP="00171406">
            <w:pPr>
              <w:spacing w:after="0" w:line="240" w:lineRule="auto"/>
              <w:rPr>
                <w:rFonts w:ascii="Times New Roman" w:hAnsi="Times New Roman" w:cs="Times New Roman"/>
                <w:sz w:val="18"/>
                <w:szCs w:val="18"/>
              </w:rPr>
            </w:pPr>
          </w:p>
        </w:tc>
        <w:tc>
          <w:tcPr>
            <w:tcW w:w="7589" w:type="dxa"/>
            <w:gridSpan w:val="2"/>
            <w:shd w:val="clear" w:color="auto" w:fill="auto"/>
            <w:noWrap/>
            <w:vAlign w:val="center"/>
          </w:tcPr>
          <w:tbl>
            <w:tblPr>
              <w:tblStyle w:val="TableGrid"/>
              <w:tblW w:w="6156" w:type="dxa"/>
              <w:jc w:val="center"/>
              <w:tblLook w:val="04A0" w:firstRow="1" w:lastRow="0" w:firstColumn="1" w:lastColumn="0" w:noHBand="0" w:noVBand="1"/>
            </w:tblPr>
            <w:tblGrid>
              <w:gridCol w:w="2032"/>
              <w:gridCol w:w="1127"/>
              <w:gridCol w:w="2997"/>
            </w:tblGrid>
            <w:tr w:rsidR="003F4309" w:rsidRPr="003B0A4C" w14:paraId="0EC1AA71" w14:textId="77777777" w:rsidTr="00FE4C55">
              <w:trPr>
                <w:trHeight w:val="67"/>
                <w:jc w:val="center"/>
              </w:trPr>
              <w:tc>
                <w:tcPr>
                  <w:tcW w:w="2032" w:type="dxa"/>
                  <w:vAlign w:val="center"/>
                </w:tcPr>
                <w:p w14:paraId="18AAADB1"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 connectedness</w:t>
                  </w:r>
                </w:p>
              </w:tc>
              <w:tc>
                <w:tcPr>
                  <w:tcW w:w="1127" w:type="dxa"/>
                  <w:vAlign w:val="center"/>
                </w:tcPr>
                <w:p w14:paraId="66D62043"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Delivery factor (D)</w:t>
                  </w:r>
                </w:p>
              </w:tc>
              <w:tc>
                <w:tcPr>
                  <w:tcW w:w="2997" w:type="dxa"/>
                  <w:vAlign w:val="center"/>
                </w:tcPr>
                <w:p w14:paraId="3FA096B0"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Reference</w:t>
                  </w:r>
                </w:p>
              </w:tc>
            </w:tr>
            <w:tr w:rsidR="003F4309" w:rsidRPr="003B0A4C" w14:paraId="05F6A97C" w14:textId="77777777" w:rsidTr="00FE4C55">
              <w:trPr>
                <w:trHeight w:val="316"/>
                <w:jc w:val="center"/>
              </w:trPr>
              <w:tc>
                <w:tcPr>
                  <w:tcW w:w="2032" w:type="dxa"/>
                  <w:vAlign w:val="center"/>
                </w:tcPr>
                <w:p w14:paraId="36B475FC"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1127" w:type="dxa"/>
                  <w:vAlign w:val="center"/>
                </w:tcPr>
                <w:p w14:paraId="441F2295"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2997" w:type="dxa"/>
                  <w:vAlign w:val="center"/>
                </w:tcPr>
                <w:p w14:paraId="797E8664"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low”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{"citationID":"c6nwII4v","properties":{"formattedCitation":"(Glendell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3F4309" w:rsidRPr="003B0A4C" w14:paraId="38D2C8D7" w14:textId="77777777" w:rsidTr="00FE4C55">
              <w:trPr>
                <w:trHeight w:val="316"/>
                <w:jc w:val="center"/>
              </w:trPr>
              <w:tc>
                <w:tcPr>
                  <w:tcW w:w="2032" w:type="dxa"/>
                  <w:vAlign w:val="center"/>
                </w:tcPr>
                <w:p w14:paraId="62D0B6F6"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1127" w:type="dxa"/>
                  <w:vAlign w:val="center"/>
                </w:tcPr>
                <w:p w14:paraId="7C07EF0E"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w:t>
                  </w:r>
                </w:p>
              </w:tc>
              <w:tc>
                <w:tcPr>
                  <w:tcW w:w="2997" w:type="dxa"/>
                  <w:vAlign w:val="center"/>
                </w:tcPr>
                <w:p w14:paraId="576AD74F"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“medium”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{"citationID":"FpVED45q","properties":{"formattedCitation":"(Glendell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3F4309" w:rsidRPr="003B0A4C" w14:paraId="0BF2B715" w14:textId="77777777" w:rsidTr="00FE4C55">
              <w:trPr>
                <w:trHeight w:val="314"/>
                <w:jc w:val="center"/>
              </w:trPr>
              <w:tc>
                <w:tcPr>
                  <w:tcW w:w="2032" w:type="dxa"/>
                  <w:vAlign w:val="center"/>
                </w:tcPr>
                <w:p w14:paraId="096FC377"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1127" w:type="dxa"/>
                  <w:vAlign w:val="center"/>
                </w:tcPr>
                <w:p w14:paraId="1FAA5A2A"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0.80</w:t>
                  </w:r>
                </w:p>
              </w:tc>
              <w:tc>
                <w:tcPr>
                  <w:tcW w:w="2997" w:type="dxa"/>
                  <w:vAlign w:val="center"/>
                </w:tcPr>
                <w:p w14:paraId="6551BDFE"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high”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{"citationID":"JovkguuZ","properties":{"formattedCitation":"(Glendell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bl>
          <w:p w14:paraId="7966532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5181" w:type="dxa"/>
            <w:vMerge/>
            <w:vAlign w:val="center"/>
          </w:tcPr>
          <w:p w14:paraId="6590032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19B14FD6" w14:textId="77777777" w:rsidTr="00171406">
        <w:trPr>
          <w:trHeight w:val="261"/>
        </w:trPr>
        <w:tc>
          <w:tcPr>
            <w:tcW w:w="15588" w:type="dxa"/>
            <w:gridSpan w:val="4"/>
            <w:shd w:val="clear" w:color="auto" w:fill="D9D9D9" w:themeFill="background1" w:themeFillShade="D9"/>
            <w:noWrap/>
            <w:vAlign w:val="center"/>
          </w:tcPr>
          <w:p w14:paraId="1245C55E" w14:textId="16785F0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Farmyards sub-model (Point P sources)</w:t>
            </w:r>
          </w:p>
        </w:tc>
      </w:tr>
      <w:tr w:rsidR="00FA2017" w:rsidRPr="003B0A4C" w14:paraId="6454B89A" w14:textId="77777777" w:rsidTr="00171406">
        <w:trPr>
          <w:trHeight w:val="261"/>
        </w:trPr>
        <w:tc>
          <w:tcPr>
            <w:tcW w:w="2818" w:type="dxa"/>
            <w:vMerge w:val="restart"/>
            <w:shd w:val="clear" w:color="auto" w:fill="auto"/>
            <w:noWrap/>
            <w:vAlign w:val="center"/>
          </w:tcPr>
          <w:p w14:paraId="4250906C" w14:textId="77777777" w:rsidR="00FA2017" w:rsidRPr="003B0A4C" w:rsidRDefault="00FA2017"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size area [m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w:t>
            </w:r>
          </w:p>
        </w:tc>
        <w:tc>
          <w:tcPr>
            <w:tcW w:w="4353" w:type="dxa"/>
            <w:shd w:val="clear" w:color="auto" w:fill="auto"/>
            <w:noWrap/>
            <w:vAlign w:val="center"/>
          </w:tcPr>
          <w:p w14:paraId="27C1443F"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3C63E387" w14:textId="391BB9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0-38</w:t>
            </w:r>
          </w:p>
        </w:tc>
        <w:tc>
          <w:tcPr>
            <w:tcW w:w="5181" w:type="dxa"/>
            <w:vMerge w:val="restart"/>
            <w:shd w:val="clear" w:color="auto" w:fill="auto"/>
            <w:vAlign w:val="center"/>
          </w:tcPr>
          <w:p w14:paraId="5F1C8630" w14:textId="1D34288F"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available farmyard survey, a distribution was fitted to farmyard area data: Lognormal (µ=</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xml:space="preserve">5.13;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=1.01).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FA2017" w:rsidRPr="003B0A4C" w14:paraId="61854593" w14:textId="77777777" w:rsidTr="00171406">
        <w:trPr>
          <w:trHeight w:val="261"/>
        </w:trPr>
        <w:tc>
          <w:tcPr>
            <w:tcW w:w="2818" w:type="dxa"/>
            <w:vMerge/>
            <w:noWrap/>
            <w:vAlign w:val="center"/>
          </w:tcPr>
          <w:p w14:paraId="213ACBA2" w14:textId="77777777" w:rsidR="00FA2017" w:rsidRPr="003B0A4C" w:rsidRDefault="00FA2017"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7A2B79A"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686A8029" w14:textId="6DCE34B1"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38-98</w:t>
            </w:r>
          </w:p>
        </w:tc>
        <w:tc>
          <w:tcPr>
            <w:tcW w:w="5181" w:type="dxa"/>
            <w:vMerge/>
            <w:vAlign w:val="center"/>
          </w:tcPr>
          <w:p w14:paraId="58C39057"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p>
        </w:tc>
      </w:tr>
      <w:tr w:rsidR="00FA2017" w:rsidRPr="003B0A4C" w14:paraId="519B8CE7" w14:textId="77777777" w:rsidTr="00171406">
        <w:trPr>
          <w:trHeight w:val="261"/>
        </w:trPr>
        <w:tc>
          <w:tcPr>
            <w:tcW w:w="2818" w:type="dxa"/>
            <w:vMerge/>
            <w:noWrap/>
            <w:vAlign w:val="center"/>
          </w:tcPr>
          <w:p w14:paraId="50CB0ECA" w14:textId="77777777" w:rsidR="00FA2017" w:rsidRPr="003B0A4C" w:rsidRDefault="00FA2017"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90334ED"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2B121DE6" w14:textId="29D575FC"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98-160</w:t>
            </w:r>
          </w:p>
        </w:tc>
        <w:tc>
          <w:tcPr>
            <w:tcW w:w="5181" w:type="dxa"/>
            <w:vMerge/>
            <w:vAlign w:val="center"/>
          </w:tcPr>
          <w:p w14:paraId="7111C410"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p>
        </w:tc>
      </w:tr>
      <w:tr w:rsidR="00FA2017" w:rsidRPr="003B0A4C" w14:paraId="6454BE14" w14:textId="77777777" w:rsidTr="00171406">
        <w:trPr>
          <w:trHeight w:val="261"/>
        </w:trPr>
        <w:tc>
          <w:tcPr>
            <w:tcW w:w="2818" w:type="dxa"/>
            <w:vMerge/>
            <w:noWrap/>
            <w:vAlign w:val="center"/>
          </w:tcPr>
          <w:p w14:paraId="577953C2" w14:textId="77777777" w:rsidR="00FA2017" w:rsidRPr="003B0A4C" w:rsidRDefault="00FA2017"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48F0B26"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5EAB8A31" w14:textId="27ECEF8E"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160-317</w:t>
            </w:r>
          </w:p>
        </w:tc>
        <w:tc>
          <w:tcPr>
            <w:tcW w:w="5181" w:type="dxa"/>
            <w:vMerge/>
            <w:vAlign w:val="center"/>
          </w:tcPr>
          <w:p w14:paraId="75E16E63"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p>
        </w:tc>
      </w:tr>
      <w:tr w:rsidR="00FA2017" w:rsidRPr="003B0A4C" w14:paraId="118E41C6" w14:textId="77777777" w:rsidTr="00171406">
        <w:trPr>
          <w:trHeight w:val="261"/>
        </w:trPr>
        <w:tc>
          <w:tcPr>
            <w:tcW w:w="2818" w:type="dxa"/>
            <w:vMerge/>
            <w:noWrap/>
            <w:vAlign w:val="center"/>
          </w:tcPr>
          <w:p w14:paraId="220CF7AF" w14:textId="77777777" w:rsidR="00FA2017" w:rsidRPr="003B0A4C" w:rsidRDefault="00FA2017"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686B60F"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59035436" w14:textId="6744A18B"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317-3100</w:t>
            </w:r>
          </w:p>
        </w:tc>
        <w:tc>
          <w:tcPr>
            <w:tcW w:w="5181" w:type="dxa"/>
            <w:vMerge/>
            <w:vAlign w:val="center"/>
          </w:tcPr>
          <w:p w14:paraId="6FC271A2"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p>
        </w:tc>
      </w:tr>
      <w:tr w:rsidR="00FA2017" w:rsidRPr="003B0A4C" w14:paraId="58872029" w14:textId="77777777" w:rsidTr="00171406">
        <w:trPr>
          <w:trHeight w:val="161"/>
        </w:trPr>
        <w:tc>
          <w:tcPr>
            <w:tcW w:w="2818" w:type="dxa"/>
            <w:vMerge w:val="restart"/>
            <w:shd w:val="clear" w:color="auto" w:fill="auto"/>
            <w:noWrap/>
            <w:vAlign w:val="center"/>
          </w:tcPr>
          <w:p w14:paraId="197E0E64" w14:textId="77777777" w:rsidR="00FA2017" w:rsidRPr="003B0A4C" w:rsidRDefault="00FA2017"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13FAD46B"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18B3C84B" w14:textId="10C73C8A"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5181" w:type="dxa"/>
            <w:vMerge w:val="restart"/>
            <w:shd w:val="clear" w:color="auto" w:fill="auto"/>
            <w:vAlign w:val="center"/>
          </w:tcPr>
          <w:p w14:paraId="44179A4C" w14:textId="77777777" w:rsidR="00FA2017" w:rsidRPr="003B0A4C" w:rsidRDefault="00FA2017" w:rsidP="001714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Using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 distribution was fitted to the data in Table 2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{"citationID":"W0V2IRMU","properties":{"formattedCitation":"(Harrison et al., 2019)","plainCitation":"(Harrison et al., 2019)","dontUpdate":true,"noteIndex":0},"citationItems":[{"id":1041,"uris":["http://zotero.org/users/8237878/items/XK46QFM9"],"uri":["http://zotero.org/users/8237878/items/XK46QFM9"],"itemData":{"id":1041,"type":"article-journal","title":"The problem of agricultural ‘diffuse’ pollution: Getting to the point","container-title":"Science of The Total Environment","page":"700-717","volume":"677","source":"ScienceDirect","abstract":"Despite introduction of legislation such as the EU Nitrates and Water Framework Directives (Directives 91/676/EEC and 2000/60/EC respectively), agricultural practices are often still regarded as a major factor in poor water quality across many EU member states. Elevated inputs of nutrients, organic matter and agro-chemicals to receiving waters from agricultural lands in particular are now widely recognised as potentially major causes of deteriorating water quality. Such inputs may emanate from diffuse sources such as agricultural fields, and small point- or intermediate-sources, including farmyards and farm trackways. However, while inputs from these latter intermediate sources may be substantial, their overall contribution to catchment-wide water quality at high temporal or spatial resolution is still largely unknown. In this study, we surveyed water chemistry throughout the multiple natural and artificial watercourses within a single drainage network at high spatial resolution in a predominantly dairy farming area in Southern Ireland. We found that most headwaters at the time of study were impacted by organic inputs via drainage ditches emanating from the vicinity of farmyards. These farmyard drains were found to have elevated concentrations of ammonium, phosphorus, potassium, suspended sediment and biochemical oxygen demand above background levels in the study catchment. Concomitant assessment of macro-invertebrate communities at study sites indicated that the ecological quality of headwaters was also impaired by these inputs. The individual and aggregate contributions of farmyard drains to water quality within a single catchment, when mapped at high spatial resolution, indicates that they constitute a major contribution to catchment scale ‘diffuse’ agricultural inputs. However, our data also suggest that engineering farmyard drains to maximise their retention and attenuation function may prove to be a cost-effective means of mitigating the effects of point source farmyard inputs.","URL":"http://www.sciencedirect.com/science/article/pii/S0048969719316985","DOI":"10.1016/j.scitotenv.2019.04.169","ISSN":"0048-9697","title-short":"The problem of agricultural ‘diffuse’ pollution","journalAbbreviation":"Science of The Total Environment","language":"en","author":[{"family":"Harrison","given":"Simon"},{"family":"McAree","given":"Cassandra"},{"family":"Mulville","given":"William"},{"family":"Sullivan","given":"Timothy"}],"issued":{"date-parts":[["2019",8,10]]},"accessed":{"date-parts":[["2020",12,1]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Harrison et al., (2019)</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Lognormal (</w:t>
            </w:r>
            <w:r w:rsidRPr="003B0A4C">
              <w:rPr>
                <w:rFonts w:ascii="Times New Roman" w:eastAsia="Times New Roman" w:hAnsi="Times New Roman" w:cs="Times New Roman"/>
                <w:sz w:val="18"/>
                <w:szCs w:val="18"/>
                <w:lang w:eastAsia="en-GB"/>
              </w:rPr>
              <w:t>µ=</w:t>
            </w:r>
            <w:r w:rsidRPr="003B0A4C">
              <w:rPr>
                <w:rFonts w:ascii="Times New Roman" w:hAnsi="Times New Roman" w:cs="Times New Roman"/>
                <w:sz w:val="18"/>
                <w:szCs w:val="18"/>
              </w:rPr>
              <w:t>-1.8</w:t>
            </w:r>
            <w:r w:rsidRPr="003B0A4C">
              <w:rPr>
                <w:rFonts w:ascii="Times New Roman" w:eastAsia="Times New Roman" w:hAnsi="Times New Roman" w:cs="Times New Roman"/>
                <w:sz w:val="18"/>
                <w:szCs w:val="18"/>
                <w:lang w:eastAsia="en-GB"/>
              </w:rPr>
              <w:t xml:space="preserve">;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1.6 ). The best fit would have been the LogT distribution, however, that is not available for Genie, so we opted for Lognormal. Discretization is also based on the literature. For simplicity, here we have used SRP to mean TRP. </w:t>
            </w:r>
          </w:p>
        </w:tc>
      </w:tr>
      <w:tr w:rsidR="00FA2017" w:rsidRPr="003B0A4C" w14:paraId="5B08058E" w14:textId="77777777" w:rsidTr="00171406">
        <w:trPr>
          <w:trHeight w:val="161"/>
        </w:trPr>
        <w:tc>
          <w:tcPr>
            <w:tcW w:w="2818" w:type="dxa"/>
            <w:vMerge/>
            <w:noWrap/>
            <w:vAlign w:val="center"/>
          </w:tcPr>
          <w:p w14:paraId="52E9BAD5" w14:textId="77777777" w:rsidR="00FA2017" w:rsidRPr="003B0A4C" w:rsidRDefault="00FA2017"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BB15378"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0CDC177C" w14:textId="466A3BEB"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0.01-0.50</w:t>
            </w:r>
          </w:p>
        </w:tc>
        <w:tc>
          <w:tcPr>
            <w:tcW w:w="5181" w:type="dxa"/>
            <w:vMerge/>
            <w:vAlign w:val="center"/>
          </w:tcPr>
          <w:p w14:paraId="727DB14F"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p>
        </w:tc>
      </w:tr>
      <w:tr w:rsidR="00FA2017" w:rsidRPr="003B0A4C" w14:paraId="2FBEAB7E" w14:textId="77777777" w:rsidTr="00171406">
        <w:trPr>
          <w:trHeight w:val="161"/>
        </w:trPr>
        <w:tc>
          <w:tcPr>
            <w:tcW w:w="2818" w:type="dxa"/>
            <w:vMerge/>
            <w:noWrap/>
            <w:vAlign w:val="center"/>
          </w:tcPr>
          <w:p w14:paraId="5DC9FB1D" w14:textId="77777777" w:rsidR="00FA2017" w:rsidRPr="003B0A4C" w:rsidRDefault="00FA2017"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28B38245"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099958C7" w14:textId="748992A4"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0.50-1.00</w:t>
            </w:r>
          </w:p>
        </w:tc>
        <w:tc>
          <w:tcPr>
            <w:tcW w:w="5181" w:type="dxa"/>
            <w:vMerge/>
            <w:vAlign w:val="center"/>
          </w:tcPr>
          <w:p w14:paraId="5AEF7740"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p>
        </w:tc>
      </w:tr>
      <w:tr w:rsidR="00FA2017" w:rsidRPr="003B0A4C" w14:paraId="22B2130C" w14:textId="77777777" w:rsidTr="00171406">
        <w:trPr>
          <w:trHeight w:val="161"/>
        </w:trPr>
        <w:tc>
          <w:tcPr>
            <w:tcW w:w="2818" w:type="dxa"/>
            <w:vMerge/>
            <w:noWrap/>
            <w:vAlign w:val="center"/>
          </w:tcPr>
          <w:p w14:paraId="40C5C110" w14:textId="77777777" w:rsidR="00FA2017" w:rsidRPr="003B0A4C" w:rsidRDefault="00FA2017"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D8C56CE"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0BEB0E6E" w14:textId="5CCB8979"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1.00-2.50</w:t>
            </w:r>
          </w:p>
        </w:tc>
        <w:tc>
          <w:tcPr>
            <w:tcW w:w="5181" w:type="dxa"/>
            <w:vMerge/>
            <w:vAlign w:val="center"/>
          </w:tcPr>
          <w:p w14:paraId="53955386"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p>
        </w:tc>
      </w:tr>
      <w:tr w:rsidR="00FA2017" w:rsidRPr="003B0A4C" w14:paraId="5441CD17" w14:textId="77777777" w:rsidTr="00171406">
        <w:trPr>
          <w:trHeight w:val="161"/>
        </w:trPr>
        <w:tc>
          <w:tcPr>
            <w:tcW w:w="2818" w:type="dxa"/>
            <w:vMerge/>
            <w:noWrap/>
            <w:vAlign w:val="center"/>
          </w:tcPr>
          <w:p w14:paraId="24918542" w14:textId="77777777" w:rsidR="00FA2017" w:rsidRPr="003B0A4C" w:rsidRDefault="00FA2017"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DB1FCE7"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30403882" w14:textId="0765D661" w:rsidR="00FA2017" w:rsidRPr="003B0A4C" w:rsidRDefault="00FA2017"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2.50-30</w:t>
            </w:r>
          </w:p>
        </w:tc>
        <w:tc>
          <w:tcPr>
            <w:tcW w:w="5181" w:type="dxa"/>
            <w:vMerge/>
            <w:vAlign w:val="center"/>
          </w:tcPr>
          <w:p w14:paraId="2AC4A02E" w14:textId="77777777" w:rsidR="00FA2017" w:rsidRPr="003B0A4C" w:rsidRDefault="00FA2017" w:rsidP="00171406">
            <w:pPr>
              <w:spacing w:after="0" w:line="240" w:lineRule="auto"/>
              <w:rPr>
                <w:rFonts w:ascii="Times New Roman" w:eastAsia="Times New Roman" w:hAnsi="Times New Roman" w:cs="Times New Roman"/>
                <w:sz w:val="18"/>
                <w:szCs w:val="18"/>
                <w:lang w:eastAsia="en-GB"/>
              </w:rPr>
            </w:pPr>
          </w:p>
        </w:tc>
      </w:tr>
      <w:tr w:rsidR="008723B6" w:rsidRPr="003B0A4C" w14:paraId="60782FC4" w14:textId="77777777" w:rsidTr="00171406">
        <w:trPr>
          <w:trHeight w:val="161"/>
        </w:trPr>
        <w:tc>
          <w:tcPr>
            <w:tcW w:w="2818" w:type="dxa"/>
            <w:vMerge w:val="restart"/>
            <w:shd w:val="clear" w:color="auto" w:fill="auto"/>
            <w:noWrap/>
            <w:vAlign w:val="center"/>
          </w:tcPr>
          <w:p w14:paraId="7B65D706" w14:textId="77777777" w:rsidR="008723B6" w:rsidRPr="003B0A4C" w:rsidRDefault="008723B6"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Incidental losses per average yard </w:t>
            </w:r>
          </w:p>
          <w:p w14:paraId="0CF7020F" w14:textId="77777777" w:rsidR="008723B6" w:rsidRPr="003B0A4C" w:rsidRDefault="008723B6"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7B16BD1B"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3261B5D6" w14:textId="34A25BF2"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-9</w:t>
            </w:r>
          </w:p>
        </w:tc>
        <w:tc>
          <w:tcPr>
            <w:tcW w:w="5181" w:type="dxa"/>
            <w:vMerge w:val="restart"/>
            <w:shd w:val="clear" w:color="auto" w:fill="auto"/>
            <w:vAlign w:val="center"/>
          </w:tcPr>
          <w:p w14:paraId="6989A47D" w14:textId="12CAA2E5"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average farmyard size, losses are calculated as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 catchment area [m</w:t>
            </w:r>
            <w:r w:rsidRPr="003B0A4C">
              <w:rPr>
                <w:rFonts w:ascii="Times New Roman" w:eastAsia="Times New Roman" w:hAnsi="Times New Roman" w:cs="Times New Roman"/>
                <w:sz w:val="18"/>
                <w:szCs w:val="18"/>
                <w:vertAlign w:val="superscript"/>
                <w:lang w:eastAsia="en-GB"/>
              </w:rPr>
              <w:t>2</w:t>
            </w:r>
            <w:r w:rsidRPr="003B0A4C">
              <w:rPr>
                <w:rFonts w:ascii="Times New Roman" w:eastAsia="Times New Roman" w:hAnsi="Times New Roman" w:cs="Times New Roman"/>
                <w:sz w:val="18"/>
                <w:szCs w:val="18"/>
                <w:lang w:eastAsia="en-GB"/>
              </w:rPr>
              <w:t xml:space="preserve">]* Farmyard size area </w:t>
            </w:r>
            <w:r w:rsidRPr="003B0A4C">
              <w:rPr>
                <w:rFonts w:ascii="Times New Roman" w:hAnsi="Times New Roman" w:cs="Times New Roman"/>
                <w:sz w:val="18"/>
                <w:szCs w:val="18"/>
              </w:rPr>
              <w:t>[m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 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10</w:t>
            </w:r>
            <w:r w:rsidRPr="003B0A4C">
              <w:rPr>
                <w:rFonts w:ascii="Times New Roman" w:hAnsi="Times New Roman" w:cs="Times New Roman"/>
                <w:sz w:val="18"/>
                <w:szCs w:val="18"/>
                <w:vertAlign w:val="superscript"/>
              </w:rPr>
              <w:t>3</w:t>
            </w:r>
            <w:r w:rsidRPr="003B0A4C">
              <w:rPr>
                <w:rFonts w:ascii="Times New Roman" w:hAnsi="Times New Roman" w:cs="Times New Roman"/>
                <w:sz w:val="18"/>
                <w:szCs w:val="18"/>
              </w:rPr>
              <w:t xml:space="preserve">. Catchment area is set at </w:t>
            </w:r>
            <w:r w:rsidRPr="003B0A4C">
              <w:rPr>
                <w:rFonts w:ascii="Times New Roman" w:hAnsi="Times New Roman" w:cs="Times New Roman"/>
                <w:color w:val="000000"/>
                <w:sz w:val="18"/>
                <w:szCs w:val="18"/>
                <w14:ligatures w14:val="standardContextual"/>
              </w:rPr>
              <w:t xml:space="preserve">758 ha. </w:t>
            </w:r>
          </w:p>
        </w:tc>
      </w:tr>
      <w:tr w:rsidR="008723B6" w:rsidRPr="003B0A4C" w14:paraId="4F25E21D" w14:textId="77777777" w:rsidTr="00171406">
        <w:trPr>
          <w:trHeight w:val="161"/>
        </w:trPr>
        <w:tc>
          <w:tcPr>
            <w:tcW w:w="2818" w:type="dxa"/>
            <w:vMerge/>
            <w:noWrap/>
            <w:vAlign w:val="center"/>
          </w:tcPr>
          <w:p w14:paraId="7DCD62AB"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B4F2C9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376F4B7E" w14:textId="53AE269C"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-9</w:t>
            </w:r>
            <w:r w:rsidRPr="003B0A4C">
              <w:rPr>
                <w:rFonts w:ascii="Times New Roman" w:eastAsia="Times New Roman" w:hAnsi="Times New Roman" w:cs="Times New Roman"/>
                <w:color w:val="000000"/>
                <w:sz w:val="18"/>
                <w:szCs w:val="18"/>
                <w:lang w:eastAsia="en-GB"/>
              </w:rPr>
              <w:t>-0.001</w:t>
            </w:r>
          </w:p>
        </w:tc>
        <w:tc>
          <w:tcPr>
            <w:tcW w:w="5181" w:type="dxa"/>
            <w:vMerge/>
            <w:vAlign w:val="center"/>
          </w:tcPr>
          <w:p w14:paraId="43AFED0D"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7BCD9F82" w14:textId="77777777" w:rsidTr="00171406">
        <w:trPr>
          <w:trHeight w:val="161"/>
        </w:trPr>
        <w:tc>
          <w:tcPr>
            <w:tcW w:w="2818" w:type="dxa"/>
            <w:vMerge/>
            <w:noWrap/>
            <w:vAlign w:val="center"/>
          </w:tcPr>
          <w:p w14:paraId="7B605CEE"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ADA13F7"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5B3CCE29" w14:textId="5B0C0463"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0.001-0.01</w:t>
            </w:r>
          </w:p>
        </w:tc>
        <w:tc>
          <w:tcPr>
            <w:tcW w:w="5181" w:type="dxa"/>
            <w:vMerge/>
            <w:vAlign w:val="center"/>
          </w:tcPr>
          <w:p w14:paraId="46BDD62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49719148" w14:textId="77777777" w:rsidTr="00171406">
        <w:trPr>
          <w:trHeight w:val="161"/>
        </w:trPr>
        <w:tc>
          <w:tcPr>
            <w:tcW w:w="2818" w:type="dxa"/>
            <w:vMerge/>
            <w:noWrap/>
            <w:vAlign w:val="center"/>
          </w:tcPr>
          <w:p w14:paraId="1A6D3C69"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BB3371F"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55569C31" w14:textId="7711425F"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0.01-0.10</w:t>
            </w:r>
          </w:p>
        </w:tc>
        <w:tc>
          <w:tcPr>
            <w:tcW w:w="5181" w:type="dxa"/>
            <w:vMerge/>
            <w:vAlign w:val="center"/>
          </w:tcPr>
          <w:p w14:paraId="76B2EE6C"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8723B6" w:rsidRPr="003B0A4C" w14:paraId="2CFDBE99" w14:textId="77777777" w:rsidTr="00171406">
        <w:trPr>
          <w:trHeight w:val="161"/>
        </w:trPr>
        <w:tc>
          <w:tcPr>
            <w:tcW w:w="2818" w:type="dxa"/>
            <w:vMerge/>
            <w:noWrap/>
            <w:vAlign w:val="center"/>
          </w:tcPr>
          <w:p w14:paraId="24DF4E4D" w14:textId="77777777" w:rsidR="008723B6" w:rsidRPr="003B0A4C" w:rsidRDefault="008723B6"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25CB9CF7"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0F518407" w14:textId="6C2C32BE" w:rsidR="008723B6" w:rsidRPr="003B0A4C" w:rsidRDefault="008723B6"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0.10-60</w:t>
            </w:r>
          </w:p>
        </w:tc>
        <w:tc>
          <w:tcPr>
            <w:tcW w:w="5181" w:type="dxa"/>
            <w:vMerge/>
            <w:vAlign w:val="center"/>
          </w:tcPr>
          <w:p w14:paraId="4542C148" w14:textId="77777777" w:rsidR="008723B6" w:rsidRPr="003B0A4C" w:rsidRDefault="008723B6" w:rsidP="00171406">
            <w:pPr>
              <w:spacing w:after="0" w:line="240" w:lineRule="auto"/>
              <w:rPr>
                <w:rFonts w:ascii="Times New Roman" w:eastAsia="Times New Roman" w:hAnsi="Times New Roman" w:cs="Times New Roman"/>
                <w:sz w:val="18"/>
                <w:szCs w:val="18"/>
                <w:lang w:eastAsia="en-GB"/>
              </w:rPr>
            </w:pPr>
          </w:p>
        </w:tc>
      </w:tr>
      <w:tr w:rsidR="005F4730" w:rsidRPr="003B0A4C" w14:paraId="3D8C8813" w14:textId="77777777" w:rsidTr="00171406">
        <w:trPr>
          <w:trHeight w:val="261"/>
        </w:trPr>
        <w:tc>
          <w:tcPr>
            <w:tcW w:w="2818" w:type="dxa"/>
            <w:vMerge w:val="restart"/>
            <w:shd w:val="clear" w:color="auto" w:fill="auto"/>
            <w:noWrap/>
            <w:vAlign w:val="center"/>
          </w:tcPr>
          <w:p w14:paraId="1D85CC73" w14:textId="77777777" w:rsidR="005F4730" w:rsidRPr="003B0A4C" w:rsidRDefault="005F4730"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Total incidental losses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31011B97"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128C3218" w14:textId="14EE7C8B"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-5</w:t>
            </w:r>
          </w:p>
        </w:tc>
        <w:tc>
          <w:tcPr>
            <w:tcW w:w="5181" w:type="dxa"/>
            <w:vMerge w:val="restart"/>
            <w:shd w:val="clear" w:color="auto" w:fill="auto"/>
            <w:vAlign w:val="center"/>
          </w:tcPr>
          <w:p w14:paraId="276A8C13" w14:textId="08F4EF66"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Incidental losses per average yard [kg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 N, where N is the total number of yards present within the catchment boundary. In this case, N =97.</w:t>
            </w:r>
          </w:p>
        </w:tc>
      </w:tr>
      <w:tr w:rsidR="005F4730" w:rsidRPr="003B0A4C" w14:paraId="28E6603B" w14:textId="77777777" w:rsidTr="00171406">
        <w:trPr>
          <w:trHeight w:val="261"/>
        </w:trPr>
        <w:tc>
          <w:tcPr>
            <w:tcW w:w="2818" w:type="dxa"/>
            <w:vMerge/>
            <w:noWrap/>
            <w:vAlign w:val="center"/>
          </w:tcPr>
          <w:p w14:paraId="534D0C34" w14:textId="77777777" w:rsidR="005F4730" w:rsidRPr="003B0A4C" w:rsidRDefault="005F4730"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DDA15C9"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42829344" w14:textId="1C2CAEE0"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1e-05-0.007</w:t>
            </w:r>
          </w:p>
        </w:tc>
        <w:tc>
          <w:tcPr>
            <w:tcW w:w="5181" w:type="dxa"/>
            <w:vMerge/>
            <w:vAlign w:val="center"/>
          </w:tcPr>
          <w:p w14:paraId="265869FA"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p>
        </w:tc>
      </w:tr>
      <w:tr w:rsidR="005F4730" w:rsidRPr="003B0A4C" w14:paraId="78C3FEF5" w14:textId="77777777" w:rsidTr="00171406">
        <w:trPr>
          <w:trHeight w:val="261"/>
        </w:trPr>
        <w:tc>
          <w:tcPr>
            <w:tcW w:w="2818" w:type="dxa"/>
            <w:vMerge/>
            <w:noWrap/>
            <w:vAlign w:val="center"/>
          </w:tcPr>
          <w:p w14:paraId="29068B0E" w14:textId="77777777" w:rsidR="005F4730" w:rsidRPr="003B0A4C" w:rsidRDefault="005F4730"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B1166D5"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65A2F5E8" w14:textId="793D7AB3"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0.007-0.070</w:t>
            </w:r>
          </w:p>
        </w:tc>
        <w:tc>
          <w:tcPr>
            <w:tcW w:w="5181" w:type="dxa"/>
            <w:vMerge/>
            <w:vAlign w:val="center"/>
          </w:tcPr>
          <w:p w14:paraId="37C0C14A"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p>
        </w:tc>
      </w:tr>
      <w:tr w:rsidR="005F4730" w:rsidRPr="003B0A4C" w14:paraId="3E4958E9" w14:textId="77777777" w:rsidTr="00171406">
        <w:trPr>
          <w:trHeight w:val="261"/>
        </w:trPr>
        <w:tc>
          <w:tcPr>
            <w:tcW w:w="2818" w:type="dxa"/>
            <w:vMerge/>
            <w:noWrap/>
            <w:vAlign w:val="center"/>
          </w:tcPr>
          <w:p w14:paraId="1218FD5C" w14:textId="77777777" w:rsidR="005F4730" w:rsidRPr="003B0A4C" w:rsidRDefault="005F4730"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3BC6BBD"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4E7E3023" w14:textId="46990F20"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0.07-0.700</w:t>
            </w:r>
          </w:p>
        </w:tc>
        <w:tc>
          <w:tcPr>
            <w:tcW w:w="5181" w:type="dxa"/>
            <w:vMerge/>
            <w:vAlign w:val="center"/>
          </w:tcPr>
          <w:p w14:paraId="5A099FEE"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p>
        </w:tc>
      </w:tr>
      <w:tr w:rsidR="005F4730" w:rsidRPr="003B0A4C" w14:paraId="50C4EE4D" w14:textId="77777777" w:rsidTr="00171406">
        <w:trPr>
          <w:trHeight w:val="261"/>
        </w:trPr>
        <w:tc>
          <w:tcPr>
            <w:tcW w:w="2818" w:type="dxa"/>
            <w:vMerge/>
            <w:noWrap/>
            <w:vAlign w:val="center"/>
          </w:tcPr>
          <w:p w14:paraId="1EE4A841" w14:textId="77777777" w:rsidR="005F4730" w:rsidRPr="003B0A4C" w:rsidRDefault="005F4730"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51795A3"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34D467C1" w14:textId="2E22C7FC"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0.700-10</w:t>
            </w:r>
          </w:p>
        </w:tc>
        <w:tc>
          <w:tcPr>
            <w:tcW w:w="5181" w:type="dxa"/>
            <w:vMerge/>
            <w:vAlign w:val="center"/>
          </w:tcPr>
          <w:p w14:paraId="539D3346"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p>
        </w:tc>
      </w:tr>
      <w:tr w:rsidR="003F4309" w:rsidRPr="003B0A4C" w14:paraId="75D786A6" w14:textId="77777777" w:rsidTr="00171406">
        <w:trPr>
          <w:trHeight w:val="261"/>
        </w:trPr>
        <w:tc>
          <w:tcPr>
            <w:tcW w:w="15588" w:type="dxa"/>
            <w:gridSpan w:val="4"/>
            <w:shd w:val="clear" w:color="auto" w:fill="D9D9D9" w:themeFill="background1" w:themeFillShade="D9"/>
            <w:noWrap/>
            <w:vAlign w:val="center"/>
          </w:tcPr>
          <w:p w14:paraId="2DF6F310" w14:textId="77777777" w:rsidR="003F4309" w:rsidRPr="003B0A4C" w:rsidRDefault="003F4309"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hAnsi="Times New Roman" w:cs="Times New Roman"/>
                <w:b/>
                <w:bCs/>
                <w:sz w:val="18"/>
                <w:szCs w:val="18"/>
              </w:rPr>
              <w:t>Catchment outlet integration sub-model</w:t>
            </w:r>
          </w:p>
        </w:tc>
      </w:tr>
      <w:tr w:rsidR="005F4730" w:rsidRPr="003B0A4C" w14:paraId="2A7847EB" w14:textId="77777777" w:rsidTr="00171406">
        <w:trPr>
          <w:trHeight w:val="261"/>
        </w:trPr>
        <w:tc>
          <w:tcPr>
            <w:tcW w:w="2818" w:type="dxa"/>
            <w:vMerge w:val="restart"/>
            <w:shd w:val="clear" w:color="auto" w:fill="auto"/>
            <w:noWrap/>
            <w:vAlign w:val="center"/>
          </w:tcPr>
          <w:p w14:paraId="68558656" w14:textId="77777777" w:rsidR="005F4730" w:rsidRPr="003B0A4C" w:rsidRDefault="005F4730"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lastRenderedPageBreak/>
              <w:t xml:space="preserve">Total catchment in-stream P load </w:t>
            </w:r>
          </w:p>
          <w:p w14:paraId="340F9125" w14:textId="77777777" w:rsidR="005F4730" w:rsidRPr="003B0A4C" w:rsidRDefault="005F4730"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5440149A"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396341D2" w14:textId="4F998F6E"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w:t>
            </w:r>
          </w:p>
        </w:tc>
        <w:tc>
          <w:tcPr>
            <w:tcW w:w="5181" w:type="dxa"/>
            <w:vMerge w:val="restart"/>
            <w:shd w:val="clear" w:color="auto" w:fill="auto"/>
            <w:vAlign w:val="center"/>
          </w:tcPr>
          <w:p w14:paraId="2FE0E204"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Equal to the sum of Baseflow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Modified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p>
          <w:p w14:paraId="614B8D4A"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Modified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Total incidental losses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and Total Realized load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 all converted to appropriate units. </w:t>
            </w:r>
          </w:p>
        </w:tc>
      </w:tr>
      <w:tr w:rsidR="005F4730" w:rsidRPr="003B0A4C" w14:paraId="3AF7C492" w14:textId="77777777" w:rsidTr="00171406">
        <w:trPr>
          <w:trHeight w:val="261"/>
        </w:trPr>
        <w:tc>
          <w:tcPr>
            <w:tcW w:w="2818" w:type="dxa"/>
            <w:vMerge/>
            <w:noWrap/>
            <w:vAlign w:val="center"/>
          </w:tcPr>
          <w:p w14:paraId="636BDBC2" w14:textId="77777777" w:rsidR="005F4730" w:rsidRPr="003B0A4C" w:rsidRDefault="005F4730"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BDA9611"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4BBBD5EE" w14:textId="70862794"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0.002-1</w:t>
            </w:r>
          </w:p>
        </w:tc>
        <w:tc>
          <w:tcPr>
            <w:tcW w:w="5181" w:type="dxa"/>
            <w:vMerge/>
            <w:vAlign w:val="center"/>
          </w:tcPr>
          <w:p w14:paraId="000AD771" w14:textId="77777777" w:rsidR="005F4730" w:rsidRPr="003B0A4C" w:rsidRDefault="005F4730" w:rsidP="0017140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5F4730" w:rsidRPr="003B0A4C" w14:paraId="6A752517" w14:textId="77777777" w:rsidTr="00171406">
        <w:trPr>
          <w:trHeight w:val="261"/>
        </w:trPr>
        <w:tc>
          <w:tcPr>
            <w:tcW w:w="2818" w:type="dxa"/>
            <w:vMerge/>
            <w:noWrap/>
            <w:vAlign w:val="center"/>
          </w:tcPr>
          <w:p w14:paraId="4E3CE98F" w14:textId="77777777" w:rsidR="005F4730" w:rsidRPr="003B0A4C" w:rsidRDefault="005F4730"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1D8F63B" w14:textId="77777777"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4B6B02C2" w14:textId="2882A4FC" w:rsidR="005F4730" w:rsidRPr="003B0A4C" w:rsidRDefault="005F473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1-10</w:t>
            </w:r>
          </w:p>
        </w:tc>
        <w:tc>
          <w:tcPr>
            <w:tcW w:w="5181" w:type="dxa"/>
            <w:vMerge/>
            <w:vAlign w:val="center"/>
          </w:tcPr>
          <w:p w14:paraId="6355B7B2" w14:textId="77777777" w:rsidR="005F4730" w:rsidRPr="003B0A4C" w:rsidRDefault="005F4730" w:rsidP="0017140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3F4309" w:rsidRPr="003B0A4C" w14:paraId="753539FD" w14:textId="77777777" w:rsidTr="00171406">
        <w:trPr>
          <w:trHeight w:val="261"/>
        </w:trPr>
        <w:tc>
          <w:tcPr>
            <w:tcW w:w="2818" w:type="dxa"/>
            <w:shd w:val="clear" w:color="auto" w:fill="auto"/>
            <w:noWrap/>
            <w:vAlign w:val="center"/>
          </w:tcPr>
          <w:p w14:paraId="2B1CE61B" w14:textId="2640DA4E" w:rsidR="003F4309" w:rsidRPr="003B0A4C" w:rsidRDefault="0047374A"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(meteorological) </w:t>
            </w:r>
            <w:r w:rsidR="003F4309" w:rsidRPr="003B0A4C">
              <w:rPr>
                <w:rFonts w:ascii="Times New Roman" w:hAnsi="Times New Roman" w:cs="Times New Roman"/>
                <w:sz w:val="18"/>
                <w:szCs w:val="18"/>
              </w:rPr>
              <w:t>Season</w:t>
            </w:r>
          </w:p>
        </w:tc>
        <w:tc>
          <w:tcPr>
            <w:tcW w:w="4353" w:type="dxa"/>
            <w:shd w:val="clear" w:color="auto" w:fill="auto"/>
            <w:noWrap/>
            <w:vAlign w:val="center"/>
          </w:tcPr>
          <w:p w14:paraId="0EB4723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3236" w:type="dxa"/>
            <w:shd w:val="clear" w:color="auto" w:fill="auto"/>
            <w:noWrap/>
            <w:vAlign w:val="center"/>
          </w:tcPr>
          <w:p w14:paraId="3B8EDB6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72850C49" w14:textId="17227726" w:rsidR="003F4309" w:rsidRPr="003B0A4C" w:rsidRDefault="00FA2017"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Based on the node “Month”. </w:t>
            </w:r>
          </w:p>
        </w:tc>
      </w:tr>
      <w:tr w:rsidR="003F4309" w:rsidRPr="003B0A4C" w14:paraId="78D9A93C" w14:textId="77777777" w:rsidTr="00171406">
        <w:trPr>
          <w:trHeight w:val="261"/>
        </w:trPr>
        <w:tc>
          <w:tcPr>
            <w:tcW w:w="2818" w:type="dxa"/>
            <w:vMerge w:val="restart"/>
            <w:shd w:val="clear" w:color="auto" w:fill="auto"/>
            <w:noWrap/>
            <w:vAlign w:val="center"/>
          </w:tcPr>
          <w:p w14:paraId="15FE874A" w14:textId="77777777" w:rsidR="003F4309" w:rsidRPr="003B0A4C" w:rsidRDefault="003F4309"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winter P removal</w:t>
            </w:r>
          </w:p>
        </w:tc>
        <w:tc>
          <w:tcPr>
            <w:tcW w:w="4353" w:type="dxa"/>
            <w:shd w:val="clear" w:color="auto" w:fill="auto"/>
            <w:noWrap/>
            <w:vAlign w:val="center"/>
          </w:tcPr>
          <w:p w14:paraId="6098D668"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62663A48" w14:textId="335D7839"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r w:rsidR="00787143" w:rsidRPr="003B0A4C">
              <w:rPr>
                <w:rFonts w:ascii="Times New Roman" w:eastAsia="Times New Roman" w:hAnsi="Times New Roman" w:cs="Times New Roman"/>
                <w:sz w:val="18"/>
                <w:szCs w:val="18"/>
                <w:lang w:eastAsia="en-GB"/>
              </w:rPr>
              <w:t xml:space="preserve"> to</w:t>
            </w:r>
            <w:r w:rsidRPr="003B0A4C">
              <w:rPr>
                <w:rFonts w:ascii="Times New Roman" w:eastAsia="Times New Roman" w:hAnsi="Times New Roman" w:cs="Times New Roman"/>
                <w:sz w:val="18"/>
                <w:szCs w:val="18"/>
                <w:lang w:eastAsia="en-GB"/>
              </w:rPr>
              <w:t xml:space="preserve"> -0</w:t>
            </w:r>
            <w:r w:rsidR="00787143"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5</w:t>
            </w:r>
          </w:p>
        </w:tc>
        <w:tc>
          <w:tcPr>
            <w:tcW w:w="5181" w:type="dxa"/>
            <w:vMerge w:val="restart"/>
            <w:shd w:val="clear" w:color="auto" w:fill="auto"/>
            <w:vAlign w:val="center"/>
          </w:tcPr>
          <w:p w14:paraId="06D6C895" w14:textId="17AA33AB" w:rsidR="003F4309" w:rsidRPr="003B0A4C" w:rsidRDefault="005F4730"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µ=0.12;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=0.1)</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F4309" w:rsidRPr="003B0A4C" w14:paraId="4B8B74A8" w14:textId="77777777" w:rsidTr="00171406">
        <w:trPr>
          <w:trHeight w:val="261"/>
        </w:trPr>
        <w:tc>
          <w:tcPr>
            <w:tcW w:w="2818" w:type="dxa"/>
            <w:vMerge/>
            <w:shd w:val="clear" w:color="auto" w:fill="auto"/>
            <w:noWrap/>
            <w:vAlign w:val="center"/>
          </w:tcPr>
          <w:p w14:paraId="513E49F9"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5DA8B3F1"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2C0C004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-0.5-0</w:t>
            </w:r>
          </w:p>
        </w:tc>
        <w:tc>
          <w:tcPr>
            <w:tcW w:w="5181" w:type="dxa"/>
            <w:vMerge/>
            <w:shd w:val="clear" w:color="auto" w:fill="auto"/>
            <w:vAlign w:val="center"/>
          </w:tcPr>
          <w:p w14:paraId="6372F0C4"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34F7AA8F" w14:textId="77777777" w:rsidTr="00171406">
        <w:trPr>
          <w:trHeight w:val="261"/>
        </w:trPr>
        <w:tc>
          <w:tcPr>
            <w:tcW w:w="2818" w:type="dxa"/>
            <w:vMerge/>
            <w:shd w:val="clear" w:color="auto" w:fill="auto"/>
            <w:noWrap/>
            <w:vAlign w:val="center"/>
          </w:tcPr>
          <w:p w14:paraId="4007289F"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DAE429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513C703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5181" w:type="dxa"/>
            <w:vMerge/>
            <w:shd w:val="clear" w:color="auto" w:fill="auto"/>
            <w:vAlign w:val="center"/>
          </w:tcPr>
          <w:p w14:paraId="16AAE3F3"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203A7575" w14:textId="77777777" w:rsidTr="00171406">
        <w:trPr>
          <w:trHeight w:val="261"/>
        </w:trPr>
        <w:tc>
          <w:tcPr>
            <w:tcW w:w="2818" w:type="dxa"/>
            <w:vMerge/>
            <w:shd w:val="clear" w:color="auto" w:fill="auto"/>
            <w:noWrap/>
            <w:vAlign w:val="center"/>
          </w:tcPr>
          <w:p w14:paraId="1C56FC27"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50143397"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320C166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w:t>
            </w:r>
          </w:p>
        </w:tc>
        <w:tc>
          <w:tcPr>
            <w:tcW w:w="5181" w:type="dxa"/>
            <w:vMerge/>
            <w:shd w:val="clear" w:color="auto" w:fill="auto"/>
            <w:vAlign w:val="center"/>
          </w:tcPr>
          <w:p w14:paraId="14C337A5"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5F9F17D3" w14:textId="77777777" w:rsidTr="00171406">
        <w:trPr>
          <w:trHeight w:val="261"/>
        </w:trPr>
        <w:tc>
          <w:tcPr>
            <w:tcW w:w="2818" w:type="dxa"/>
            <w:vMerge w:val="restart"/>
            <w:shd w:val="clear" w:color="auto" w:fill="auto"/>
            <w:noWrap/>
            <w:vAlign w:val="center"/>
          </w:tcPr>
          <w:p w14:paraId="7DB8CC09" w14:textId="77777777" w:rsidR="003F4309" w:rsidRPr="003B0A4C" w:rsidRDefault="003F4309"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spring P removal</w:t>
            </w:r>
          </w:p>
        </w:tc>
        <w:tc>
          <w:tcPr>
            <w:tcW w:w="4353" w:type="dxa"/>
            <w:shd w:val="clear" w:color="auto" w:fill="auto"/>
            <w:noWrap/>
            <w:vAlign w:val="center"/>
          </w:tcPr>
          <w:p w14:paraId="357880D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6AF4610B"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5181" w:type="dxa"/>
            <w:vMerge w:val="restart"/>
            <w:shd w:val="clear" w:color="auto" w:fill="auto"/>
            <w:vAlign w:val="center"/>
          </w:tcPr>
          <w:p w14:paraId="3C3BDD21" w14:textId="1AAF30F5" w:rsidR="003F4309" w:rsidRPr="003B0A4C" w:rsidRDefault="005F4730"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µ=0.35;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=0.21)</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F4309" w:rsidRPr="003B0A4C" w14:paraId="7146CB6A" w14:textId="77777777" w:rsidTr="00171406">
        <w:trPr>
          <w:trHeight w:val="261"/>
        </w:trPr>
        <w:tc>
          <w:tcPr>
            <w:tcW w:w="2818" w:type="dxa"/>
            <w:vMerge/>
            <w:shd w:val="clear" w:color="auto" w:fill="auto"/>
            <w:noWrap/>
            <w:vAlign w:val="center"/>
          </w:tcPr>
          <w:p w14:paraId="7561D583"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548F6F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1B36CBE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5181" w:type="dxa"/>
            <w:vMerge/>
            <w:shd w:val="clear" w:color="auto" w:fill="auto"/>
            <w:vAlign w:val="center"/>
          </w:tcPr>
          <w:p w14:paraId="203A2269"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7136475C" w14:textId="77777777" w:rsidTr="00171406">
        <w:trPr>
          <w:trHeight w:val="261"/>
        </w:trPr>
        <w:tc>
          <w:tcPr>
            <w:tcW w:w="2818" w:type="dxa"/>
            <w:vMerge/>
            <w:shd w:val="clear" w:color="auto" w:fill="auto"/>
            <w:noWrap/>
            <w:vAlign w:val="center"/>
          </w:tcPr>
          <w:p w14:paraId="43F6A754"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87E2B3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4B4DA85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5181" w:type="dxa"/>
            <w:vMerge/>
            <w:shd w:val="clear" w:color="auto" w:fill="auto"/>
            <w:vAlign w:val="center"/>
          </w:tcPr>
          <w:p w14:paraId="7D3EE724"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444C5E12" w14:textId="77777777" w:rsidTr="00171406">
        <w:trPr>
          <w:trHeight w:val="261"/>
        </w:trPr>
        <w:tc>
          <w:tcPr>
            <w:tcW w:w="2818" w:type="dxa"/>
            <w:vMerge/>
            <w:shd w:val="clear" w:color="auto" w:fill="auto"/>
            <w:noWrap/>
            <w:vAlign w:val="center"/>
          </w:tcPr>
          <w:p w14:paraId="4A5C9B38"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5DBB847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7DD6A4B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5181" w:type="dxa"/>
            <w:vMerge/>
            <w:shd w:val="clear" w:color="auto" w:fill="auto"/>
            <w:vAlign w:val="center"/>
          </w:tcPr>
          <w:p w14:paraId="2E7B1E76"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24C35958" w14:textId="77777777" w:rsidTr="00171406">
        <w:trPr>
          <w:trHeight w:val="261"/>
        </w:trPr>
        <w:tc>
          <w:tcPr>
            <w:tcW w:w="2818" w:type="dxa"/>
            <w:vMerge w:val="restart"/>
            <w:shd w:val="clear" w:color="auto" w:fill="auto"/>
            <w:noWrap/>
            <w:vAlign w:val="center"/>
          </w:tcPr>
          <w:p w14:paraId="40C1C423" w14:textId="77777777" w:rsidR="003F4309" w:rsidRPr="003B0A4C" w:rsidRDefault="003F4309"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summer P removal</w:t>
            </w:r>
          </w:p>
        </w:tc>
        <w:tc>
          <w:tcPr>
            <w:tcW w:w="4353" w:type="dxa"/>
            <w:shd w:val="clear" w:color="auto" w:fill="auto"/>
            <w:noWrap/>
            <w:vAlign w:val="center"/>
          </w:tcPr>
          <w:p w14:paraId="648E4642"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412A401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0.1-0.3</w:t>
            </w:r>
          </w:p>
        </w:tc>
        <w:tc>
          <w:tcPr>
            <w:tcW w:w="5181" w:type="dxa"/>
            <w:vMerge w:val="restart"/>
            <w:shd w:val="clear" w:color="auto" w:fill="auto"/>
            <w:vAlign w:val="center"/>
          </w:tcPr>
          <w:p w14:paraId="0CEABF8E" w14:textId="3BB132B5" w:rsidR="003F4309" w:rsidRPr="003B0A4C" w:rsidRDefault="005F4730"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w:t>
            </w:r>
            <w:r w:rsidR="009E5F96" w:rsidRPr="003B0A4C">
              <w:rPr>
                <w:rFonts w:ascii="Times New Roman" w:hAnsi="Times New Roman" w:cs="Times New Roman"/>
                <w:sz w:val="18"/>
                <w:szCs w:val="18"/>
              </w:rPr>
              <w:t>distribution (</w:t>
            </w:r>
            <w:r w:rsidR="009E5F96" w:rsidRPr="003B0A4C">
              <w:rPr>
                <w:rFonts w:ascii="Times New Roman" w:eastAsia="Times New Roman" w:hAnsi="Times New Roman" w:cs="Times New Roman"/>
                <w:sz w:val="18"/>
                <w:szCs w:val="18"/>
                <w:lang w:eastAsia="en-GB"/>
              </w:rPr>
              <w:t>µ=0.</w:t>
            </w:r>
            <w:r w:rsidR="00637FA5" w:rsidRPr="003B0A4C">
              <w:rPr>
                <w:rFonts w:ascii="Times New Roman" w:eastAsia="Times New Roman" w:hAnsi="Times New Roman" w:cs="Times New Roman"/>
                <w:sz w:val="18"/>
                <w:szCs w:val="18"/>
                <w:lang w:eastAsia="en-GB"/>
              </w:rPr>
              <w:t>43</w:t>
            </w:r>
            <w:r w:rsidR="009E5F96" w:rsidRPr="003B0A4C">
              <w:rPr>
                <w:rFonts w:ascii="Times New Roman" w:eastAsia="Times New Roman" w:hAnsi="Times New Roman" w:cs="Times New Roman"/>
                <w:sz w:val="18"/>
                <w:szCs w:val="18"/>
                <w:lang w:eastAsia="en-GB"/>
              </w:rPr>
              <w:t xml:space="preserve">; </w:t>
            </w:r>
            <w:r w:rsidR="009E5F96" w:rsidRPr="003B0A4C">
              <w:rPr>
                <w:rFonts w:ascii="Times New Roman" w:eastAsia="Symbol" w:hAnsi="Times New Roman" w:cs="Times New Roman"/>
                <w:sz w:val="18"/>
                <w:szCs w:val="18"/>
                <w:lang w:eastAsia="en-GB"/>
              </w:rPr>
              <w:t>ơ</w:t>
            </w:r>
            <w:r w:rsidR="009E5F96" w:rsidRPr="003B0A4C">
              <w:rPr>
                <w:rFonts w:ascii="Times New Roman" w:eastAsia="Times New Roman" w:hAnsi="Times New Roman" w:cs="Times New Roman"/>
                <w:sz w:val="18"/>
                <w:szCs w:val="18"/>
                <w:lang w:eastAsia="en-GB"/>
              </w:rPr>
              <w:t>=0</w:t>
            </w:r>
            <w:r w:rsidR="00EA229B" w:rsidRPr="003B0A4C">
              <w:rPr>
                <w:rFonts w:ascii="Times New Roman" w:eastAsia="Times New Roman" w:hAnsi="Times New Roman" w:cs="Times New Roman"/>
                <w:sz w:val="18"/>
                <w:szCs w:val="18"/>
                <w:lang w:eastAsia="en-GB"/>
              </w:rPr>
              <w:t>12</w:t>
            </w:r>
            <w:r w:rsidR="009E5F96" w:rsidRPr="003B0A4C">
              <w:rPr>
                <w:rFonts w:ascii="Times New Roman" w:eastAsia="Times New Roman" w:hAnsi="Times New Roman" w:cs="Times New Roman"/>
                <w:sz w:val="18"/>
                <w:szCs w:val="18"/>
                <w:lang w:eastAsia="en-GB"/>
              </w:rPr>
              <w:t>)</w:t>
            </w:r>
            <w:r w:rsidR="009E5F96" w:rsidRPr="003B0A4C">
              <w:rPr>
                <w:rFonts w:ascii="Times New Roman" w:hAnsi="Times New Roman" w:cs="Times New Roman"/>
                <w:sz w:val="18"/>
                <w:szCs w:val="18"/>
                <w14:ligatures w14:val="standardContextual"/>
              </w:rPr>
              <w:t xml:space="preserve">  derived </w:t>
            </w:r>
            <w:r w:rsidRPr="003B0A4C">
              <w:rPr>
                <w:rFonts w:ascii="Times New Roman" w:hAnsi="Times New Roman" w:cs="Times New Roman"/>
                <w:sz w:val="18"/>
                <w:szCs w:val="18"/>
                <w14:ligatures w14:val="standardContextual"/>
              </w:rPr>
              <w:t xml:space="preserve">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3F4309" w:rsidRPr="003B0A4C" w14:paraId="6990267E" w14:textId="77777777" w:rsidTr="00171406">
        <w:trPr>
          <w:trHeight w:val="261"/>
        </w:trPr>
        <w:tc>
          <w:tcPr>
            <w:tcW w:w="2818" w:type="dxa"/>
            <w:vMerge/>
            <w:shd w:val="clear" w:color="auto" w:fill="auto"/>
            <w:noWrap/>
            <w:vAlign w:val="center"/>
          </w:tcPr>
          <w:p w14:paraId="754745A1"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A47285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26E2D54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0.3-0.45</w:t>
            </w:r>
          </w:p>
        </w:tc>
        <w:tc>
          <w:tcPr>
            <w:tcW w:w="5181" w:type="dxa"/>
            <w:vMerge/>
            <w:shd w:val="clear" w:color="auto" w:fill="auto"/>
            <w:vAlign w:val="center"/>
          </w:tcPr>
          <w:p w14:paraId="671D4941"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1D0A81DC" w14:textId="77777777" w:rsidTr="00171406">
        <w:trPr>
          <w:trHeight w:val="261"/>
        </w:trPr>
        <w:tc>
          <w:tcPr>
            <w:tcW w:w="2818" w:type="dxa"/>
            <w:vMerge/>
            <w:shd w:val="clear" w:color="auto" w:fill="auto"/>
            <w:noWrap/>
            <w:vAlign w:val="center"/>
          </w:tcPr>
          <w:p w14:paraId="5A218E7B"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5463F54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19C6650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0.45-0.6</w:t>
            </w:r>
          </w:p>
        </w:tc>
        <w:tc>
          <w:tcPr>
            <w:tcW w:w="5181" w:type="dxa"/>
            <w:vMerge/>
            <w:shd w:val="clear" w:color="auto" w:fill="auto"/>
            <w:vAlign w:val="center"/>
          </w:tcPr>
          <w:p w14:paraId="6B1EF0D8"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4981A93D" w14:textId="77777777" w:rsidTr="00171406">
        <w:trPr>
          <w:trHeight w:val="261"/>
        </w:trPr>
        <w:tc>
          <w:tcPr>
            <w:tcW w:w="2818" w:type="dxa"/>
            <w:vMerge/>
            <w:shd w:val="clear" w:color="auto" w:fill="auto"/>
            <w:noWrap/>
            <w:vAlign w:val="center"/>
          </w:tcPr>
          <w:p w14:paraId="3724A446"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3BED29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1AA2D24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5181" w:type="dxa"/>
            <w:vMerge/>
            <w:shd w:val="clear" w:color="auto" w:fill="auto"/>
            <w:vAlign w:val="center"/>
          </w:tcPr>
          <w:p w14:paraId="736A2105"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4CD976B4" w14:textId="77777777" w:rsidTr="00171406">
        <w:trPr>
          <w:trHeight w:val="261"/>
        </w:trPr>
        <w:tc>
          <w:tcPr>
            <w:tcW w:w="2818" w:type="dxa"/>
            <w:vMerge w:val="restart"/>
            <w:shd w:val="clear" w:color="auto" w:fill="auto"/>
            <w:noWrap/>
            <w:vAlign w:val="center"/>
          </w:tcPr>
          <w:p w14:paraId="0E465CB5" w14:textId="77777777" w:rsidR="003F4309" w:rsidRPr="003B0A4C" w:rsidRDefault="003F4309"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autumn P removal</w:t>
            </w:r>
          </w:p>
        </w:tc>
        <w:tc>
          <w:tcPr>
            <w:tcW w:w="4353" w:type="dxa"/>
            <w:shd w:val="clear" w:color="auto" w:fill="auto"/>
            <w:noWrap/>
            <w:vAlign w:val="center"/>
          </w:tcPr>
          <w:p w14:paraId="3C5F5389"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3014890F"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5181" w:type="dxa"/>
            <w:vMerge w:val="restart"/>
            <w:shd w:val="clear" w:color="auto" w:fill="auto"/>
            <w:vAlign w:val="center"/>
          </w:tcPr>
          <w:p w14:paraId="1EDAD992" w14:textId="300C2480" w:rsidR="003F4309" w:rsidRPr="003B0A4C" w:rsidRDefault="005F4730"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µ=0.25;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=0.07)</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p>
        </w:tc>
      </w:tr>
      <w:tr w:rsidR="003F4309" w:rsidRPr="003B0A4C" w14:paraId="2E2593BE" w14:textId="77777777" w:rsidTr="00171406">
        <w:trPr>
          <w:trHeight w:val="261"/>
        </w:trPr>
        <w:tc>
          <w:tcPr>
            <w:tcW w:w="2818" w:type="dxa"/>
            <w:vMerge/>
            <w:shd w:val="clear" w:color="auto" w:fill="auto"/>
            <w:noWrap/>
            <w:vAlign w:val="center"/>
          </w:tcPr>
          <w:p w14:paraId="4DABA7DD"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D53A645"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1D1E8EDE"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0.2-0.4</w:t>
            </w:r>
          </w:p>
        </w:tc>
        <w:tc>
          <w:tcPr>
            <w:tcW w:w="5181" w:type="dxa"/>
            <w:vMerge/>
            <w:shd w:val="clear" w:color="auto" w:fill="auto"/>
            <w:vAlign w:val="center"/>
          </w:tcPr>
          <w:p w14:paraId="385BA068"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36A50F0F" w14:textId="77777777" w:rsidTr="00171406">
        <w:trPr>
          <w:trHeight w:val="261"/>
        </w:trPr>
        <w:tc>
          <w:tcPr>
            <w:tcW w:w="2818" w:type="dxa"/>
            <w:vMerge/>
            <w:shd w:val="clear" w:color="auto" w:fill="auto"/>
            <w:noWrap/>
            <w:vAlign w:val="center"/>
          </w:tcPr>
          <w:p w14:paraId="72A1B151"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01C73B3"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1E8F7CDC"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0.4-0.5</w:t>
            </w:r>
          </w:p>
        </w:tc>
        <w:tc>
          <w:tcPr>
            <w:tcW w:w="5181" w:type="dxa"/>
            <w:vMerge/>
            <w:shd w:val="clear" w:color="auto" w:fill="auto"/>
            <w:vAlign w:val="center"/>
          </w:tcPr>
          <w:p w14:paraId="01B5CDCE"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1DE0416C" w14:textId="77777777" w:rsidTr="00171406">
        <w:trPr>
          <w:trHeight w:val="261"/>
        </w:trPr>
        <w:tc>
          <w:tcPr>
            <w:tcW w:w="2818" w:type="dxa"/>
            <w:vMerge/>
            <w:shd w:val="clear" w:color="auto" w:fill="auto"/>
            <w:noWrap/>
            <w:vAlign w:val="center"/>
          </w:tcPr>
          <w:p w14:paraId="753F8744"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2135443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138716C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0.5-0.65</w:t>
            </w:r>
          </w:p>
        </w:tc>
        <w:tc>
          <w:tcPr>
            <w:tcW w:w="5181" w:type="dxa"/>
            <w:vMerge/>
            <w:shd w:val="clear" w:color="auto" w:fill="auto"/>
            <w:vAlign w:val="center"/>
          </w:tcPr>
          <w:p w14:paraId="408087A3"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4D202EBC" w14:textId="77777777" w:rsidTr="00171406">
        <w:trPr>
          <w:trHeight w:val="261"/>
        </w:trPr>
        <w:tc>
          <w:tcPr>
            <w:tcW w:w="2818" w:type="dxa"/>
            <w:vMerge w:val="restart"/>
            <w:shd w:val="clear" w:color="auto" w:fill="auto"/>
            <w:noWrap/>
            <w:vAlign w:val="center"/>
          </w:tcPr>
          <w:p w14:paraId="3F3A9178" w14:textId="4F9515CD" w:rsidR="003F4309" w:rsidRPr="003B0A4C" w:rsidRDefault="003F4309"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reduced P load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44EB7C2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w:t>
            </w:r>
          </w:p>
        </w:tc>
        <w:tc>
          <w:tcPr>
            <w:tcW w:w="3236" w:type="dxa"/>
            <w:shd w:val="clear" w:color="auto" w:fill="auto"/>
            <w:noWrap/>
            <w:vAlign w:val="center"/>
          </w:tcPr>
          <w:p w14:paraId="190638DD" w14:textId="3EFD89C1"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r w:rsidR="00160253" w:rsidRPr="003B0A4C">
              <w:rPr>
                <w:rFonts w:ascii="Times New Roman" w:eastAsia="Times New Roman" w:hAnsi="Times New Roman" w:cs="Times New Roman"/>
                <w:sz w:val="18"/>
                <w:szCs w:val="18"/>
                <w:lang w:eastAsia="en-GB"/>
              </w:rPr>
              <w:t>1</w:t>
            </w:r>
          </w:p>
        </w:tc>
        <w:tc>
          <w:tcPr>
            <w:tcW w:w="5181" w:type="dxa"/>
            <w:vMerge w:val="restart"/>
            <w:shd w:val="clear" w:color="auto" w:fill="auto"/>
            <w:vAlign w:val="center"/>
          </w:tcPr>
          <w:p w14:paraId="1EC02A36" w14:textId="1828494B" w:rsidR="003F4309" w:rsidRPr="003B0A4C" w:rsidRDefault="003F4309"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Calculated as the product of</w:t>
            </w:r>
            <w:r w:rsidRPr="003B0A4C">
              <w:rPr>
                <w:rFonts w:ascii="Times New Roman" w:hAnsi="Times New Roman" w:cs="Times New Roman"/>
                <w:sz w:val="18"/>
                <w:szCs w:val="18"/>
              </w:rPr>
              <w:t xml:space="preserve"> Total catchment in-stream P load  and the seasonal removal.</w:t>
            </w:r>
          </w:p>
        </w:tc>
      </w:tr>
      <w:tr w:rsidR="003F4309" w:rsidRPr="003B0A4C" w14:paraId="47510D37" w14:textId="77777777" w:rsidTr="00171406">
        <w:trPr>
          <w:trHeight w:val="261"/>
        </w:trPr>
        <w:tc>
          <w:tcPr>
            <w:tcW w:w="2818" w:type="dxa"/>
            <w:vMerge/>
            <w:shd w:val="clear" w:color="auto" w:fill="auto"/>
            <w:noWrap/>
            <w:vAlign w:val="center"/>
          </w:tcPr>
          <w:p w14:paraId="66ADC952"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41145A0"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36" w:type="dxa"/>
            <w:shd w:val="clear" w:color="auto" w:fill="auto"/>
            <w:noWrap/>
            <w:vAlign w:val="center"/>
          </w:tcPr>
          <w:p w14:paraId="15A8E81D" w14:textId="19DFE0FC" w:rsidR="003F4309" w:rsidRPr="003B0A4C" w:rsidRDefault="00160253"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r w:rsidR="003F4309" w:rsidRPr="003B0A4C">
              <w:rPr>
                <w:rFonts w:ascii="Times New Roman" w:eastAsia="Times New Roman" w:hAnsi="Times New Roman" w:cs="Times New Roman"/>
                <w:sz w:val="18"/>
                <w:szCs w:val="18"/>
                <w:lang w:eastAsia="en-GB"/>
              </w:rPr>
              <w:t>-10</w:t>
            </w:r>
          </w:p>
        </w:tc>
        <w:tc>
          <w:tcPr>
            <w:tcW w:w="5181" w:type="dxa"/>
            <w:vMerge/>
            <w:shd w:val="clear" w:color="auto" w:fill="auto"/>
            <w:vAlign w:val="center"/>
          </w:tcPr>
          <w:p w14:paraId="0BDD63F9" w14:textId="77777777" w:rsidR="003F4309" w:rsidRPr="003B0A4C" w:rsidRDefault="003F4309" w:rsidP="00171406">
            <w:pPr>
              <w:spacing w:after="0" w:line="240" w:lineRule="auto"/>
              <w:rPr>
                <w:rFonts w:ascii="Times New Roman" w:hAnsi="Times New Roman" w:cs="Times New Roman"/>
                <w:sz w:val="18"/>
                <w:szCs w:val="18"/>
              </w:rPr>
            </w:pPr>
          </w:p>
        </w:tc>
      </w:tr>
      <w:tr w:rsidR="003F4309" w:rsidRPr="003B0A4C" w14:paraId="1A858D71" w14:textId="77777777" w:rsidTr="00171406">
        <w:trPr>
          <w:trHeight w:val="261"/>
        </w:trPr>
        <w:tc>
          <w:tcPr>
            <w:tcW w:w="2818" w:type="dxa"/>
            <w:vMerge w:val="restart"/>
            <w:shd w:val="clear" w:color="auto" w:fill="auto"/>
            <w:noWrap/>
            <w:vAlign w:val="center"/>
          </w:tcPr>
          <w:p w14:paraId="0B74D4F2" w14:textId="77777777" w:rsidR="003F4309" w:rsidRPr="003B0A4C" w:rsidRDefault="003F4309"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1C19F2D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Good</w:t>
            </w:r>
          </w:p>
        </w:tc>
        <w:tc>
          <w:tcPr>
            <w:tcW w:w="3236" w:type="dxa"/>
            <w:shd w:val="clear" w:color="auto" w:fill="auto"/>
            <w:noWrap/>
            <w:vAlign w:val="center"/>
          </w:tcPr>
          <w:p w14:paraId="2A864BBF" w14:textId="659D5171"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0-0.035</w:t>
            </w:r>
          </w:p>
        </w:tc>
        <w:tc>
          <w:tcPr>
            <w:tcW w:w="5181" w:type="dxa"/>
            <w:vMerge w:val="restart"/>
            <w:shd w:val="clear" w:color="auto" w:fill="auto"/>
            <w:vAlign w:val="center"/>
          </w:tcPr>
          <w:p w14:paraId="7D149ADA" w14:textId="40A224FC"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Defined as the in-stream reduced P load</w:t>
            </w:r>
            <w:r w:rsidRPr="003B0A4C">
              <w:rPr>
                <w:rFonts w:ascii="Times New Roman" w:eastAsia="Times New Roman" w:hAnsi="Times New Roman" w:cs="Times New Roman"/>
                <w:sz w:val="18"/>
                <w:szCs w:val="18"/>
                <w:lang w:eastAsia="en-GB"/>
              </w:rPr>
              <w:t xml:space="preserve"> [T] * 10</w:t>
            </w:r>
            <w:r w:rsidRPr="003B0A4C">
              <w:rPr>
                <w:rFonts w:ascii="Times New Roman" w:eastAsia="Times New Roman" w:hAnsi="Times New Roman" w:cs="Times New Roman"/>
                <w:sz w:val="18"/>
                <w:szCs w:val="18"/>
                <w:vertAlign w:val="superscript"/>
                <w:lang w:eastAsia="en-GB"/>
              </w:rPr>
              <w:t>9</w:t>
            </w:r>
            <w:r w:rsidRPr="003B0A4C">
              <w:rPr>
                <w:rFonts w:ascii="Times New Roman" w:eastAsia="Times New Roman" w:hAnsi="Times New Roman" w:cs="Times New Roman"/>
                <w:sz w:val="18"/>
                <w:szCs w:val="18"/>
                <w:lang w:eastAsia="en-GB"/>
              </w:rPr>
              <w:t xml:space="preserve"> / 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 1000, where mean monthly discharge is equal to the total catchment discharge measured at the outlet.</w:t>
            </w:r>
          </w:p>
        </w:tc>
      </w:tr>
      <w:tr w:rsidR="003F4309" w:rsidRPr="003B0A4C" w14:paraId="3C2877F9" w14:textId="77777777" w:rsidTr="00171406">
        <w:trPr>
          <w:trHeight w:val="261"/>
        </w:trPr>
        <w:tc>
          <w:tcPr>
            <w:tcW w:w="2818" w:type="dxa"/>
            <w:vMerge/>
            <w:noWrap/>
            <w:vAlign w:val="center"/>
          </w:tcPr>
          <w:p w14:paraId="108FDF6D" w14:textId="77777777" w:rsidR="003F4309" w:rsidRPr="003B0A4C" w:rsidRDefault="003F4309"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A7B14FD"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36" w:type="dxa"/>
            <w:shd w:val="clear" w:color="auto" w:fill="auto"/>
            <w:noWrap/>
            <w:vAlign w:val="center"/>
          </w:tcPr>
          <w:p w14:paraId="5EE1172F" w14:textId="4C2BF535"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0.035</w:t>
            </w:r>
            <w:r w:rsidR="00FA2017" w:rsidRPr="003B0A4C">
              <w:rPr>
                <w:rFonts w:ascii="Times New Roman" w:eastAsia="Times New Roman" w:hAnsi="Times New Roman" w:cs="Times New Roman"/>
                <w:sz w:val="18"/>
                <w:szCs w:val="18"/>
                <w:lang w:eastAsia="en-GB"/>
              </w:rPr>
              <w:t>-5</w:t>
            </w:r>
          </w:p>
        </w:tc>
        <w:tc>
          <w:tcPr>
            <w:tcW w:w="5181" w:type="dxa"/>
            <w:vMerge/>
            <w:vAlign w:val="center"/>
          </w:tcPr>
          <w:p w14:paraId="7C4347D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r>
      <w:tr w:rsidR="003F4309" w:rsidRPr="003B0A4C" w14:paraId="4F547258" w14:textId="77777777" w:rsidTr="00171406">
        <w:trPr>
          <w:trHeight w:val="261"/>
        </w:trPr>
        <w:tc>
          <w:tcPr>
            <w:tcW w:w="2818" w:type="dxa"/>
            <w:shd w:val="clear" w:color="auto" w:fill="auto"/>
            <w:noWrap/>
            <w:vAlign w:val="center"/>
          </w:tcPr>
          <w:p w14:paraId="778F5602" w14:textId="77777777" w:rsidR="003F4309" w:rsidRPr="003B0A4C" w:rsidRDefault="003F4309"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Environmental Quality Standard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7589" w:type="dxa"/>
            <w:gridSpan w:val="2"/>
            <w:shd w:val="clear" w:color="auto" w:fill="auto"/>
            <w:noWrap/>
            <w:vAlign w:val="center"/>
          </w:tcPr>
          <w:tbl>
            <w:tblPr>
              <w:tblStyle w:val="TableGrid"/>
              <w:tblW w:w="3316" w:type="dxa"/>
              <w:tblInd w:w="1853" w:type="dxa"/>
              <w:tblLook w:val="04A0" w:firstRow="1" w:lastRow="0" w:firstColumn="1" w:lastColumn="0" w:noHBand="0" w:noVBand="1"/>
            </w:tblPr>
            <w:tblGrid>
              <w:gridCol w:w="1455"/>
              <w:gridCol w:w="886"/>
              <w:gridCol w:w="975"/>
            </w:tblGrid>
            <w:tr w:rsidR="003F4309" w:rsidRPr="003B0A4C" w14:paraId="7208CA40" w14:textId="77777777" w:rsidTr="00B37E44">
              <w:trPr>
                <w:trHeight w:val="256"/>
              </w:trPr>
              <w:tc>
                <w:tcPr>
                  <w:tcW w:w="1455" w:type="dxa"/>
                  <w:vAlign w:val="center"/>
                </w:tcPr>
                <w:p w14:paraId="50E380AA"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TRP concentration</w:t>
                  </w:r>
                </w:p>
              </w:tc>
              <w:tc>
                <w:tcPr>
                  <w:tcW w:w="886" w:type="dxa"/>
                  <w:vAlign w:val="center"/>
                </w:tcPr>
                <w:p w14:paraId="42CBD000"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975" w:type="dxa"/>
                  <w:vAlign w:val="center"/>
                </w:tcPr>
                <w:p w14:paraId="1FF76C77"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r>
            <w:tr w:rsidR="003F4309" w:rsidRPr="003B0A4C" w14:paraId="143FFAC7" w14:textId="77777777" w:rsidTr="00B37E44">
              <w:trPr>
                <w:trHeight w:val="256"/>
              </w:trPr>
              <w:tc>
                <w:tcPr>
                  <w:tcW w:w="1455" w:type="dxa"/>
                  <w:vAlign w:val="center"/>
                </w:tcPr>
                <w:p w14:paraId="5643DBDB"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886" w:type="dxa"/>
                  <w:vAlign w:val="center"/>
                </w:tcPr>
                <w:p w14:paraId="04563BE6"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975" w:type="dxa"/>
                  <w:vAlign w:val="center"/>
                </w:tcPr>
                <w:p w14:paraId="7B44AA23"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3F4309" w:rsidRPr="003B0A4C" w14:paraId="679AEF92" w14:textId="77777777" w:rsidTr="00B37E44">
              <w:trPr>
                <w:trHeight w:val="243"/>
              </w:trPr>
              <w:tc>
                <w:tcPr>
                  <w:tcW w:w="1455" w:type="dxa"/>
                  <w:vAlign w:val="center"/>
                </w:tcPr>
                <w:p w14:paraId="758453B8" w14:textId="77777777" w:rsidR="003F4309" w:rsidRPr="003B0A4C" w:rsidRDefault="003F430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c>
                <w:tcPr>
                  <w:tcW w:w="886" w:type="dxa"/>
                  <w:vAlign w:val="center"/>
                </w:tcPr>
                <w:p w14:paraId="708CB938"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975" w:type="dxa"/>
                  <w:vAlign w:val="center"/>
                </w:tcPr>
                <w:p w14:paraId="61AA9174" w14:textId="77777777" w:rsidR="003F4309" w:rsidRPr="003B0A4C" w:rsidRDefault="003F430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3DE5AB7A"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p>
        </w:tc>
        <w:tc>
          <w:tcPr>
            <w:tcW w:w="5181" w:type="dxa"/>
            <w:shd w:val="clear" w:color="auto" w:fill="auto"/>
            <w:vAlign w:val="center"/>
          </w:tcPr>
          <w:p w14:paraId="2EF02F54" w14:textId="77777777" w:rsidR="003F4309" w:rsidRPr="003B0A4C" w:rsidRDefault="003F4309"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of the variable “</w:t>
            </w:r>
            <w:r w:rsidRPr="003B0A4C">
              <w:rPr>
                <w:rFonts w:ascii="Times New Roman" w:hAnsi="Times New Roman" w:cs="Times New Roman"/>
                <w:sz w:val="18"/>
                <w:szCs w:val="18"/>
              </w:rPr>
              <w:t>In-stream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For simplicity, in-stream TRP is here considered equal to in-stream Dissolved Reactive Phosphorus, as in previous studies the mean DRP accounted for 98–99% of the flow-weighted mean TRP</w:t>
            </w:r>
            <w:r w:rsidRPr="003B0A4C">
              <w:rPr>
                <w:rFonts w:ascii="Times New Roman" w:hAnsi="Times New Roman" w:cs="Times New Roman"/>
                <w:sz w:val="18"/>
                <w:szCs w:val="18"/>
                <w:lang w:val="en-IE" w:eastAsia="en-IE"/>
              </w:rPr>
              <w:t xml:space="preserve"> </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{"citationID":"wkuSGaMD","properties":{"formattedCitation":"(Shore et al., 2014)","plainCitation":"(Shore et al., 2014)","noteIndex":0},"citationItems":[{"id":40,"uris":["http://zotero.org/users/8237878/items/TC5KLWPR"],"uri":["http://zotero.org/users/8237878/items/TC5KLWPR"],"itemData":{"id":40,"type":"article-journal","title":"Evaluating the critical source area concept of phosphorus loss from soils to water-bodies in agricultural catchments","container-title":"Science of The Total Environment","page":"405-415","volume":"490","source":"ScienceDirect","abstract":"Using data collected from six basins located across two hydrologically contrasting agricultural catchments, this study investigated whether transport metrics alone provide better estimates of storm phosphorus (P) loss from basins than critical source area (CSA) metrics which combine source factors as well. Concentrations and loads of P in quickflow (QF) were measured at basin outlets during four storm events and were compared with dynamic (QF magnitude) and static (extent of highly-connected, poorly-drained soils) transport metrics and a CSA metric (extent of highly-connected, poorly-drained soils with excess plant-available P). Pairwise comparisons between basins with similar CSA risks but contrasting QF magnitudes showed that QF flow-weighted mean TRP (total molybdate-reactive P) concentrations and loads were frequently (at least 11 of 14 comparisons) more than 40% higher in basins with the highest QF magnitudes. Furthermore, static transport metrics reliably discerned relative QF magnitudes between these basins. However, particulate P (PP) concentrations were often (6 of 14 comparisons) higher in basins with the lowest QF magnitudes, most likely due to soil-management activities (e.g. ploughing), in these predominantly arable basins at these times. Pairwise comparisons between basins with contrasting CSA risks and similar QF magnitudes showed that TRP and PP concentrations and loads did not reflect trends in CSA risk or QF magnitude. Static transport metrics did not discern relative QF magnitudes between these basins. In basins with contrasting transport risks, storm TRP concentrations and loads were well differentiated by dynamic or static transport metrics alone, regardless of differences in soil P. In basins with similar transport risks, dynamic transport metrics and P source information additional to soil P may be required to predict relative storm TRP concentrations and loads. Regardless of differences in transport risk, information on land use and management, may be required to predict relative differences in storm PP concentrations between these agricultural basins.","URL":"http://www.sciencedirect.com/science/article/pii/S0048969714006470","DOI":"10.1016/j.scitotenv.2014.04.122","ISSN":"0048-9697","journalAbbreviation":"Science of The Total Environment","language":"en","author":[{"family":"Shore","given":"M."},{"family":"Jordan","given":"P."},{"family":"Mellander","given":"P. -E."},{"family":"Kelly-Quinn","given":"M."},{"family":"Wall","given":"D. P."},{"family":"Murphy","given":"P. N. C."},{"family":"Melland","given":"A. R."}],"issued":{"date-parts":[["2014",8,15]]},"accessed":{"date-parts":[["2019",10,23]]}}}],"schema":"https://github.com/citation-style-language/schema/raw/master/csl-citation.json"}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bl>
    <w:p w14:paraId="75E26C19" w14:textId="77777777" w:rsidR="003F4309" w:rsidRPr="003B0A4C" w:rsidRDefault="003F4309" w:rsidP="003F4309">
      <w:pPr>
        <w:rPr>
          <w:rFonts w:ascii="Times New Roman" w:hAnsi="Times New Roman" w:cs="Times New Roman"/>
        </w:rPr>
      </w:pPr>
    </w:p>
    <w:p w14:paraId="5F82E277" w14:textId="3B510770" w:rsidR="006A64B3" w:rsidRPr="003B0A4C" w:rsidRDefault="006A64B3">
      <w:pPr>
        <w:rPr>
          <w:rFonts w:ascii="Times New Roman" w:hAnsi="Times New Roman" w:cs="Times New Roman"/>
        </w:rPr>
      </w:pPr>
    </w:p>
    <w:p w14:paraId="2E972463" w14:textId="77777777" w:rsidR="006A64B3" w:rsidRPr="003B0A4C" w:rsidRDefault="006A64B3">
      <w:pPr>
        <w:rPr>
          <w:rFonts w:ascii="Times New Roman" w:hAnsi="Times New Roman" w:cs="Times New Roman"/>
        </w:rPr>
      </w:pPr>
      <w:r w:rsidRPr="003B0A4C">
        <w:rPr>
          <w:rFonts w:ascii="Times New Roman" w:hAnsi="Times New Roman" w:cs="Times New Roman"/>
        </w:rPr>
        <w:br w:type="page"/>
      </w:r>
    </w:p>
    <w:p w14:paraId="28AA5A79" w14:textId="2F9F39D7" w:rsidR="006A64B3" w:rsidRPr="003B0A4C" w:rsidRDefault="006A64B3" w:rsidP="006A64B3">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Castledockrell</w:t>
      </w:r>
      <w:r w:rsidR="00171406" w:rsidRPr="003B0A4C">
        <w:rPr>
          <w:rFonts w:ascii="Times New Roman" w:hAnsi="Times New Roman" w:cs="Times New Roman"/>
          <w:b/>
          <w:bCs/>
          <w:color w:val="auto"/>
          <w:sz w:val="26"/>
          <w:szCs w:val="26"/>
        </w:rPr>
        <w:t xml:space="preserve"> model specifications</w:t>
      </w:r>
    </w:p>
    <w:p w14:paraId="23B61D82" w14:textId="77777777" w:rsidR="00171406" w:rsidRPr="003B0A4C" w:rsidRDefault="00171406" w:rsidP="00171406">
      <w:pPr>
        <w:rPr>
          <w:rFonts w:ascii="Times New Roman" w:hAnsi="Times New Roman" w:cs="Times New Roman"/>
        </w:rPr>
      </w:pPr>
    </w:p>
    <w:p w14:paraId="4F743CBA" w14:textId="664DC321" w:rsidR="006A64B3" w:rsidRPr="003B0A4C" w:rsidRDefault="006A64B3" w:rsidP="006A64B3">
      <w:pPr>
        <w:pStyle w:val="Caption"/>
        <w:keepNext/>
        <w:rPr>
          <w:rFonts w:ascii="Times New Roman" w:hAnsi="Times New Roman" w:cs="Times New Roman"/>
          <w:color w:val="auto"/>
        </w:rPr>
      </w:pPr>
      <w:r w:rsidRPr="003B0A4C">
        <w:rPr>
          <w:rFonts w:ascii="Times New Roman" w:hAnsi="Times New Roman" w:cs="Times New Roman"/>
          <w:color w:val="auto"/>
        </w:rPr>
        <w:t xml:space="preserve">Table </w:t>
      </w:r>
      <w:r w:rsidRPr="003B0A4C">
        <w:rPr>
          <w:rFonts w:ascii="Times New Roman" w:hAnsi="Times New Roman" w:cs="Times New Roman"/>
          <w:color w:val="auto"/>
        </w:rPr>
        <w:fldChar w:fldCharType="begin"/>
      </w:r>
      <w:r w:rsidRPr="003B0A4C">
        <w:rPr>
          <w:rFonts w:ascii="Times New Roman" w:hAnsi="Times New Roman" w:cs="Times New Roman"/>
          <w:color w:val="auto"/>
        </w:rPr>
        <w:instrText xml:space="preserve"> SEQ Table \* ARABIC </w:instrText>
      </w:r>
      <w:r w:rsidRPr="003B0A4C">
        <w:rPr>
          <w:rFonts w:ascii="Times New Roman" w:hAnsi="Times New Roman" w:cs="Times New Roman"/>
          <w:color w:val="auto"/>
        </w:rPr>
        <w:fldChar w:fldCharType="separate"/>
      </w:r>
      <w:r w:rsidR="00354B4D" w:rsidRPr="003B0A4C">
        <w:rPr>
          <w:rFonts w:ascii="Times New Roman" w:hAnsi="Times New Roman" w:cs="Times New Roman"/>
          <w:noProof/>
          <w:color w:val="auto"/>
        </w:rPr>
        <w:t>3</w:t>
      </w:r>
      <w:r w:rsidRPr="003B0A4C">
        <w:rPr>
          <w:rFonts w:ascii="Times New Roman" w:hAnsi="Times New Roman" w:cs="Times New Roman"/>
          <w:noProof/>
          <w:color w:val="auto"/>
        </w:rPr>
        <w:fldChar w:fldCharType="end"/>
      </w:r>
      <w:r w:rsidR="00D2313C" w:rsidRPr="003B0A4C">
        <w:rPr>
          <w:rFonts w:ascii="Times New Roman" w:hAnsi="Times New Roman" w:cs="Times New Roman"/>
          <w:noProof/>
          <w:color w:val="auto"/>
        </w:rPr>
        <w:t xml:space="preserve"> Castledockrell model structure (filename Ptool_pointanddiffuse_v8_Castledockrell)</w:t>
      </w:r>
    </w:p>
    <w:p w14:paraId="1ADB3EBB" w14:textId="77777777" w:rsidR="00D2313C" w:rsidRPr="003B0A4C" w:rsidRDefault="00D2313C" w:rsidP="00D2313C">
      <w:pPr>
        <w:rPr>
          <w:rFonts w:ascii="Times New Roman" w:hAnsi="Times New Roman" w:cs="Times New Roman"/>
          <w:sz w:val="18"/>
          <w:szCs w:val="18"/>
        </w:rPr>
      </w:pPr>
    </w:p>
    <w:tbl>
      <w:tblPr>
        <w:tblpPr w:leftFromText="181" w:rightFromText="181" w:tblpYSpec="top"/>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4376"/>
        <w:gridCol w:w="3242"/>
        <w:gridCol w:w="4971"/>
      </w:tblGrid>
      <w:tr w:rsidR="00D2313C" w:rsidRPr="003B0A4C" w14:paraId="00CF111E" w14:textId="77777777" w:rsidTr="008753A6">
        <w:trPr>
          <w:trHeight w:val="245"/>
        </w:trPr>
        <w:tc>
          <w:tcPr>
            <w:tcW w:w="2811" w:type="dxa"/>
            <w:shd w:val="clear" w:color="auto" w:fill="AEAAAA" w:themeFill="background2" w:themeFillShade="BF"/>
            <w:noWrap/>
            <w:vAlign w:val="center"/>
            <w:hideMark/>
          </w:tcPr>
          <w:p w14:paraId="680239DD"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lastRenderedPageBreak/>
              <w:t>Variable (symbol) [unit]</w:t>
            </w:r>
          </w:p>
        </w:tc>
        <w:tc>
          <w:tcPr>
            <w:tcW w:w="4354" w:type="dxa"/>
            <w:shd w:val="clear" w:color="auto" w:fill="AEAAAA" w:themeFill="background2" w:themeFillShade="BF"/>
            <w:noWrap/>
            <w:vAlign w:val="center"/>
            <w:hideMark/>
          </w:tcPr>
          <w:p w14:paraId="3872BA63"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States</w:t>
            </w:r>
          </w:p>
        </w:tc>
        <w:tc>
          <w:tcPr>
            <w:tcW w:w="3234" w:type="dxa"/>
            <w:shd w:val="clear" w:color="auto" w:fill="AEAAAA" w:themeFill="background2" w:themeFillShade="BF"/>
            <w:noWrap/>
            <w:vAlign w:val="center"/>
            <w:hideMark/>
          </w:tcPr>
          <w:p w14:paraId="24653F68"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Discretisation boundaries/ Probability</w:t>
            </w:r>
          </w:p>
        </w:tc>
        <w:tc>
          <w:tcPr>
            <w:tcW w:w="4989" w:type="dxa"/>
            <w:shd w:val="clear" w:color="auto" w:fill="AEAAAA" w:themeFill="background2" w:themeFillShade="BF"/>
            <w:vAlign w:val="center"/>
            <w:hideMark/>
          </w:tcPr>
          <w:p w14:paraId="5B3E51A5"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Description</w:t>
            </w:r>
          </w:p>
        </w:tc>
      </w:tr>
      <w:tr w:rsidR="00D2313C" w:rsidRPr="003B0A4C" w14:paraId="311DFE12" w14:textId="77777777" w:rsidTr="008753A6">
        <w:trPr>
          <w:trHeight w:val="245"/>
        </w:trPr>
        <w:tc>
          <w:tcPr>
            <w:tcW w:w="15388" w:type="dxa"/>
            <w:gridSpan w:val="4"/>
            <w:shd w:val="clear" w:color="auto" w:fill="D0CECE" w:themeFill="background2" w:themeFillShade="E6"/>
            <w:noWrap/>
            <w:vAlign w:val="center"/>
          </w:tcPr>
          <w:p w14:paraId="22D06E23"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Hydrology sub-model (Drivers)</w:t>
            </w:r>
          </w:p>
        </w:tc>
      </w:tr>
      <w:tr w:rsidR="00D2313C" w:rsidRPr="003B0A4C" w14:paraId="541C4EE0" w14:textId="77777777" w:rsidTr="008753A6">
        <w:trPr>
          <w:trHeight w:val="249"/>
        </w:trPr>
        <w:tc>
          <w:tcPr>
            <w:tcW w:w="2811" w:type="dxa"/>
            <w:shd w:val="clear" w:color="auto" w:fill="auto"/>
            <w:noWrap/>
            <w:vAlign w:val="center"/>
          </w:tcPr>
          <w:p w14:paraId="66A8D73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w:t>
            </w:r>
          </w:p>
        </w:tc>
        <w:tc>
          <w:tcPr>
            <w:tcW w:w="4354" w:type="dxa"/>
            <w:shd w:val="clear" w:color="auto" w:fill="auto"/>
            <w:noWrap/>
            <w:vAlign w:val="center"/>
          </w:tcPr>
          <w:p w14:paraId="76550C9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Each month</w:t>
            </w:r>
          </w:p>
        </w:tc>
        <w:tc>
          <w:tcPr>
            <w:tcW w:w="3234" w:type="dxa"/>
            <w:shd w:val="clear" w:color="auto" w:fill="auto"/>
            <w:vAlign w:val="center"/>
          </w:tcPr>
          <w:p w14:paraId="37D0060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989" w:type="dxa"/>
            <w:shd w:val="clear" w:color="auto" w:fill="auto"/>
            <w:vAlign w:val="center"/>
          </w:tcPr>
          <w:p w14:paraId="4283C4A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No. days in the month/ 365</w:t>
            </w:r>
          </w:p>
        </w:tc>
      </w:tr>
      <w:tr w:rsidR="00D2313C" w:rsidRPr="003B0A4C" w14:paraId="0246D9C6" w14:textId="77777777" w:rsidTr="008753A6">
        <w:trPr>
          <w:trHeight w:val="245"/>
        </w:trPr>
        <w:tc>
          <w:tcPr>
            <w:tcW w:w="15388" w:type="dxa"/>
            <w:gridSpan w:val="4"/>
            <w:shd w:val="clear" w:color="auto" w:fill="auto"/>
            <w:noWrap/>
            <w:vAlign w:val="center"/>
          </w:tcPr>
          <w:p w14:paraId="5D0ACC2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variables</w:t>
            </w:r>
          </w:p>
        </w:tc>
      </w:tr>
      <w:tr w:rsidR="00283045" w:rsidRPr="003B0A4C" w14:paraId="406E793A" w14:textId="77777777" w:rsidTr="008753A6">
        <w:trPr>
          <w:trHeight w:val="119"/>
        </w:trPr>
        <w:tc>
          <w:tcPr>
            <w:tcW w:w="2811" w:type="dxa"/>
            <w:vMerge w:val="restart"/>
            <w:shd w:val="clear" w:color="auto" w:fill="auto"/>
            <w:noWrap/>
            <w:vAlign w:val="center"/>
          </w:tcPr>
          <w:p w14:paraId="731D4017"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4430B748"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vAlign w:val="center"/>
          </w:tcPr>
          <w:p w14:paraId="1BF4188E" w14:textId="7580C69D" w:rsidR="00283045"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r w:rsidR="00283045" w:rsidRPr="003B0A4C">
              <w:rPr>
                <w:rFonts w:ascii="Times New Roman" w:hAnsi="Times New Roman" w:cs="Times New Roman"/>
                <w:sz w:val="18"/>
                <w:szCs w:val="18"/>
              </w:rPr>
              <w:t>193630</w:t>
            </w:r>
          </w:p>
        </w:tc>
        <w:tc>
          <w:tcPr>
            <w:tcW w:w="4989" w:type="dxa"/>
            <w:vMerge w:val="restart"/>
            <w:shd w:val="clear" w:color="auto" w:fill="auto"/>
            <w:vAlign w:val="center"/>
          </w:tcPr>
          <w:tbl>
            <w:tblPr>
              <w:tblStyle w:val="TableGrid"/>
              <w:tblpPr w:leftFromText="180" w:rightFromText="180" w:vertAnchor="text" w:horzAnchor="margin" w:tblpXSpec="center" w:tblpY="1796"/>
              <w:tblOverlap w:val="never"/>
              <w:tblW w:w="0" w:type="auto"/>
              <w:tblLook w:val="04A0" w:firstRow="1" w:lastRow="0" w:firstColumn="1" w:lastColumn="0" w:noHBand="0" w:noVBand="1"/>
            </w:tblPr>
            <w:tblGrid>
              <w:gridCol w:w="1046"/>
              <w:gridCol w:w="615"/>
              <w:gridCol w:w="615"/>
            </w:tblGrid>
            <w:tr w:rsidR="00283045" w:rsidRPr="003B0A4C" w14:paraId="4CA27FA7" w14:textId="77777777" w:rsidTr="007A3988">
              <w:trPr>
                <w:trHeight w:val="254"/>
              </w:trPr>
              <w:tc>
                <w:tcPr>
                  <w:tcW w:w="1046" w:type="dxa"/>
                </w:tcPr>
                <w:p w14:paraId="153C934C" w14:textId="77777777" w:rsidR="00283045" w:rsidRPr="003B0A4C" w:rsidRDefault="00283045" w:rsidP="008753A6">
                  <w:pPr>
                    <w:rPr>
                      <w:rFonts w:ascii="Times New Roman" w:eastAsia="Times New Roman" w:hAnsi="Times New Roman" w:cs="Times New Roman"/>
                      <w:sz w:val="18"/>
                      <w:szCs w:val="18"/>
                      <w:lang w:eastAsia="en-GB"/>
                    </w:rPr>
                  </w:pPr>
                </w:p>
              </w:tc>
              <w:tc>
                <w:tcPr>
                  <w:tcW w:w="615" w:type="dxa"/>
                  <w:vAlign w:val="center"/>
                </w:tcPr>
                <w:p w14:paraId="4FEB8547"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15" w:type="dxa"/>
                  <w:vAlign w:val="center"/>
                </w:tcPr>
                <w:p w14:paraId="1964D740"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283045" w:rsidRPr="003B0A4C" w14:paraId="017A4760" w14:textId="77777777" w:rsidTr="007A3988">
              <w:trPr>
                <w:trHeight w:val="254"/>
              </w:trPr>
              <w:tc>
                <w:tcPr>
                  <w:tcW w:w="1046" w:type="dxa"/>
                  <w:vAlign w:val="center"/>
                </w:tcPr>
                <w:p w14:paraId="1107F580"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15" w:type="dxa"/>
                </w:tcPr>
                <w:p w14:paraId="7961DC14"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13.9</w:t>
                  </w:r>
                </w:p>
              </w:tc>
              <w:tc>
                <w:tcPr>
                  <w:tcW w:w="615" w:type="dxa"/>
                </w:tcPr>
                <w:p w14:paraId="3A44EE64"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0.11</w:t>
                  </w:r>
                </w:p>
              </w:tc>
            </w:tr>
            <w:tr w:rsidR="00283045" w:rsidRPr="003B0A4C" w14:paraId="0633BF68" w14:textId="77777777" w:rsidTr="007A3988">
              <w:trPr>
                <w:trHeight w:val="254"/>
              </w:trPr>
              <w:tc>
                <w:tcPr>
                  <w:tcW w:w="1046" w:type="dxa"/>
                  <w:vAlign w:val="center"/>
                </w:tcPr>
                <w:p w14:paraId="4B10E792"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15" w:type="dxa"/>
                </w:tcPr>
                <w:p w14:paraId="6290A0A2"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13.7</w:t>
                  </w:r>
                </w:p>
              </w:tc>
              <w:tc>
                <w:tcPr>
                  <w:tcW w:w="615" w:type="dxa"/>
                </w:tcPr>
                <w:p w14:paraId="616F4EED"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0.13</w:t>
                  </w:r>
                </w:p>
              </w:tc>
            </w:tr>
            <w:tr w:rsidR="00283045" w:rsidRPr="003B0A4C" w14:paraId="6A107D17" w14:textId="77777777" w:rsidTr="007A3988">
              <w:trPr>
                <w:trHeight w:val="254"/>
              </w:trPr>
              <w:tc>
                <w:tcPr>
                  <w:tcW w:w="1046" w:type="dxa"/>
                  <w:vAlign w:val="center"/>
                </w:tcPr>
                <w:p w14:paraId="0A429C13"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15" w:type="dxa"/>
                </w:tcPr>
                <w:p w14:paraId="386A4D95"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12.9</w:t>
                  </w:r>
                </w:p>
              </w:tc>
              <w:tc>
                <w:tcPr>
                  <w:tcW w:w="615" w:type="dxa"/>
                </w:tcPr>
                <w:p w14:paraId="612F2E4F"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0.11</w:t>
                  </w:r>
                </w:p>
              </w:tc>
            </w:tr>
            <w:tr w:rsidR="00283045" w:rsidRPr="003B0A4C" w14:paraId="2256C56F" w14:textId="77777777" w:rsidTr="007A3988">
              <w:trPr>
                <w:trHeight w:val="241"/>
              </w:trPr>
              <w:tc>
                <w:tcPr>
                  <w:tcW w:w="1046" w:type="dxa"/>
                  <w:vAlign w:val="center"/>
                </w:tcPr>
                <w:p w14:paraId="159BC6E1"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15" w:type="dxa"/>
                </w:tcPr>
                <w:p w14:paraId="14297251"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12.7</w:t>
                  </w:r>
                </w:p>
              </w:tc>
              <w:tc>
                <w:tcPr>
                  <w:tcW w:w="615" w:type="dxa"/>
                </w:tcPr>
                <w:p w14:paraId="15135955"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0.13</w:t>
                  </w:r>
                </w:p>
              </w:tc>
            </w:tr>
            <w:tr w:rsidR="00283045" w:rsidRPr="003B0A4C" w14:paraId="7A19A219" w14:textId="77777777" w:rsidTr="007A3988">
              <w:trPr>
                <w:trHeight w:val="254"/>
              </w:trPr>
              <w:tc>
                <w:tcPr>
                  <w:tcW w:w="1046" w:type="dxa"/>
                  <w:vAlign w:val="center"/>
                </w:tcPr>
                <w:p w14:paraId="75E0E599"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15" w:type="dxa"/>
                </w:tcPr>
                <w:p w14:paraId="4FD51A37"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12.2</w:t>
                  </w:r>
                </w:p>
              </w:tc>
              <w:tc>
                <w:tcPr>
                  <w:tcW w:w="615" w:type="dxa"/>
                </w:tcPr>
                <w:p w14:paraId="3D5B7EBB"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0.09</w:t>
                  </w:r>
                </w:p>
              </w:tc>
            </w:tr>
            <w:tr w:rsidR="00283045" w:rsidRPr="003B0A4C" w14:paraId="76348027" w14:textId="77777777" w:rsidTr="007A3988">
              <w:trPr>
                <w:trHeight w:val="254"/>
              </w:trPr>
              <w:tc>
                <w:tcPr>
                  <w:tcW w:w="1046" w:type="dxa"/>
                  <w:vAlign w:val="center"/>
                </w:tcPr>
                <w:p w14:paraId="446C94F0"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15" w:type="dxa"/>
                </w:tcPr>
                <w:p w14:paraId="149A9EC5"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12.0</w:t>
                  </w:r>
                </w:p>
              </w:tc>
              <w:tc>
                <w:tcPr>
                  <w:tcW w:w="615" w:type="dxa"/>
                </w:tcPr>
                <w:p w14:paraId="0AC9AE68"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0.18</w:t>
                  </w:r>
                </w:p>
              </w:tc>
            </w:tr>
            <w:tr w:rsidR="00283045" w:rsidRPr="003B0A4C" w14:paraId="25BAADCB" w14:textId="77777777" w:rsidTr="007A3988">
              <w:trPr>
                <w:trHeight w:val="254"/>
              </w:trPr>
              <w:tc>
                <w:tcPr>
                  <w:tcW w:w="1046" w:type="dxa"/>
                  <w:vAlign w:val="center"/>
                </w:tcPr>
                <w:p w14:paraId="57255718"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15" w:type="dxa"/>
                </w:tcPr>
                <w:p w14:paraId="4E8B2888"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11.7</w:t>
                  </w:r>
                </w:p>
              </w:tc>
              <w:tc>
                <w:tcPr>
                  <w:tcW w:w="615" w:type="dxa"/>
                </w:tcPr>
                <w:p w14:paraId="4B9ECA10"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w:t>
                  </w:r>
                </w:p>
              </w:tc>
            </w:tr>
            <w:tr w:rsidR="00283045" w:rsidRPr="003B0A4C" w14:paraId="66E4C2D0" w14:textId="77777777" w:rsidTr="007A3988">
              <w:trPr>
                <w:trHeight w:val="254"/>
              </w:trPr>
              <w:tc>
                <w:tcPr>
                  <w:tcW w:w="1046" w:type="dxa"/>
                  <w:vAlign w:val="center"/>
                </w:tcPr>
                <w:p w14:paraId="05AA0065"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15" w:type="dxa"/>
                </w:tcPr>
                <w:p w14:paraId="65DDC648"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11.7</w:t>
                  </w:r>
                </w:p>
              </w:tc>
              <w:tc>
                <w:tcPr>
                  <w:tcW w:w="615" w:type="dxa"/>
                </w:tcPr>
                <w:p w14:paraId="080C9CB7"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w:t>
                  </w:r>
                </w:p>
              </w:tc>
            </w:tr>
            <w:tr w:rsidR="00283045" w:rsidRPr="003B0A4C" w14:paraId="77AAA1A4" w14:textId="77777777" w:rsidTr="007A3988">
              <w:trPr>
                <w:trHeight w:val="254"/>
              </w:trPr>
              <w:tc>
                <w:tcPr>
                  <w:tcW w:w="1046" w:type="dxa"/>
                  <w:vAlign w:val="center"/>
                </w:tcPr>
                <w:p w14:paraId="71129773"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15" w:type="dxa"/>
                </w:tcPr>
                <w:p w14:paraId="71491A93"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11.7</w:t>
                  </w:r>
                </w:p>
              </w:tc>
              <w:tc>
                <w:tcPr>
                  <w:tcW w:w="615" w:type="dxa"/>
                </w:tcPr>
                <w:p w14:paraId="1C8D66BA"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0.22</w:t>
                  </w:r>
                </w:p>
              </w:tc>
            </w:tr>
            <w:tr w:rsidR="00283045" w:rsidRPr="003B0A4C" w14:paraId="52812C3A" w14:textId="77777777" w:rsidTr="007A3988">
              <w:trPr>
                <w:trHeight w:val="254"/>
              </w:trPr>
              <w:tc>
                <w:tcPr>
                  <w:tcW w:w="1046" w:type="dxa"/>
                  <w:vAlign w:val="center"/>
                </w:tcPr>
                <w:p w14:paraId="680819FF"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15" w:type="dxa"/>
                </w:tcPr>
                <w:p w14:paraId="19DA2A93"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12.5</w:t>
                  </w:r>
                </w:p>
              </w:tc>
              <w:tc>
                <w:tcPr>
                  <w:tcW w:w="615" w:type="dxa"/>
                </w:tcPr>
                <w:p w14:paraId="61A00232"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0.19</w:t>
                  </w:r>
                </w:p>
              </w:tc>
            </w:tr>
            <w:tr w:rsidR="00283045" w:rsidRPr="003B0A4C" w14:paraId="5278DBA9" w14:textId="77777777" w:rsidTr="007A3988">
              <w:trPr>
                <w:trHeight w:val="254"/>
              </w:trPr>
              <w:tc>
                <w:tcPr>
                  <w:tcW w:w="1046" w:type="dxa"/>
                  <w:vAlign w:val="center"/>
                </w:tcPr>
                <w:p w14:paraId="408A94C5"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15" w:type="dxa"/>
                </w:tcPr>
                <w:p w14:paraId="1F7A3265"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13.8</w:t>
                  </w:r>
                </w:p>
              </w:tc>
              <w:tc>
                <w:tcPr>
                  <w:tcW w:w="615" w:type="dxa"/>
                </w:tcPr>
                <w:p w14:paraId="2DEC0497"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0.19</w:t>
                  </w:r>
                </w:p>
              </w:tc>
            </w:tr>
            <w:tr w:rsidR="00283045" w:rsidRPr="003B0A4C" w14:paraId="68C327CA" w14:textId="77777777" w:rsidTr="007A3988">
              <w:trPr>
                <w:trHeight w:val="241"/>
              </w:trPr>
              <w:tc>
                <w:tcPr>
                  <w:tcW w:w="1046" w:type="dxa"/>
                  <w:vAlign w:val="center"/>
                </w:tcPr>
                <w:p w14:paraId="018FD530"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15" w:type="dxa"/>
                </w:tcPr>
                <w:p w14:paraId="05F25068"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13.7</w:t>
                  </w:r>
                </w:p>
              </w:tc>
              <w:tc>
                <w:tcPr>
                  <w:tcW w:w="615" w:type="dxa"/>
                </w:tcPr>
                <w:p w14:paraId="3C036193" w14:textId="77777777" w:rsidR="00283045" w:rsidRPr="003B0A4C" w:rsidRDefault="00283045" w:rsidP="008753A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0.15</w:t>
                  </w:r>
                </w:p>
              </w:tc>
            </w:tr>
          </w:tbl>
          <w:p w14:paraId="4B66C3B3" w14:textId="64388913" w:rsidR="00283045" w:rsidRPr="003B0A4C" w:rsidRDefault="00283045"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Bootstrapped from daily total discharge observations (2009-2016) to obtain a Lognormal (µ; ơ) discharge distribution with base e for each month. Each month’s parameters are shown in the table. Discretization of states is based on percentiles calculated from the average monthly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283045" w:rsidRPr="003B0A4C" w14:paraId="02ADF4D1" w14:textId="77777777" w:rsidTr="008753A6">
        <w:trPr>
          <w:trHeight w:val="119"/>
        </w:trPr>
        <w:tc>
          <w:tcPr>
            <w:tcW w:w="2811" w:type="dxa"/>
            <w:vMerge/>
            <w:noWrap/>
            <w:vAlign w:val="center"/>
          </w:tcPr>
          <w:p w14:paraId="692D7FAF"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11883FB5"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vAlign w:val="center"/>
          </w:tcPr>
          <w:p w14:paraId="3300C225" w14:textId="5FE6B725" w:rsidR="00283045"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193630-</w:t>
            </w:r>
            <w:r w:rsidR="00283045" w:rsidRPr="003B0A4C">
              <w:rPr>
                <w:rFonts w:ascii="Times New Roman" w:hAnsi="Times New Roman" w:cs="Times New Roman"/>
                <w:sz w:val="18"/>
                <w:szCs w:val="18"/>
              </w:rPr>
              <w:t>310530</w:t>
            </w:r>
          </w:p>
        </w:tc>
        <w:tc>
          <w:tcPr>
            <w:tcW w:w="4989" w:type="dxa"/>
            <w:vMerge/>
            <w:vAlign w:val="center"/>
          </w:tcPr>
          <w:p w14:paraId="3F24D28B"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p>
        </w:tc>
      </w:tr>
      <w:tr w:rsidR="00283045" w:rsidRPr="003B0A4C" w14:paraId="2EE8B874" w14:textId="77777777" w:rsidTr="008753A6">
        <w:trPr>
          <w:trHeight w:val="119"/>
        </w:trPr>
        <w:tc>
          <w:tcPr>
            <w:tcW w:w="2811" w:type="dxa"/>
            <w:vMerge/>
            <w:noWrap/>
            <w:vAlign w:val="center"/>
          </w:tcPr>
          <w:p w14:paraId="6695B2FE"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1800958B"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vAlign w:val="center"/>
          </w:tcPr>
          <w:p w14:paraId="6975A2C0" w14:textId="1D0B7CA9" w:rsidR="00283045"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310530-</w:t>
            </w:r>
            <w:r w:rsidR="00283045" w:rsidRPr="003B0A4C">
              <w:rPr>
                <w:rFonts w:ascii="Times New Roman" w:hAnsi="Times New Roman" w:cs="Times New Roman"/>
                <w:sz w:val="18"/>
                <w:szCs w:val="18"/>
              </w:rPr>
              <w:t>871120</w:t>
            </w:r>
          </w:p>
        </w:tc>
        <w:tc>
          <w:tcPr>
            <w:tcW w:w="4989" w:type="dxa"/>
            <w:vMerge/>
            <w:vAlign w:val="center"/>
          </w:tcPr>
          <w:p w14:paraId="60F194DC"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p>
        </w:tc>
      </w:tr>
      <w:tr w:rsidR="00283045" w:rsidRPr="003B0A4C" w14:paraId="5726D037" w14:textId="77777777" w:rsidTr="008753A6">
        <w:trPr>
          <w:trHeight w:val="3308"/>
        </w:trPr>
        <w:tc>
          <w:tcPr>
            <w:tcW w:w="2811" w:type="dxa"/>
            <w:vMerge/>
            <w:noWrap/>
            <w:vAlign w:val="center"/>
          </w:tcPr>
          <w:p w14:paraId="30F90FA3"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5DD99D5B"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vAlign w:val="center"/>
          </w:tcPr>
          <w:p w14:paraId="00768E4B" w14:textId="6C98883D" w:rsidR="00283045"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871120-</w:t>
            </w:r>
            <w:r w:rsidR="00283045" w:rsidRPr="003B0A4C">
              <w:rPr>
                <w:rFonts w:ascii="Times New Roman" w:hAnsi="Times New Roman" w:cs="Times New Roman"/>
                <w:sz w:val="18"/>
                <w:szCs w:val="18"/>
              </w:rPr>
              <w:t>1080000</w:t>
            </w:r>
          </w:p>
        </w:tc>
        <w:tc>
          <w:tcPr>
            <w:tcW w:w="4989" w:type="dxa"/>
            <w:vMerge/>
            <w:vAlign w:val="center"/>
          </w:tcPr>
          <w:p w14:paraId="5F3D8BBE"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p>
        </w:tc>
      </w:tr>
      <w:tr w:rsidR="00283045" w:rsidRPr="003B0A4C" w14:paraId="0CF7821F" w14:textId="77777777" w:rsidTr="008753A6">
        <w:trPr>
          <w:trHeight w:val="119"/>
        </w:trPr>
        <w:tc>
          <w:tcPr>
            <w:tcW w:w="2811" w:type="dxa"/>
            <w:vMerge/>
            <w:noWrap/>
            <w:vAlign w:val="center"/>
          </w:tcPr>
          <w:p w14:paraId="070EAB45"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58CD2F03"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vAlign w:val="center"/>
          </w:tcPr>
          <w:p w14:paraId="529161BA" w14:textId="7AF94F18" w:rsidR="00283045"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1080000-</w:t>
            </w:r>
            <w:r w:rsidR="00283045" w:rsidRPr="003B0A4C">
              <w:rPr>
                <w:rFonts w:ascii="Times New Roman" w:hAnsi="Times New Roman" w:cs="Times New Roman"/>
                <w:sz w:val="18"/>
                <w:szCs w:val="18"/>
              </w:rPr>
              <w:t>1200000</w:t>
            </w:r>
          </w:p>
        </w:tc>
        <w:tc>
          <w:tcPr>
            <w:tcW w:w="4989" w:type="dxa"/>
            <w:vMerge/>
            <w:vAlign w:val="center"/>
          </w:tcPr>
          <w:p w14:paraId="2E5EFC08" w14:textId="77777777" w:rsidR="00283045" w:rsidRPr="003B0A4C" w:rsidRDefault="00283045" w:rsidP="008753A6">
            <w:pPr>
              <w:spacing w:after="0" w:line="240" w:lineRule="auto"/>
              <w:rPr>
                <w:rFonts w:ascii="Times New Roman" w:eastAsia="Times New Roman" w:hAnsi="Times New Roman" w:cs="Times New Roman"/>
                <w:sz w:val="18"/>
                <w:szCs w:val="18"/>
                <w:lang w:eastAsia="en-GB"/>
              </w:rPr>
            </w:pPr>
          </w:p>
        </w:tc>
      </w:tr>
      <w:tr w:rsidR="00DF7D2E" w:rsidRPr="003B0A4C" w14:paraId="1AEFB429" w14:textId="77777777" w:rsidTr="008753A6">
        <w:trPr>
          <w:trHeight w:val="119"/>
        </w:trPr>
        <w:tc>
          <w:tcPr>
            <w:tcW w:w="2811" w:type="dxa"/>
            <w:vMerge w:val="restart"/>
            <w:shd w:val="clear" w:color="auto" w:fill="auto"/>
            <w:noWrap/>
            <w:vAlign w:val="center"/>
          </w:tcPr>
          <w:p w14:paraId="0E47901E"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Surface Flow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6A7092DB"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vAlign w:val="center"/>
          </w:tcPr>
          <w:p w14:paraId="7BBED218" w14:textId="72E26509" w:rsidR="00DF7D2E"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r w:rsidR="00DF7D2E" w:rsidRPr="003B0A4C">
              <w:rPr>
                <w:rFonts w:ascii="Times New Roman" w:hAnsi="Times New Roman" w:cs="Times New Roman"/>
                <w:sz w:val="18"/>
                <w:szCs w:val="18"/>
              </w:rPr>
              <w:t>3873</w:t>
            </w:r>
          </w:p>
        </w:tc>
        <w:tc>
          <w:tcPr>
            <w:tcW w:w="4989" w:type="dxa"/>
            <w:vMerge w:val="restart"/>
            <w:shd w:val="clear" w:color="auto" w:fill="auto"/>
            <w:vAlign w:val="center"/>
          </w:tcPr>
          <w:p w14:paraId="628ECA31" w14:textId="48D1EA39" w:rsidR="00DF7D2E" w:rsidRPr="003B0A4C" w:rsidRDefault="00DF7D2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(2%),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{"citationID":"Wbg91d4Y","properties":{"formattedCitation":"(Mellander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DF7D2E" w:rsidRPr="003B0A4C" w14:paraId="66AFEB44" w14:textId="77777777" w:rsidTr="008753A6">
        <w:trPr>
          <w:trHeight w:val="119"/>
        </w:trPr>
        <w:tc>
          <w:tcPr>
            <w:tcW w:w="2811" w:type="dxa"/>
            <w:vMerge/>
            <w:noWrap/>
            <w:vAlign w:val="center"/>
          </w:tcPr>
          <w:p w14:paraId="78DF541F"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AAB1130"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vAlign w:val="center"/>
          </w:tcPr>
          <w:p w14:paraId="7FBF35E0" w14:textId="749F8583" w:rsidR="00DF7D2E"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3873-</w:t>
            </w:r>
            <w:r w:rsidR="00DF7D2E" w:rsidRPr="003B0A4C">
              <w:rPr>
                <w:rFonts w:ascii="Times New Roman" w:hAnsi="Times New Roman" w:cs="Times New Roman"/>
                <w:sz w:val="18"/>
                <w:szCs w:val="18"/>
              </w:rPr>
              <w:t>6211</w:t>
            </w:r>
          </w:p>
        </w:tc>
        <w:tc>
          <w:tcPr>
            <w:tcW w:w="4989" w:type="dxa"/>
            <w:vMerge/>
            <w:vAlign w:val="center"/>
          </w:tcPr>
          <w:p w14:paraId="6582D19A"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p>
        </w:tc>
      </w:tr>
      <w:tr w:rsidR="00DF7D2E" w:rsidRPr="003B0A4C" w14:paraId="08549C82" w14:textId="77777777" w:rsidTr="008753A6">
        <w:trPr>
          <w:trHeight w:val="118"/>
        </w:trPr>
        <w:tc>
          <w:tcPr>
            <w:tcW w:w="2811" w:type="dxa"/>
            <w:vMerge/>
            <w:noWrap/>
            <w:vAlign w:val="center"/>
          </w:tcPr>
          <w:p w14:paraId="05E1863E"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37E7B9A3"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vAlign w:val="center"/>
          </w:tcPr>
          <w:p w14:paraId="4FC97622" w14:textId="36FCECD2" w:rsidR="00DF7D2E"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6211-</w:t>
            </w:r>
            <w:r w:rsidR="00DF7D2E" w:rsidRPr="003B0A4C">
              <w:rPr>
                <w:rFonts w:ascii="Times New Roman" w:hAnsi="Times New Roman" w:cs="Times New Roman"/>
                <w:sz w:val="18"/>
                <w:szCs w:val="18"/>
              </w:rPr>
              <w:t>17425</w:t>
            </w:r>
          </w:p>
        </w:tc>
        <w:tc>
          <w:tcPr>
            <w:tcW w:w="4989" w:type="dxa"/>
            <w:vMerge/>
            <w:vAlign w:val="center"/>
          </w:tcPr>
          <w:p w14:paraId="7EC5E0F9"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p>
        </w:tc>
      </w:tr>
      <w:tr w:rsidR="00DF7D2E" w:rsidRPr="003B0A4C" w14:paraId="3B2AFE5E" w14:textId="77777777" w:rsidTr="008753A6">
        <w:trPr>
          <w:trHeight w:val="118"/>
        </w:trPr>
        <w:tc>
          <w:tcPr>
            <w:tcW w:w="2811" w:type="dxa"/>
            <w:vMerge/>
            <w:noWrap/>
            <w:vAlign w:val="center"/>
          </w:tcPr>
          <w:p w14:paraId="3104D802"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1DF81B8"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vAlign w:val="center"/>
          </w:tcPr>
          <w:p w14:paraId="16804424" w14:textId="469520E6" w:rsidR="00DF7D2E"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17425-</w:t>
            </w:r>
            <w:r w:rsidR="00DF7D2E" w:rsidRPr="003B0A4C">
              <w:rPr>
                <w:rFonts w:ascii="Times New Roman" w:hAnsi="Times New Roman" w:cs="Times New Roman"/>
                <w:sz w:val="18"/>
                <w:szCs w:val="18"/>
              </w:rPr>
              <w:t>21556</w:t>
            </w:r>
          </w:p>
        </w:tc>
        <w:tc>
          <w:tcPr>
            <w:tcW w:w="4989" w:type="dxa"/>
            <w:vMerge/>
            <w:vAlign w:val="center"/>
          </w:tcPr>
          <w:p w14:paraId="51C2D9D1"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p>
        </w:tc>
      </w:tr>
      <w:tr w:rsidR="00DF7D2E" w:rsidRPr="003B0A4C" w14:paraId="6371A757" w14:textId="77777777" w:rsidTr="008753A6">
        <w:trPr>
          <w:trHeight w:val="118"/>
        </w:trPr>
        <w:tc>
          <w:tcPr>
            <w:tcW w:w="2811" w:type="dxa"/>
            <w:vMerge/>
            <w:noWrap/>
            <w:vAlign w:val="center"/>
          </w:tcPr>
          <w:p w14:paraId="7B6D3503"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7979E44"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vAlign w:val="center"/>
          </w:tcPr>
          <w:p w14:paraId="7E9F5903" w14:textId="7CF415B9" w:rsidR="00DF7D2E"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21556-</w:t>
            </w:r>
            <w:r w:rsidR="00DF7D2E" w:rsidRPr="003B0A4C">
              <w:rPr>
                <w:rFonts w:ascii="Times New Roman" w:hAnsi="Times New Roman" w:cs="Times New Roman"/>
                <w:sz w:val="18"/>
                <w:szCs w:val="18"/>
              </w:rPr>
              <w:t>24000</w:t>
            </w:r>
          </w:p>
        </w:tc>
        <w:tc>
          <w:tcPr>
            <w:tcW w:w="4989" w:type="dxa"/>
            <w:vMerge/>
            <w:vAlign w:val="center"/>
          </w:tcPr>
          <w:p w14:paraId="4226BEC7" w14:textId="77777777" w:rsidR="00DF7D2E" w:rsidRPr="003B0A4C" w:rsidRDefault="00DF7D2E" w:rsidP="008753A6">
            <w:pPr>
              <w:spacing w:after="0" w:line="240" w:lineRule="auto"/>
              <w:rPr>
                <w:rFonts w:ascii="Times New Roman" w:eastAsia="Times New Roman" w:hAnsi="Times New Roman" w:cs="Times New Roman"/>
                <w:sz w:val="18"/>
                <w:szCs w:val="18"/>
                <w:lang w:eastAsia="en-GB"/>
              </w:rPr>
            </w:pPr>
          </w:p>
        </w:tc>
      </w:tr>
      <w:tr w:rsidR="008753A6" w:rsidRPr="003B0A4C" w14:paraId="680533F4" w14:textId="77777777" w:rsidTr="008753A6">
        <w:trPr>
          <w:trHeight w:val="176"/>
        </w:trPr>
        <w:tc>
          <w:tcPr>
            <w:tcW w:w="2811" w:type="dxa"/>
            <w:vMerge w:val="restart"/>
            <w:shd w:val="clear" w:color="auto" w:fill="auto"/>
            <w:noWrap/>
            <w:vAlign w:val="center"/>
          </w:tcPr>
          <w:p w14:paraId="1A2DA6A6"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Sub-surface Stormflow (subsurface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645EF350"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vAlign w:val="center"/>
          </w:tcPr>
          <w:p w14:paraId="29A92911" w14:textId="047BFED1"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0-3873</w:t>
            </w:r>
          </w:p>
        </w:tc>
        <w:tc>
          <w:tcPr>
            <w:tcW w:w="4989" w:type="dxa"/>
            <w:vMerge w:val="restart"/>
            <w:shd w:val="clear" w:color="auto" w:fill="auto"/>
            <w:vAlign w:val="center"/>
          </w:tcPr>
          <w:p w14:paraId="59994552" w14:textId="5A213F3E"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(2%),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{"citationID":"xg86bleU","properties":{"formattedCitation":"(Mellander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8753A6" w:rsidRPr="003B0A4C" w14:paraId="17A98FE6" w14:textId="77777777" w:rsidTr="008753A6">
        <w:trPr>
          <w:trHeight w:val="176"/>
        </w:trPr>
        <w:tc>
          <w:tcPr>
            <w:tcW w:w="2811" w:type="dxa"/>
            <w:vMerge/>
            <w:noWrap/>
            <w:vAlign w:val="center"/>
          </w:tcPr>
          <w:p w14:paraId="2AA6F753"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626B0344"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vAlign w:val="center"/>
          </w:tcPr>
          <w:p w14:paraId="3E6938EC" w14:textId="1650ADBA"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3873-6211</w:t>
            </w:r>
          </w:p>
        </w:tc>
        <w:tc>
          <w:tcPr>
            <w:tcW w:w="4989" w:type="dxa"/>
            <w:vMerge/>
            <w:vAlign w:val="center"/>
          </w:tcPr>
          <w:p w14:paraId="65B97AD1"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p>
        </w:tc>
      </w:tr>
      <w:tr w:rsidR="008753A6" w:rsidRPr="003B0A4C" w14:paraId="6D8A528E" w14:textId="77777777" w:rsidTr="008753A6">
        <w:trPr>
          <w:trHeight w:val="176"/>
        </w:trPr>
        <w:tc>
          <w:tcPr>
            <w:tcW w:w="2811" w:type="dxa"/>
            <w:vMerge/>
            <w:noWrap/>
            <w:vAlign w:val="center"/>
          </w:tcPr>
          <w:p w14:paraId="5F023A94"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738E194D"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vAlign w:val="center"/>
          </w:tcPr>
          <w:p w14:paraId="2D6DA180" w14:textId="2AE7A968"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6211-17425</w:t>
            </w:r>
          </w:p>
        </w:tc>
        <w:tc>
          <w:tcPr>
            <w:tcW w:w="4989" w:type="dxa"/>
            <w:vMerge/>
            <w:vAlign w:val="center"/>
          </w:tcPr>
          <w:p w14:paraId="61D96F29"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p>
        </w:tc>
      </w:tr>
      <w:tr w:rsidR="008753A6" w:rsidRPr="003B0A4C" w14:paraId="322F4A1E" w14:textId="77777777" w:rsidTr="008753A6">
        <w:trPr>
          <w:trHeight w:val="173"/>
        </w:trPr>
        <w:tc>
          <w:tcPr>
            <w:tcW w:w="2811" w:type="dxa"/>
            <w:vMerge/>
            <w:noWrap/>
            <w:vAlign w:val="center"/>
          </w:tcPr>
          <w:p w14:paraId="6E8E098B"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5A11125B"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vAlign w:val="center"/>
          </w:tcPr>
          <w:p w14:paraId="5BFA0672" w14:textId="794B8412"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17425-21556</w:t>
            </w:r>
          </w:p>
        </w:tc>
        <w:tc>
          <w:tcPr>
            <w:tcW w:w="4989" w:type="dxa"/>
            <w:vMerge/>
            <w:vAlign w:val="center"/>
          </w:tcPr>
          <w:p w14:paraId="21D63801"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p>
        </w:tc>
      </w:tr>
      <w:tr w:rsidR="008753A6" w:rsidRPr="003B0A4C" w14:paraId="1435AABD" w14:textId="77777777" w:rsidTr="008753A6">
        <w:trPr>
          <w:trHeight w:val="173"/>
        </w:trPr>
        <w:tc>
          <w:tcPr>
            <w:tcW w:w="2811" w:type="dxa"/>
            <w:vMerge/>
            <w:noWrap/>
            <w:vAlign w:val="center"/>
          </w:tcPr>
          <w:p w14:paraId="5B3B2CE0"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08356E43"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vAlign w:val="center"/>
          </w:tcPr>
          <w:p w14:paraId="04D3AE80" w14:textId="3DB41103" w:rsidR="008753A6"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21556-24000</w:t>
            </w:r>
          </w:p>
        </w:tc>
        <w:tc>
          <w:tcPr>
            <w:tcW w:w="4989" w:type="dxa"/>
            <w:vMerge/>
            <w:vAlign w:val="center"/>
          </w:tcPr>
          <w:p w14:paraId="47DA13C8" w14:textId="77777777" w:rsidR="008753A6" w:rsidRPr="003B0A4C" w:rsidRDefault="008753A6" w:rsidP="008753A6">
            <w:pPr>
              <w:spacing w:after="0" w:line="240" w:lineRule="auto"/>
              <w:rPr>
                <w:rFonts w:ascii="Times New Roman" w:eastAsia="Times New Roman" w:hAnsi="Times New Roman" w:cs="Times New Roman"/>
                <w:sz w:val="18"/>
                <w:szCs w:val="18"/>
                <w:lang w:eastAsia="en-GB"/>
              </w:rPr>
            </w:pPr>
          </w:p>
        </w:tc>
      </w:tr>
      <w:tr w:rsidR="006A697D" w:rsidRPr="003B0A4C" w14:paraId="27CC8E3A" w14:textId="77777777" w:rsidTr="008753A6">
        <w:trPr>
          <w:trHeight w:val="173"/>
        </w:trPr>
        <w:tc>
          <w:tcPr>
            <w:tcW w:w="2811" w:type="dxa"/>
            <w:vMerge w:val="restart"/>
            <w:shd w:val="clear" w:color="auto" w:fill="auto"/>
            <w:noWrap/>
            <w:vAlign w:val="center"/>
          </w:tcPr>
          <w:p w14:paraId="69E3C849"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Baseflow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62877820"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vAlign w:val="center"/>
          </w:tcPr>
          <w:p w14:paraId="7B6D1CB0" w14:textId="5DD9BBFB" w:rsidR="006A697D"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r w:rsidR="006A697D" w:rsidRPr="003B0A4C">
              <w:rPr>
                <w:rFonts w:ascii="Times New Roman" w:hAnsi="Times New Roman" w:cs="Times New Roman"/>
                <w:sz w:val="18"/>
                <w:szCs w:val="18"/>
              </w:rPr>
              <w:t>186000</w:t>
            </w:r>
          </w:p>
        </w:tc>
        <w:tc>
          <w:tcPr>
            <w:tcW w:w="4989" w:type="dxa"/>
            <w:vMerge w:val="restart"/>
            <w:shd w:val="clear" w:color="auto" w:fill="auto"/>
            <w:vAlign w:val="center"/>
          </w:tcPr>
          <w:p w14:paraId="23F27704" w14:textId="23D85C22" w:rsidR="006A697D" w:rsidRPr="003B0A4C" w:rsidRDefault="006A697D"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(96%),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{"citationID":"5NMNVQvM","properties":{"formattedCitation":"(Mellander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6A697D" w:rsidRPr="003B0A4C" w14:paraId="6B20F25F" w14:textId="77777777" w:rsidTr="008753A6">
        <w:trPr>
          <w:trHeight w:val="173"/>
        </w:trPr>
        <w:tc>
          <w:tcPr>
            <w:tcW w:w="2811" w:type="dxa"/>
            <w:vMerge/>
            <w:noWrap/>
            <w:vAlign w:val="center"/>
          </w:tcPr>
          <w:p w14:paraId="6D78FC44"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5572BB8E"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vAlign w:val="center"/>
          </w:tcPr>
          <w:p w14:paraId="2D92245B" w14:textId="513926B8" w:rsidR="006A697D"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186000-</w:t>
            </w:r>
            <w:r w:rsidR="006A697D" w:rsidRPr="003B0A4C">
              <w:rPr>
                <w:rFonts w:ascii="Times New Roman" w:hAnsi="Times New Roman" w:cs="Times New Roman"/>
                <w:sz w:val="18"/>
                <w:szCs w:val="18"/>
              </w:rPr>
              <w:t>230000</w:t>
            </w:r>
          </w:p>
        </w:tc>
        <w:tc>
          <w:tcPr>
            <w:tcW w:w="4989" w:type="dxa"/>
            <w:vMerge/>
            <w:vAlign w:val="center"/>
          </w:tcPr>
          <w:p w14:paraId="5A8994DE"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p>
        </w:tc>
      </w:tr>
      <w:tr w:rsidR="006A697D" w:rsidRPr="003B0A4C" w14:paraId="5A65370A" w14:textId="77777777" w:rsidTr="008753A6">
        <w:trPr>
          <w:trHeight w:val="173"/>
        </w:trPr>
        <w:tc>
          <w:tcPr>
            <w:tcW w:w="2811" w:type="dxa"/>
            <w:vMerge/>
            <w:noWrap/>
            <w:vAlign w:val="center"/>
          </w:tcPr>
          <w:p w14:paraId="69FF0BAA"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786F5AFC"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vAlign w:val="center"/>
          </w:tcPr>
          <w:p w14:paraId="63027AC4" w14:textId="5A01A946" w:rsidR="006A697D"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230000-</w:t>
            </w:r>
            <w:r w:rsidR="006A697D" w:rsidRPr="003B0A4C">
              <w:rPr>
                <w:rFonts w:ascii="Times New Roman" w:hAnsi="Times New Roman" w:cs="Times New Roman"/>
                <w:sz w:val="18"/>
                <w:szCs w:val="18"/>
              </w:rPr>
              <w:t>837000</w:t>
            </w:r>
          </w:p>
        </w:tc>
        <w:tc>
          <w:tcPr>
            <w:tcW w:w="4989" w:type="dxa"/>
            <w:vMerge/>
            <w:vAlign w:val="center"/>
          </w:tcPr>
          <w:p w14:paraId="712CAFE7"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p>
        </w:tc>
      </w:tr>
      <w:tr w:rsidR="006A697D" w:rsidRPr="003B0A4C" w14:paraId="608C5AFB" w14:textId="77777777" w:rsidTr="008753A6">
        <w:trPr>
          <w:trHeight w:val="173"/>
        </w:trPr>
        <w:tc>
          <w:tcPr>
            <w:tcW w:w="2811" w:type="dxa"/>
            <w:vMerge/>
            <w:noWrap/>
            <w:vAlign w:val="center"/>
          </w:tcPr>
          <w:p w14:paraId="77FD59DD"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4D6D6E51"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vAlign w:val="center"/>
          </w:tcPr>
          <w:p w14:paraId="7A2DFD27" w14:textId="37DEC276" w:rsidR="006A697D"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837000-</w:t>
            </w:r>
            <w:r w:rsidR="006A697D" w:rsidRPr="003B0A4C">
              <w:rPr>
                <w:rFonts w:ascii="Times New Roman" w:hAnsi="Times New Roman" w:cs="Times New Roman"/>
                <w:sz w:val="18"/>
                <w:szCs w:val="18"/>
              </w:rPr>
              <w:t>1035000</w:t>
            </w:r>
          </w:p>
        </w:tc>
        <w:tc>
          <w:tcPr>
            <w:tcW w:w="4989" w:type="dxa"/>
            <w:vMerge/>
            <w:vAlign w:val="center"/>
          </w:tcPr>
          <w:p w14:paraId="5155B84E"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p>
        </w:tc>
      </w:tr>
      <w:tr w:rsidR="006A697D" w:rsidRPr="003B0A4C" w14:paraId="58A8CDA5" w14:textId="77777777" w:rsidTr="008753A6">
        <w:trPr>
          <w:trHeight w:val="173"/>
        </w:trPr>
        <w:tc>
          <w:tcPr>
            <w:tcW w:w="2811" w:type="dxa"/>
            <w:vMerge/>
            <w:noWrap/>
            <w:vAlign w:val="center"/>
          </w:tcPr>
          <w:p w14:paraId="038B3670"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0EB425B5"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vAlign w:val="center"/>
          </w:tcPr>
          <w:p w14:paraId="30173B04" w14:textId="17897528" w:rsidR="006A697D" w:rsidRPr="003B0A4C" w:rsidRDefault="008753A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1035000-</w:t>
            </w:r>
            <w:r w:rsidR="006A697D" w:rsidRPr="003B0A4C">
              <w:rPr>
                <w:rFonts w:ascii="Times New Roman" w:hAnsi="Times New Roman" w:cs="Times New Roman"/>
                <w:sz w:val="18"/>
                <w:szCs w:val="18"/>
              </w:rPr>
              <w:t>1107000</w:t>
            </w:r>
          </w:p>
        </w:tc>
        <w:tc>
          <w:tcPr>
            <w:tcW w:w="4989" w:type="dxa"/>
            <w:vMerge/>
            <w:vAlign w:val="center"/>
          </w:tcPr>
          <w:p w14:paraId="063FCD04" w14:textId="77777777" w:rsidR="006A697D" w:rsidRPr="003B0A4C" w:rsidRDefault="006A697D" w:rsidP="008753A6">
            <w:pPr>
              <w:spacing w:after="0" w:line="240" w:lineRule="auto"/>
              <w:rPr>
                <w:rFonts w:ascii="Times New Roman" w:eastAsia="Times New Roman" w:hAnsi="Times New Roman" w:cs="Times New Roman"/>
                <w:sz w:val="18"/>
                <w:szCs w:val="18"/>
                <w:lang w:eastAsia="en-GB"/>
              </w:rPr>
            </w:pPr>
          </w:p>
        </w:tc>
      </w:tr>
      <w:tr w:rsidR="00D2313C" w:rsidRPr="003B0A4C" w14:paraId="3D5F457B" w14:textId="77777777" w:rsidTr="008753A6">
        <w:trPr>
          <w:trHeight w:val="173"/>
        </w:trPr>
        <w:tc>
          <w:tcPr>
            <w:tcW w:w="15388" w:type="dxa"/>
            <w:gridSpan w:val="4"/>
            <w:shd w:val="clear" w:color="auto" w:fill="D9D9D9" w:themeFill="background1" w:themeFillShade="D9"/>
            <w:noWrap/>
            <w:vAlign w:val="center"/>
          </w:tcPr>
          <w:p w14:paraId="5EE61FD0"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Management (Drivers)</w:t>
            </w:r>
          </w:p>
        </w:tc>
      </w:tr>
      <w:tr w:rsidR="0076038E" w:rsidRPr="003B0A4C" w14:paraId="7D2B6F01" w14:textId="77777777" w:rsidTr="008753A6">
        <w:trPr>
          <w:trHeight w:val="173"/>
        </w:trPr>
        <w:tc>
          <w:tcPr>
            <w:tcW w:w="2811" w:type="dxa"/>
            <w:vMerge w:val="restart"/>
            <w:shd w:val="clear" w:color="auto" w:fill="auto"/>
            <w:noWrap/>
            <w:vAlign w:val="center"/>
          </w:tcPr>
          <w:p w14:paraId="0AF94E23" w14:textId="77777777" w:rsidR="0076038E" w:rsidRPr="003B0A4C" w:rsidRDefault="0076038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Land use</w:t>
            </w:r>
          </w:p>
        </w:tc>
        <w:tc>
          <w:tcPr>
            <w:tcW w:w="4354" w:type="dxa"/>
            <w:shd w:val="clear" w:color="auto" w:fill="auto"/>
            <w:noWrap/>
            <w:vAlign w:val="center"/>
          </w:tcPr>
          <w:p w14:paraId="19374F03" w14:textId="77777777" w:rsidR="0076038E" w:rsidRPr="003B0A4C" w:rsidRDefault="0076038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Arable</w:t>
            </w:r>
          </w:p>
        </w:tc>
        <w:tc>
          <w:tcPr>
            <w:tcW w:w="3234" w:type="dxa"/>
            <w:shd w:val="clear" w:color="auto" w:fill="auto"/>
            <w:vAlign w:val="center"/>
          </w:tcPr>
          <w:p w14:paraId="79DEE5B3" w14:textId="2096693A" w:rsidR="0076038E" w:rsidRPr="003B0A4C" w:rsidRDefault="0076038E"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w:t>
            </w:r>
          </w:p>
        </w:tc>
        <w:tc>
          <w:tcPr>
            <w:tcW w:w="4989" w:type="dxa"/>
            <w:vMerge w:val="restart"/>
            <w:shd w:val="clear" w:color="auto" w:fill="auto"/>
            <w:vAlign w:val="center"/>
          </w:tcPr>
          <w:p w14:paraId="771F0C65" w14:textId="77777777" w:rsidR="0076038E" w:rsidRPr="003B0A4C" w:rsidRDefault="0076038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As reported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{"citationID":"O1o46Wsl","properties":{"formattedCitation":"(Teagasc - Agriculture and Food Development Authority, 2018)","plainCitation":"(Teagasc - Agriculture and Food Development Authority, 2018)","dontUpdate":true,"noteIndex":0},"citationItems":[{"id":603,"uris":["http://zotero.org/users/8237878/items/4RF4PD32"],"uri":["http://zotero.org/users/8237878/items/4RF4PD32"],"itemData":{"id":603,"type":"article","title":"Agricultural Catchments Programme - Phase 2 Report","URL":"https://www.teagasc.ie/publications/2018/agricultural-catchments-programme---phase-2-report.php","author":[{"family":"Teagasc - Agriculture and Food Development Authority","given":""}],"issued":{"date-parts":[["2018"]]},"accessed":{"date-parts":[["2020",2,25]]}}}],"schema":"https://github.com/citation-style-language/schema/raw/master/csl-citation.json"}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Teagasc - Agriculture and Food Development Authority, (2018)</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76038E" w:rsidRPr="003B0A4C" w14:paraId="29B45A6B" w14:textId="77777777" w:rsidTr="008753A6">
        <w:trPr>
          <w:trHeight w:val="173"/>
        </w:trPr>
        <w:tc>
          <w:tcPr>
            <w:tcW w:w="2811" w:type="dxa"/>
            <w:vMerge/>
            <w:noWrap/>
            <w:vAlign w:val="center"/>
          </w:tcPr>
          <w:p w14:paraId="064E845C" w14:textId="77777777" w:rsidR="0076038E" w:rsidRPr="003B0A4C" w:rsidRDefault="0076038E"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0D386ECE" w14:textId="77777777" w:rsidR="0076038E" w:rsidRPr="003B0A4C" w:rsidRDefault="0076038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Grassland</w:t>
            </w:r>
          </w:p>
        </w:tc>
        <w:tc>
          <w:tcPr>
            <w:tcW w:w="3234" w:type="dxa"/>
            <w:shd w:val="clear" w:color="auto" w:fill="auto"/>
            <w:vAlign w:val="center"/>
          </w:tcPr>
          <w:p w14:paraId="48FF7CD9" w14:textId="1B64831B" w:rsidR="0076038E" w:rsidRPr="003B0A4C" w:rsidRDefault="0076038E"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0.78</w:t>
            </w:r>
          </w:p>
        </w:tc>
        <w:tc>
          <w:tcPr>
            <w:tcW w:w="4989" w:type="dxa"/>
            <w:vMerge/>
            <w:vAlign w:val="center"/>
          </w:tcPr>
          <w:p w14:paraId="0C656A86" w14:textId="77777777" w:rsidR="0076038E" w:rsidRPr="003B0A4C" w:rsidRDefault="0076038E" w:rsidP="008753A6">
            <w:pPr>
              <w:spacing w:after="0" w:line="240" w:lineRule="auto"/>
              <w:rPr>
                <w:rFonts w:ascii="Times New Roman" w:eastAsia="Times New Roman" w:hAnsi="Times New Roman" w:cs="Times New Roman"/>
                <w:sz w:val="18"/>
                <w:szCs w:val="18"/>
                <w:lang w:eastAsia="en-GB"/>
              </w:rPr>
            </w:pPr>
          </w:p>
        </w:tc>
      </w:tr>
      <w:tr w:rsidR="0076038E" w:rsidRPr="003B0A4C" w14:paraId="4D98B2BC" w14:textId="77777777" w:rsidTr="008753A6">
        <w:trPr>
          <w:trHeight w:val="173"/>
        </w:trPr>
        <w:tc>
          <w:tcPr>
            <w:tcW w:w="2811" w:type="dxa"/>
            <w:vMerge/>
            <w:noWrap/>
            <w:vAlign w:val="center"/>
          </w:tcPr>
          <w:p w14:paraId="06FD7625" w14:textId="77777777" w:rsidR="0076038E" w:rsidRPr="003B0A4C" w:rsidRDefault="0076038E"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44AA108E" w14:textId="77777777" w:rsidR="0076038E" w:rsidRPr="003B0A4C" w:rsidRDefault="0076038E"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Seminatural</w:t>
            </w:r>
          </w:p>
        </w:tc>
        <w:tc>
          <w:tcPr>
            <w:tcW w:w="3234" w:type="dxa"/>
            <w:shd w:val="clear" w:color="auto" w:fill="auto"/>
            <w:vAlign w:val="center"/>
          </w:tcPr>
          <w:p w14:paraId="4B49EA62" w14:textId="6298C420" w:rsidR="0076038E" w:rsidRPr="003B0A4C" w:rsidRDefault="0076038E"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4989" w:type="dxa"/>
            <w:vMerge/>
            <w:vAlign w:val="center"/>
          </w:tcPr>
          <w:p w14:paraId="6DB1806C" w14:textId="77777777" w:rsidR="0076038E" w:rsidRPr="003B0A4C" w:rsidRDefault="0076038E" w:rsidP="008753A6">
            <w:pPr>
              <w:spacing w:after="0" w:line="240" w:lineRule="auto"/>
              <w:rPr>
                <w:rFonts w:ascii="Times New Roman" w:eastAsia="Times New Roman" w:hAnsi="Times New Roman" w:cs="Times New Roman"/>
                <w:sz w:val="18"/>
                <w:szCs w:val="18"/>
                <w:lang w:eastAsia="en-GB"/>
              </w:rPr>
            </w:pPr>
          </w:p>
        </w:tc>
      </w:tr>
      <w:tr w:rsidR="00D2313C" w:rsidRPr="003B0A4C" w14:paraId="2A6C4794" w14:textId="77777777" w:rsidTr="008753A6">
        <w:trPr>
          <w:trHeight w:val="173"/>
        </w:trPr>
        <w:tc>
          <w:tcPr>
            <w:tcW w:w="2811" w:type="dxa"/>
            <w:shd w:val="clear" w:color="auto" w:fill="auto"/>
            <w:noWrap/>
            <w:vAlign w:val="center"/>
          </w:tcPr>
          <w:p w14:paraId="760DA7B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Buffers</w:t>
            </w:r>
          </w:p>
        </w:tc>
        <w:tc>
          <w:tcPr>
            <w:tcW w:w="7588" w:type="dxa"/>
            <w:gridSpan w:val="2"/>
            <w:shd w:val="clear" w:color="auto" w:fill="auto"/>
            <w:noWrap/>
            <w:vAlign w:val="center"/>
          </w:tcPr>
          <w:tbl>
            <w:tblPr>
              <w:tblW w:w="3864" w:type="dxa"/>
              <w:jc w:val="center"/>
              <w:tblLook w:val="04A0" w:firstRow="1" w:lastRow="0" w:firstColumn="1" w:lastColumn="0" w:noHBand="0" w:noVBand="1"/>
            </w:tblPr>
            <w:tblGrid>
              <w:gridCol w:w="922"/>
              <w:gridCol w:w="765"/>
              <w:gridCol w:w="1007"/>
              <w:gridCol w:w="1170"/>
            </w:tblGrid>
            <w:tr w:rsidR="00D2313C" w:rsidRPr="003B0A4C" w14:paraId="2A0CD409" w14:textId="77777777" w:rsidTr="009002EA">
              <w:trPr>
                <w:trHeight w:val="114"/>
                <w:jc w:val="center"/>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90EE0"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Land use</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7BEC5BBF"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07" w:type="dxa"/>
                  <w:tcBorders>
                    <w:top w:val="single" w:sz="4" w:space="0" w:color="auto"/>
                    <w:left w:val="nil"/>
                    <w:bottom w:val="single" w:sz="4" w:space="0" w:color="auto"/>
                    <w:right w:val="single" w:sz="4" w:space="0" w:color="auto"/>
                  </w:tcBorders>
                  <w:shd w:val="clear" w:color="auto" w:fill="auto"/>
                  <w:noWrap/>
                  <w:vAlign w:val="center"/>
                  <w:hideMark/>
                </w:tcPr>
                <w:p w14:paraId="3588AD51"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76DCAE0"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305888" w:rsidRPr="003B0A4C" w14:paraId="60A61D68" w14:textId="77777777" w:rsidTr="009002EA">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492F1CE2" w14:textId="77777777"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2 m</w:t>
                  </w:r>
                </w:p>
              </w:tc>
              <w:tc>
                <w:tcPr>
                  <w:tcW w:w="765" w:type="dxa"/>
                  <w:tcBorders>
                    <w:top w:val="nil"/>
                    <w:left w:val="nil"/>
                    <w:bottom w:val="single" w:sz="4" w:space="0" w:color="auto"/>
                    <w:right w:val="single" w:sz="4" w:space="0" w:color="auto"/>
                  </w:tcBorders>
                  <w:shd w:val="clear" w:color="auto" w:fill="auto"/>
                  <w:noWrap/>
                  <w:vAlign w:val="center"/>
                </w:tcPr>
                <w:p w14:paraId="2F73EC1C" w14:textId="77777777"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0.98</w:t>
                  </w:r>
                </w:p>
              </w:tc>
              <w:tc>
                <w:tcPr>
                  <w:tcW w:w="1007" w:type="dxa"/>
                  <w:tcBorders>
                    <w:top w:val="nil"/>
                    <w:left w:val="nil"/>
                    <w:bottom w:val="single" w:sz="4" w:space="0" w:color="auto"/>
                    <w:right w:val="single" w:sz="4" w:space="0" w:color="auto"/>
                  </w:tcBorders>
                  <w:shd w:val="clear" w:color="auto" w:fill="auto"/>
                  <w:noWrap/>
                  <w:vAlign w:val="center"/>
                </w:tcPr>
                <w:p w14:paraId="0D35B821" w14:textId="6AAB746A"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c>
                <w:tcPr>
                  <w:tcW w:w="1170" w:type="dxa"/>
                  <w:tcBorders>
                    <w:top w:val="nil"/>
                    <w:left w:val="nil"/>
                    <w:bottom w:val="single" w:sz="4" w:space="0" w:color="auto"/>
                    <w:right w:val="single" w:sz="4" w:space="0" w:color="auto"/>
                  </w:tcBorders>
                  <w:shd w:val="clear" w:color="auto" w:fill="auto"/>
                  <w:noWrap/>
                  <w:vAlign w:val="center"/>
                </w:tcPr>
                <w:p w14:paraId="60E5882D" w14:textId="6D280DF2"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305888" w:rsidRPr="003B0A4C" w14:paraId="5B974EF4" w14:textId="77777777" w:rsidTr="009002EA">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5FC310AC" w14:textId="77777777"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w:t>
                  </w:r>
                </w:p>
              </w:tc>
              <w:tc>
                <w:tcPr>
                  <w:tcW w:w="765" w:type="dxa"/>
                  <w:tcBorders>
                    <w:top w:val="nil"/>
                    <w:left w:val="nil"/>
                    <w:bottom w:val="single" w:sz="4" w:space="0" w:color="auto"/>
                    <w:right w:val="single" w:sz="4" w:space="0" w:color="auto"/>
                  </w:tcBorders>
                  <w:shd w:val="clear" w:color="auto" w:fill="auto"/>
                  <w:noWrap/>
                  <w:vAlign w:val="center"/>
                </w:tcPr>
                <w:p w14:paraId="596373EB" w14:textId="77777777"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0.019</w:t>
                  </w:r>
                </w:p>
              </w:tc>
              <w:tc>
                <w:tcPr>
                  <w:tcW w:w="1007" w:type="dxa"/>
                  <w:tcBorders>
                    <w:top w:val="nil"/>
                    <w:left w:val="nil"/>
                    <w:bottom w:val="single" w:sz="4" w:space="0" w:color="auto"/>
                    <w:right w:val="single" w:sz="4" w:space="0" w:color="auto"/>
                  </w:tcBorders>
                  <w:shd w:val="clear" w:color="auto" w:fill="auto"/>
                  <w:noWrap/>
                  <w:vAlign w:val="center"/>
                </w:tcPr>
                <w:p w14:paraId="5762EB9E" w14:textId="1E9CAF7E"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c>
                <w:tcPr>
                  <w:tcW w:w="1170" w:type="dxa"/>
                  <w:tcBorders>
                    <w:top w:val="nil"/>
                    <w:left w:val="nil"/>
                    <w:bottom w:val="single" w:sz="4" w:space="0" w:color="auto"/>
                    <w:right w:val="single" w:sz="4" w:space="0" w:color="auto"/>
                  </w:tcBorders>
                  <w:shd w:val="clear" w:color="auto" w:fill="auto"/>
                  <w:noWrap/>
                  <w:vAlign w:val="center"/>
                </w:tcPr>
                <w:p w14:paraId="08F5DFCC" w14:textId="42571976"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D2313C" w:rsidRPr="003B0A4C" w14:paraId="37A086EC" w14:textId="77777777" w:rsidTr="009002EA">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56BCC92C"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765" w:type="dxa"/>
                  <w:tcBorders>
                    <w:top w:val="nil"/>
                    <w:left w:val="nil"/>
                    <w:bottom w:val="single" w:sz="4" w:space="0" w:color="auto"/>
                    <w:right w:val="single" w:sz="4" w:space="0" w:color="auto"/>
                  </w:tcBorders>
                  <w:shd w:val="clear" w:color="auto" w:fill="auto"/>
                  <w:noWrap/>
                  <w:vAlign w:val="center"/>
                </w:tcPr>
                <w:p w14:paraId="237E715B"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0.001</w:t>
                  </w:r>
                </w:p>
              </w:tc>
              <w:tc>
                <w:tcPr>
                  <w:tcW w:w="1007" w:type="dxa"/>
                  <w:tcBorders>
                    <w:top w:val="nil"/>
                    <w:left w:val="nil"/>
                    <w:bottom w:val="single" w:sz="4" w:space="0" w:color="auto"/>
                    <w:right w:val="single" w:sz="4" w:space="0" w:color="auto"/>
                  </w:tcBorders>
                  <w:shd w:val="clear" w:color="auto" w:fill="auto"/>
                  <w:noWrap/>
                  <w:vAlign w:val="center"/>
                </w:tcPr>
                <w:p w14:paraId="44CF77C4"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0.999</w:t>
                  </w:r>
                </w:p>
              </w:tc>
              <w:tc>
                <w:tcPr>
                  <w:tcW w:w="1170" w:type="dxa"/>
                  <w:tcBorders>
                    <w:top w:val="nil"/>
                    <w:left w:val="nil"/>
                    <w:bottom w:val="single" w:sz="4" w:space="0" w:color="auto"/>
                    <w:right w:val="single" w:sz="4" w:space="0" w:color="auto"/>
                  </w:tcBorders>
                  <w:shd w:val="clear" w:color="auto" w:fill="auto"/>
                  <w:noWrap/>
                  <w:vAlign w:val="center"/>
                </w:tcPr>
                <w:p w14:paraId="66326D85"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0.999</w:t>
                  </w:r>
                </w:p>
              </w:tc>
            </w:tr>
          </w:tbl>
          <w:p w14:paraId="2464CC0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989" w:type="dxa"/>
            <w:shd w:val="clear" w:color="auto" w:fill="auto"/>
            <w:vAlign w:val="center"/>
          </w:tcPr>
          <w:p w14:paraId="49F3D62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Buffers are defined as being 2 m in width, more than 2 m in width, or absent. Probabilities of having either type of buffer according to land use were agreed upon with one of the ACP advisors during consultation. </w:t>
            </w:r>
          </w:p>
        </w:tc>
      </w:tr>
      <w:tr w:rsidR="00D2313C" w:rsidRPr="003B0A4C" w14:paraId="5EB2FFE1" w14:textId="77777777" w:rsidTr="008753A6">
        <w:trPr>
          <w:trHeight w:val="173"/>
        </w:trPr>
        <w:tc>
          <w:tcPr>
            <w:tcW w:w="15388" w:type="dxa"/>
            <w:gridSpan w:val="4"/>
            <w:shd w:val="clear" w:color="auto" w:fill="auto"/>
            <w:noWrap/>
            <w:vAlign w:val="center"/>
          </w:tcPr>
          <w:p w14:paraId="1702BA55"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D2313C" w:rsidRPr="003B0A4C" w14:paraId="5E7B5756" w14:textId="77777777" w:rsidTr="008753A6">
        <w:trPr>
          <w:trHeight w:val="173"/>
        </w:trPr>
        <w:tc>
          <w:tcPr>
            <w:tcW w:w="2811" w:type="dxa"/>
            <w:vMerge w:val="restart"/>
            <w:shd w:val="clear" w:color="auto" w:fill="auto"/>
            <w:noWrap/>
            <w:vAlign w:val="center"/>
          </w:tcPr>
          <w:p w14:paraId="140F530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Particulate P (PP) and suspended sediments (SS)</w:t>
            </w:r>
          </w:p>
        </w:tc>
        <w:tc>
          <w:tcPr>
            <w:tcW w:w="4354" w:type="dxa"/>
            <w:shd w:val="clear" w:color="auto" w:fill="auto"/>
            <w:noWrap/>
            <w:vAlign w:val="center"/>
          </w:tcPr>
          <w:p w14:paraId="2AEFEEE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vAlign w:val="center"/>
          </w:tcPr>
          <w:p w14:paraId="51AE08A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89" w:type="dxa"/>
            <w:vMerge w:val="restart"/>
            <w:shd w:val="clear" w:color="auto" w:fill="auto"/>
            <w:vAlign w:val="center"/>
          </w:tcPr>
          <w:p w14:paraId="1C9014D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2 m buffers, effectiveness is defined as Beta (α=2.9; β=4.5); for &gt;2 m buffers it is defined as Beta (α=1.44; β=0.789);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{"citationID":"zr9lXUzd","properties":{"formattedCitation":"(Stutter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D2313C" w:rsidRPr="003B0A4C" w14:paraId="04BAE9B4" w14:textId="77777777" w:rsidTr="008753A6">
        <w:trPr>
          <w:trHeight w:val="173"/>
        </w:trPr>
        <w:tc>
          <w:tcPr>
            <w:tcW w:w="2811" w:type="dxa"/>
            <w:vMerge/>
            <w:noWrap/>
            <w:vAlign w:val="center"/>
          </w:tcPr>
          <w:p w14:paraId="3CD26E0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6FD4296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vAlign w:val="center"/>
          </w:tcPr>
          <w:p w14:paraId="39456854"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89" w:type="dxa"/>
            <w:vMerge/>
            <w:vAlign w:val="center"/>
          </w:tcPr>
          <w:p w14:paraId="36C0279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4B815689" w14:textId="77777777" w:rsidTr="008753A6">
        <w:trPr>
          <w:trHeight w:val="173"/>
        </w:trPr>
        <w:tc>
          <w:tcPr>
            <w:tcW w:w="2811" w:type="dxa"/>
            <w:vMerge/>
            <w:noWrap/>
            <w:vAlign w:val="center"/>
          </w:tcPr>
          <w:p w14:paraId="11A453D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68303FF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vAlign w:val="center"/>
          </w:tcPr>
          <w:p w14:paraId="1E127B5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89" w:type="dxa"/>
            <w:vMerge/>
            <w:vAlign w:val="center"/>
          </w:tcPr>
          <w:p w14:paraId="46126A35" w14:textId="77777777" w:rsidR="00D2313C" w:rsidRPr="003B0A4C" w:rsidRDefault="00D2313C" w:rsidP="008753A6">
            <w:pPr>
              <w:spacing w:after="0" w:line="240" w:lineRule="auto"/>
              <w:rPr>
                <w:rFonts w:ascii="Times New Roman" w:hAnsi="Times New Roman" w:cs="Times New Roman"/>
                <w:sz w:val="18"/>
                <w:szCs w:val="18"/>
              </w:rPr>
            </w:pPr>
          </w:p>
        </w:tc>
      </w:tr>
      <w:tr w:rsidR="00D2313C" w:rsidRPr="003B0A4C" w14:paraId="5952E26F" w14:textId="77777777" w:rsidTr="008753A6">
        <w:trPr>
          <w:trHeight w:val="173"/>
        </w:trPr>
        <w:tc>
          <w:tcPr>
            <w:tcW w:w="2811" w:type="dxa"/>
            <w:vMerge/>
            <w:noWrap/>
            <w:vAlign w:val="center"/>
          </w:tcPr>
          <w:p w14:paraId="3BE1931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57D4EAF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vAlign w:val="center"/>
          </w:tcPr>
          <w:p w14:paraId="1E45F69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89" w:type="dxa"/>
            <w:vMerge/>
            <w:vAlign w:val="center"/>
          </w:tcPr>
          <w:p w14:paraId="7D12E7C8" w14:textId="77777777" w:rsidR="00D2313C" w:rsidRPr="003B0A4C" w:rsidRDefault="00D2313C" w:rsidP="008753A6">
            <w:pPr>
              <w:spacing w:after="0" w:line="240" w:lineRule="auto"/>
              <w:rPr>
                <w:rFonts w:ascii="Times New Roman" w:hAnsi="Times New Roman" w:cs="Times New Roman"/>
                <w:sz w:val="18"/>
                <w:szCs w:val="18"/>
              </w:rPr>
            </w:pPr>
          </w:p>
        </w:tc>
      </w:tr>
      <w:tr w:rsidR="00D2313C" w:rsidRPr="003B0A4C" w14:paraId="4A5F8074" w14:textId="77777777" w:rsidTr="008753A6">
        <w:trPr>
          <w:trHeight w:val="173"/>
        </w:trPr>
        <w:tc>
          <w:tcPr>
            <w:tcW w:w="2811" w:type="dxa"/>
            <w:vMerge/>
            <w:noWrap/>
            <w:vAlign w:val="center"/>
          </w:tcPr>
          <w:p w14:paraId="5BC5A30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480D04A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vAlign w:val="center"/>
          </w:tcPr>
          <w:p w14:paraId="36799B0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w:t>
            </w:r>
          </w:p>
        </w:tc>
        <w:tc>
          <w:tcPr>
            <w:tcW w:w="4989" w:type="dxa"/>
            <w:vMerge/>
            <w:vAlign w:val="center"/>
          </w:tcPr>
          <w:p w14:paraId="723DDD4B" w14:textId="77777777" w:rsidR="00D2313C" w:rsidRPr="003B0A4C" w:rsidRDefault="00D2313C" w:rsidP="008753A6">
            <w:pPr>
              <w:spacing w:after="0" w:line="240" w:lineRule="auto"/>
              <w:rPr>
                <w:rFonts w:ascii="Times New Roman" w:hAnsi="Times New Roman" w:cs="Times New Roman"/>
                <w:sz w:val="18"/>
                <w:szCs w:val="18"/>
              </w:rPr>
            </w:pPr>
          </w:p>
        </w:tc>
      </w:tr>
      <w:tr w:rsidR="00D2313C" w:rsidRPr="003B0A4C" w14:paraId="5A5DD052" w14:textId="77777777" w:rsidTr="008753A6">
        <w:trPr>
          <w:trHeight w:val="173"/>
        </w:trPr>
        <w:tc>
          <w:tcPr>
            <w:tcW w:w="2811" w:type="dxa"/>
            <w:vMerge w:val="restart"/>
            <w:shd w:val="clear" w:color="auto" w:fill="auto"/>
            <w:noWrap/>
            <w:vAlign w:val="center"/>
          </w:tcPr>
          <w:p w14:paraId="4CCFC5D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Total Dissolved P (TDP)</w:t>
            </w:r>
          </w:p>
        </w:tc>
        <w:tc>
          <w:tcPr>
            <w:tcW w:w="4354" w:type="dxa"/>
            <w:shd w:val="clear" w:color="auto" w:fill="auto"/>
            <w:noWrap/>
            <w:vAlign w:val="center"/>
          </w:tcPr>
          <w:p w14:paraId="59E6CCC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vAlign w:val="center"/>
          </w:tcPr>
          <w:p w14:paraId="064B0D8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89" w:type="dxa"/>
            <w:vMerge w:val="restart"/>
            <w:shd w:val="clear" w:color="auto" w:fill="auto"/>
            <w:vAlign w:val="center"/>
          </w:tcPr>
          <w:p w14:paraId="08525A4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Buffers 0-2 m, Buffer effectiveness is defined as Beta (α=1.8; β=2.7), for &gt;2 m buffers it is defined as Beta (α=1; β=0.8);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{"citationID":"uPzwJEWe","properties":{"formattedCitation":"(Stutter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D2313C" w:rsidRPr="003B0A4C" w14:paraId="778894FC" w14:textId="77777777" w:rsidTr="008753A6">
        <w:trPr>
          <w:trHeight w:val="173"/>
        </w:trPr>
        <w:tc>
          <w:tcPr>
            <w:tcW w:w="2811" w:type="dxa"/>
            <w:vMerge/>
            <w:noWrap/>
            <w:vAlign w:val="center"/>
          </w:tcPr>
          <w:p w14:paraId="5C0DD00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18F2682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vAlign w:val="center"/>
          </w:tcPr>
          <w:p w14:paraId="269237D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89" w:type="dxa"/>
            <w:vMerge/>
            <w:vAlign w:val="center"/>
          </w:tcPr>
          <w:p w14:paraId="5275429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26D5AAAD" w14:textId="77777777" w:rsidTr="008753A6">
        <w:trPr>
          <w:trHeight w:val="173"/>
        </w:trPr>
        <w:tc>
          <w:tcPr>
            <w:tcW w:w="2811" w:type="dxa"/>
            <w:vMerge/>
            <w:noWrap/>
            <w:vAlign w:val="center"/>
          </w:tcPr>
          <w:p w14:paraId="4DC88A9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179DD9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vAlign w:val="center"/>
          </w:tcPr>
          <w:p w14:paraId="5B367A5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89" w:type="dxa"/>
            <w:vMerge/>
            <w:vAlign w:val="center"/>
          </w:tcPr>
          <w:p w14:paraId="540033F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09DFDD4B" w14:textId="77777777" w:rsidTr="008753A6">
        <w:trPr>
          <w:trHeight w:val="173"/>
        </w:trPr>
        <w:tc>
          <w:tcPr>
            <w:tcW w:w="2811" w:type="dxa"/>
            <w:vMerge/>
            <w:noWrap/>
            <w:vAlign w:val="center"/>
          </w:tcPr>
          <w:p w14:paraId="6E01679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46EF12C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vAlign w:val="center"/>
          </w:tcPr>
          <w:p w14:paraId="5CAFFB6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89" w:type="dxa"/>
            <w:vMerge/>
            <w:vAlign w:val="center"/>
          </w:tcPr>
          <w:p w14:paraId="664BED6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665DF25F" w14:textId="77777777" w:rsidTr="008753A6">
        <w:trPr>
          <w:trHeight w:val="173"/>
        </w:trPr>
        <w:tc>
          <w:tcPr>
            <w:tcW w:w="2811" w:type="dxa"/>
            <w:vMerge/>
            <w:noWrap/>
            <w:vAlign w:val="center"/>
          </w:tcPr>
          <w:p w14:paraId="6C393B4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6AA49D2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vAlign w:val="center"/>
          </w:tcPr>
          <w:p w14:paraId="482E23E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0.8-1.0</w:t>
            </w:r>
          </w:p>
        </w:tc>
        <w:tc>
          <w:tcPr>
            <w:tcW w:w="4989" w:type="dxa"/>
            <w:vMerge/>
            <w:vAlign w:val="center"/>
          </w:tcPr>
          <w:p w14:paraId="2D24585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44C195ED" w14:textId="77777777" w:rsidTr="008753A6">
        <w:trPr>
          <w:trHeight w:val="245"/>
        </w:trPr>
        <w:tc>
          <w:tcPr>
            <w:tcW w:w="15388" w:type="dxa"/>
            <w:gridSpan w:val="4"/>
            <w:shd w:val="clear" w:color="auto" w:fill="D0CECE" w:themeFill="background2" w:themeFillShade="E6"/>
            <w:noWrap/>
            <w:vAlign w:val="center"/>
          </w:tcPr>
          <w:p w14:paraId="3D280E83"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Soil erosion and soil P sub-model </w:t>
            </w:r>
          </w:p>
        </w:tc>
      </w:tr>
      <w:tr w:rsidR="00D2313C" w:rsidRPr="003B0A4C" w14:paraId="0F49CDB0" w14:textId="77777777" w:rsidTr="008753A6">
        <w:trPr>
          <w:trHeight w:val="245"/>
        </w:trPr>
        <w:tc>
          <w:tcPr>
            <w:tcW w:w="2811" w:type="dxa"/>
            <w:shd w:val="clear" w:color="auto" w:fill="auto"/>
            <w:noWrap/>
            <w:vAlign w:val="center"/>
          </w:tcPr>
          <w:p w14:paraId="51A172D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Morgan P</w:t>
            </w:r>
          </w:p>
        </w:tc>
        <w:tc>
          <w:tcPr>
            <w:tcW w:w="7588" w:type="dxa"/>
            <w:gridSpan w:val="2"/>
            <w:shd w:val="clear" w:color="auto" w:fill="auto"/>
            <w:noWrap/>
            <w:vAlign w:val="center"/>
          </w:tcPr>
          <w:tbl>
            <w:tblPr>
              <w:tblW w:w="4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51"/>
              <w:gridCol w:w="1035"/>
              <w:gridCol w:w="1198"/>
            </w:tblGrid>
            <w:tr w:rsidR="00D2313C" w:rsidRPr="003B0A4C" w14:paraId="37E6A542" w14:textId="77777777" w:rsidTr="009002EA">
              <w:trPr>
                <w:trHeight w:val="263"/>
                <w:jc w:val="center"/>
              </w:trPr>
              <w:tc>
                <w:tcPr>
                  <w:tcW w:w="1080" w:type="dxa"/>
                  <w:shd w:val="clear" w:color="auto" w:fill="auto"/>
                  <w:noWrap/>
                  <w:vAlign w:val="center"/>
                  <w:hideMark/>
                </w:tcPr>
                <w:p w14:paraId="39C0C3AE"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p>
              </w:tc>
              <w:tc>
                <w:tcPr>
                  <w:tcW w:w="851" w:type="dxa"/>
                  <w:shd w:val="clear" w:color="auto" w:fill="auto"/>
                  <w:noWrap/>
                  <w:vAlign w:val="center"/>
                  <w:hideMark/>
                </w:tcPr>
                <w:p w14:paraId="331FCEEA"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35" w:type="dxa"/>
                  <w:shd w:val="clear" w:color="auto" w:fill="auto"/>
                  <w:noWrap/>
                  <w:vAlign w:val="center"/>
                  <w:hideMark/>
                </w:tcPr>
                <w:p w14:paraId="6651C5A4"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98" w:type="dxa"/>
                  <w:shd w:val="clear" w:color="auto" w:fill="auto"/>
                  <w:noWrap/>
                  <w:vAlign w:val="center"/>
                  <w:hideMark/>
                </w:tcPr>
                <w:p w14:paraId="6A180E3A"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76038E" w:rsidRPr="003B0A4C" w14:paraId="6A933148" w14:textId="77777777" w:rsidTr="009002EA">
              <w:trPr>
                <w:trHeight w:val="263"/>
                <w:jc w:val="center"/>
              </w:trPr>
              <w:tc>
                <w:tcPr>
                  <w:tcW w:w="1080" w:type="dxa"/>
                  <w:shd w:val="clear" w:color="auto" w:fill="auto"/>
                  <w:noWrap/>
                  <w:vAlign w:val="center"/>
                  <w:hideMark/>
                </w:tcPr>
                <w:p w14:paraId="265E94D1" w14:textId="77777777"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Morgan1</w:t>
                  </w:r>
                </w:p>
              </w:tc>
              <w:tc>
                <w:tcPr>
                  <w:tcW w:w="851" w:type="dxa"/>
                  <w:shd w:val="clear" w:color="auto" w:fill="auto"/>
                  <w:noWrap/>
                  <w:vAlign w:val="center"/>
                  <w:hideMark/>
                </w:tcPr>
                <w:p w14:paraId="157FE67A" w14:textId="3DC7DEE0"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0.29</w:t>
                  </w:r>
                </w:p>
              </w:tc>
              <w:tc>
                <w:tcPr>
                  <w:tcW w:w="1035" w:type="dxa"/>
                  <w:shd w:val="clear" w:color="auto" w:fill="auto"/>
                  <w:noWrap/>
                  <w:vAlign w:val="center"/>
                  <w:hideMark/>
                </w:tcPr>
                <w:p w14:paraId="66B993E9" w14:textId="1225B6F7"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0.29</w:t>
                  </w:r>
                </w:p>
              </w:tc>
              <w:tc>
                <w:tcPr>
                  <w:tcW w:w="1198" w:type="dxa"/>
                  <w:shd w:val="clear" w:color="auto" w:fill="auto"/>
                  <w:noWrap/>
                  <w:vAlign w:val="center"/>
                  <w:hideMark/>
                </w:tcPr>
                <w:p w14:paraId="786C3752" w14:textId="3FC95299"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r>
            <w:tr w:rsidR="0076038E" w:rsidRPr="003B0A4C" w14:paraId="2FF29FC3" w14:textId="77777777" w:rsidTr="009002EA">
              <w:trPr>
                <w:trHeight w:val="263"/>
                <w:jc w:val="center"/>
              </w:trPr>
              <w:tc>
                <w:tcPr>
                  <w:tcW w:w="1080" w:type="dxa"/>
                  <w:shd w:val="clear" w:color="auto" w:fill="auto"/>
                  <w:noWrap/>
                  <w:vAlign w:val="center"/>
                  <w:hideMark/>
                </w:tcPr>
                <w:p w14:paraId="2BD697F6" w14:textId="77777777"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Morgan2</w:t>
                  </w:r>
                </w:p>
              </w:tc>
              <w:tc>
                <w:tcPr>
                  <w:tcW w:w="851" w:type="dxa"/>
                  <w:shd w:val="clear" w:color="auto" w:fill="auto"/>
                  <w:noWrap/>
                  <w:vAlign w:val="center"/>
                  <w:hideMark/>
                </w:tcPr>
                <w:p w14:paraId="6290750F" w14:textId="28EBC8CF"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0.41</w:t>
                  </w:r>
                </w:p>
              </w:tc>
              <w:tc>
                <w:tcPr>
                  <w:tcW w:w="1035" w:type="dxa"/>
                  <w:shd w:val="clear" w:color="auto" w:fill="auto"/>
                  <w:noWrap/>
                  <w:vAlign w:val="center"/>
                  <w:hideMark/>
                </w:tcPr>
                <w:p w14:paraId="5AE79F3B" w14:textId="65094888"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0.34</w:t>
                  </w:r>
                </w:p>
              </w:tc>
              <w:tc>
                <w:tcPr>
                  <w:tcW w:w="1198" w:type="dxa"/>
                  <w:shd w:val="clear" w:color="auto" w:fill="auto"/>
                  <w:noWrap/>
                  <w:vAlign w:val="center"/>
                  <w:hideMark/>
                </w:tcPr>
                <w:p w14:paraId="02D49206" w14:textId="4F898973"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w:t>
                  </w:r>
                </w:p>
              </w:tc>
            </w:tr>
            <w:tr w:rsidR="0076038E" w:rsidRPr="003B0A4C" w14:paraId="151B6ECE" w14:textId="77777777" w:rsidTr="009002EA">
              <w:trPr>
                <w:trHeight w:val="263"/>
                <w:jc w:val="center"/>
              </w:trPr>
              <w:tc>
                <w:tcPr>
                  <w:tcW w:w="1080" w:type="dxa"/>
                  <w:shd w:val="clear" w:color="auto" w:fill="auto"/>
                  <w:noWrap/>
                  <w:vAlign w:val="center"/>
                  <w:hideMark/>
                </w:tcPr>
                <w:p w14:paraId="09E7BC6F" w14:textId="77777777"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Morgan3</w:t>
                  </w:r>
                </w:p>
              </w:tc>
              <w:tc>
                <w:tcPr>
                  <w:tcW w:w="851" w:type="dxa"/>
                  <w:shd w:val="clear" w:color="auto" w:fill="auto"/>
                  <w:noWrap/>
                  <w:vAlign w:val="center"/>
                  <w:hideMark/>
                </w:tcPr>
                <w:p w14:paraId="1A34A879" w14:textId="2079EF43"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w:t>
                  </w:r>
                </w:p>
              </w:tc>
              <w:tc>
                <w:tcPr>
                  <w:tcW w:w="1035" w:type="dxa"/>
                  <w:shd w:val="clear" w:color="auto" w:fill="auto"/>
                  <w:noWrap/>
                  <w:vAlign w:val="center"/>
                  <w:hideMark/>
                </w:tcPr>
                <w:p w14:paraId="712FDBA2" w14:textId="2B755387"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0.19</w:t>
                  </w:r>
                </w:p>
              </w:tc>
              <w:tc>
                <w:tcPr>
                  <w:tcW w:w="1198" w:type="dxa"/>
                  <w:shd w:val="clear" w:color="auto" w:fill="auto"/>
                  <w:noWrap/>
                  <w:vAlign w:val="center"/>
                  <w:hideMark/>
                </w:tcPr>
                <w:p w14:paraId="5409C019" w14:textId="05D01579"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w:t>
                  </w:r>
                </w:p>
              </w:tc>
            </w:tr>
            <w:tr w:rsidR="0076038E" w:rsidRPr="003B0A4C" w14:paraId="6E06E82B" w14:textId="77777777" w:rsidTr="009002EA">
              <w:trPr>
                <w:trHeight w:val="263"/>
                <w:jc w:val="center"/>
              </w:trPr>
              <w:tc>
                <w:tcPr>
                  <w:tcW w:w="1080" w:type="dxa"/>
                  <w:shd w:val="clear" w:color="auto" w:fill="auto"/>
                  <w:noWrap/>
                  <w:vAlign w:val="center"/>
                  <w:hideMark/>
                </w:tcPr>
                <w:p w14:paraId="587681A4" w14:textId="77777777"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Morgan4</w:t>
                  </w:r>
                </w:p>
              </w:tc>
              <w:tc>
                <w:tcPr>
                  <w:tcW w:w="851" w:type="dxa"/>
                  <w:shd w:val="clear" w:color="auto" w:fill="auto"/>
                  <w:noWrap/>
                  <w:vAlign w:val="center"/>
                  <w:hideMark/>
                </w:tcPr>
                <w:p w14:paraId="5558623E" w14:textId="64098697"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0.09</w:t>
                  </w:r>
                </w:p>
              </w:tc>
              <w:tc>
                <w:tcPr>
                  <w:tcW w:w="1035" w:type="dxa"/>
                  <w:shd w:val="clear" w:color="auto" w:fill="auto"/>
                  <w:noWrap/>
                  <w:vAlign w:val="center"/>
                  <w:hideMark/>
                </w:tcPr>
                <w:p w14:paraId="3ABDD36B" w14:textId="4BE4BFED"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0.18</w:t>
                  </w:r>
                </w:p>
              </w:tc>
              <w:tc>
                <w:tcPr>
                  <w:tcW w:w="1198" w:type="dxa"/>
                  <w:shd w:val="clear" w:color="auto" w:fill="auto"/>
                  <w:noWrap/>
                  <w:vAlign w:val="center"/>
                  <w:hideMark/>
                </w:tcPr>
                <w:p w14:paraId="1F64831E" w14:textId="54372EC1" w:rsidR="0076038E" w:rsidRPr="003B0A4C" w:rsidRDefault="0076038E"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w:t>
                  </w:r>
                </w:p>
              </w:tc>
            </w:tr>
          </w:tbl>
          <w:p w14:paraId="1A05A46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989" w:type="dxa"/>
            <w:shd w:val="clear" w:color="auto" w:fill="auto"/>
            <w:vAlign w:val="center"/>
          </w:tcPr>
          <w:p w14:paraId="65808A6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Based on land use, proportions of land for each level and in each land use category were calculated based on the soil survey carried out in 2013 in the catchment. Where the Morgan P index was unknown, that proportion of land was assigned to the dominant index category. For the interpretation of the Soil Morgan P Index, the reader is referred to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{"citationID":"aaAC6ad1","properties":{"formattedCitation":"(Regan et al., 2012)","plainCitation":"(Regan et al., 2012)","dontUpdate":true,"noteIndex":0},"citationItems":[{"id":"AFS1RTBH/J3xThv6m","uris":["http://zotero.org/users/local/82RcdEj4/items/JZNLZCDC"],"uri":["http://zotero.org/users/local/82RcdEj4/items/JZNLZCDC"],"itemData":{"id":"HI21IFNO/cZKR67aD","type":"article-journal","title":"A Review of Phosphorus and Sediment Release from Irish Tillage Soils, the Methods Used to Quantify Losses and the Current State of Mitigation Practice","container-title":"Biology &amp; Environment Proceedings of the Royal Irish Academy","page":"157-183","volume":"112","source":"ResearchGate","abstract":"Throughout the European Union (EU), agricultural soils with high phosphorus (P) status due\nto surplus fertiliser input have been identifi ed as a landscape pressure impacting on water quality.\nIn Republic of Ireland, approximately 80% of agricultural land is devoted to grass, 11% to rough\ngrazing, and 9% to arable cereal and crop production. Consequently, the majority of erosion\nresearch has focused on quantifying nutrient and sediment losses from grassland. Tillage soils are,\nhowever, more susceptible to erosion than grassland soils and, in general, have higher levels of soil\nP. This paper reviews the current state of research and the regulatory regime relating to diffuse\nP and sediment loss for tillage soils. It identifi es the key threats to soil quality associated with\ncultivated soils, and proposes the targeting and remediation of critical source areas for effective\nmitigation of P losses from tillage soils. A multiscaled approach is recommended, in which catchment\nand fi eld-scale monitoring is complemented with controlled laboratory and small plot-scale\nrainfall simulation experiments to identify areas where P loss and soil erosion are at critical levels\nand may pose a threat to water quality. Catchment scale research will help to link critical source\nareas of sediment and P loss with hydrological pathways to surface waters in the catchment area.\nThese areas can then be targeted for remediation in the river basin management plans.","DOI":"10.3318/BIOE.2012.05","journalAbbreviation":"Biology &amp; Environment Proceedings of the Royal Irish Academy","author":[{"family":"Regan","given":"John"},{"family":"Fenton","given":"Owen"},{"family":"Healy","given":"Mark"}],"issued":{"date-parts":[["2012",3,20]]}}}],"schema":"https://github.com/citation-style-language/schema/raw/master/csl-citation.json"}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Regan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D2313C" w:rsidRPr="003B0A4C" w14:paraId="34409DA1" w14:textId="77777777" w:rsidTr="008753A6">
        <w:trPr>
          <w:trHeight w:val="245"/>
        </w:trPr>
        <w:tc>
          <w:tcPr>
            <w:tcW w:w="15388" w:type="dxa"/>
            <w:gridSpan w:val="4"/>
            <w:shd w:val="clear" w:color="auto" w:fill="auto"/>
            <w:noWrap/>
            <w:vAlign w:val="center"/>
          </w:tcPr>
          <w:p w14:paraId="1D6484A0"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D17F2C" w:rsidRPr="003B0A4C" w14:paraId="497C3519" w14:textId="77777777" w:rsidTr="008753A6">
        <w:trPr>
          <w:trHeight w:val="245"/>
        </w:trPr>
        <w:tc>
          <w:tcPr>
            <w:tcW w:w="2811" w:type="dxa"/>
            <w:vMerge w:val="restart"/>
            <w:shd w:val="clear" w:color="auto" w:fill="auto"/>
            <w:noWrap/>
            <w:vAlign w:val="center"/>
          </w:tcPr>
          <w:p w14:paraId="2DEC0979"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53343495"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4" w:type="dxa"/>
            <w:shd w:val="clear" w:color="auto" w:fill="auto"/>
            <w:noWrap/>
            <w:vAlign w:val="center"/>
          </w:tcPr>
          <w:p w14:paraId="14D218DD" w14:textId="230F3296"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0-707</w:t>
            </w:r>
          </w:p>
        </w:tc>
        <w:tc>
          <w:tcPr>
            <w:tcW w:w="4989" w:type="dxa"/>
            <w:vMerge w:val="restart"/>
            <w:shd w:val="clear" w:color="auto" w:fill="auto"/>
            <w:vAlign w:val="center"/>
          </w:tcPr>
          <w:p w14:paraId="5B109CDE" w14:textId="0E31450C"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Bootstrapped from </w:t>
            </w:r>
            <w:r w:rsidRPr="003B0A4C">
              <w:rPr>
                <w:rFonts w:ascii="Times New Roman" w:hAnsi="Times New Roman" w:cs="Times New Roman"/>
                <w:sz w:val="18"/>
                <w:szCs w:val="18"/>
              </w:rPr>
              <w:t>daily average turbidity</w:t>
            </w:r>
            <w:r w:rsidRPr="003B0A4C">
              <w:rPr>
                <w:rFonts w:ascii="Times New Roman" w:eastAsia="Times New Roman" w:hAnsi="Times New Roman" w:cs="Times New Roman"/>
                <w:sz w:val="18"/>
                <w:szCs w:val="18"/>
                <w:lang w:eastAsia="en-GB"/>
              </w:rPr>
              <w:t xml:space="preserve"> observations (2009-2016) to obtain a Lognormal (µ; ơ) turbidity distribution with base e for each month. Each month’s parameters are shown in the table. Discretization of states is based on percentiles calculated from the average monthly observations.</w:t>
            </w:r>
          </w:p>
          <w:p w14:paraId="275ECE89"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bl>
            <w:tblPr>
              <w:tblStyle w:val="TableGrid"/>
              <w:tblpPr w:leftFromText="180" w:rightFromText="180" w:vertAnchor="text" w:horzAnchor="margin" w:tblpXSpec="center" w:tblpY="-181"/>
              <w:tblOverlap w:val="never"/>
              <w:tblW w:w="2501" w:type="dxa"/>
              <w:tblLook w:val="04A0" w:firstRow="1" w:lastRow="0" w:firstColumn="1" w:lastColumn="0" w:noHBand="0" w:noVBand="1"/>
            </w:tblPr>
            <w:tblGrid>
              <w:gridCol w:w="1245"/>
              <w:gridCol w:w="626"/>
              <w:gridCol w:w="630"/>
            </w:tblGrid>
            <w:tr w:rsidR="00D17F2C" w:rsidRPr="003B0A4C" w14:paraId="1440378D" w14:textId="77777777" w:rsidTr="00890BB6">
              <w:trPr>
                <w:trHeight w:val="254"/>
              </w:trPr>
              <w:tc>
                <w:tcPr>
                  <w:tcW w:w="1245" w:type="dxa"/>
                </w:tcPr>
                <w:p w14:paraId="7B262818" w14:textId="77777777" w:rsidR="00D17F2C" w:rsidRPr="003B0A4C" w:rsidRDefault="00D17F2C" w:rsidP="008753A6">
                  <w:pPr>
                    <w:rPr>
                      <w:rFonts w:ascii="Times New Roman" w:eastAsia="Times New Roman" w:hAnsi="Times New Roman" w:cs="Times New Roman"/>
                      <w:sz w:val="18"/>
                      <w:szCs w:val="18"/>
                      <w:lang w:eastAsia="en-GB"/>
                    </w:rPr>
                  </w:pPr>
                </w:p>
              </w:tc>
              <w:tc>
                <w:tcPr>
                  <w:tcW w:w="626" w:type="dxa"/>
                  <w:vAlign w:val="center"/>
                </w:tcPr>
                <w:p w14:paraId="01DD281E"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1C58C312"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D17F2C" w:rsidRPr="003B0A4C" w14:paraId="147C5F26" w14:textId="77777777" w:rsidTr="00D239DB">
              <w:trPr>
                <w:trHeight w:val="254"/>
              </w:trPr>
              <w:tc>
                <w:tcPr>
                  <w:tcW w:w="1245" w:type="dxa"/>
                  <w:vAlign w:val="center"/>
                </w:tcPr>
                <w:p w14:paraId="7E9FD491"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vAlign w:val="bottom"/>
                </w:tcPr>
                <w:p w14:paraId="54AAAF4B" w14:textId="6E329959"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5.7</w:t>
                  </w:r>
                </w:p>
              </w:tc>
              <w:tc>
                <w:tcPr>
                  <w:tcW w:w="630" w:type="dxa"/>
                  <w:vAlign w:val="bottom"/>
                </w:tcPr>
                <w:p w14:paraId="3313AA63" w14:textId="34A7F3C5"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0.19</w:t>
                  </w:r>
                </w:p>
              </w:tc>
            </w:tr>
            <w:tr w:rsidR="00D17F2C" w:rsidRPr="003B0A4C" w14:paraId="6A05B600" w14:textId="77777777" w:rsidTr="00D239DB">
              <w:trPr>
                <w:trHeight w:val="254"/>
              </w:trPr>
              <w:tc>
                <w:tcPr>
                  <w:tcW w:w="1245" w:type="dxa"/>
                  <w:vAlign w:val="center"/>
                </w:tcPr>
                <w:p w14:paraId="025AFDB7"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vAlign w:val="bottom"/>
                </w:tcPr>
                <w:p w14:paraId="77C3FED6" w14:textId="50E4B85F"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5.5</w:t>
                  </w:r>
                </w:p>
              </w:tc>
              <w:tc>
                <w:tcPr>
                  <w:tcW w:w="630" w:type="dxa"/>
                  <w:vAlign w:val="bottom"/>
                </w:tcPr>
                <w:p w14:paraId="35146223" w14:textId="261BDF89"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0.20</w:t>
                  </w:r>
                </w:p>
              </w:tc>
            </w:tr>
            <w:tr w:rsidR="00D17F2C" w:rsidRPr="003B0A4C" w14:paraId="137BC97A" w14:textId="77777777" w:rsidTr="00D239DB">
              <w:trPr>
                <w:trHeight w:val="254"/>
              </w:trPr>
              <w:tc>
                <w:tcPr>
                  <w:tcW w:w="1245" w:type="dxa"/>
                  <w:vAlign w:val="center"/>
                </w:tcPr>
                <w:p w14:paraId="7823FD4E"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vAlign w:val="bottom"/>
                </w:tcPr>
                <w:p w14:paraId="17B99B57" w14:textId="1393A790"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4.9</w:t>
                  </w:r>
                </w:p>
              </w:tc>
              <w:tc>
                <w:tcPr>
                  <w:tcW w:w="630" w:type="dxa"/>
                  <w:vAlign w:val="bottom"/>
                </w:tcPr>
                <w:p w14:paraId="468911C7" w14:textId="165B3F99"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0.15</w:t>
                  </w:r>
                </w:p>
              </w:tc>
            </w:tr>
            <w:tr w:rsidR="00D17F2C" w:rsidRPr="003B0A4C" w14:paraId="58BD6D56" w14:textId="77777777" w:rsidTr="00D239DB">
              <w:trPr>
                <w:trHeight w:val="241"/>
              </w:trPr>
              <w:tc>
                <w:tcPr>
                  <w:tcW w:w="1245" w:type="dxa"/>
                  <w:vAlign w:val="center"/>
                </w:tcPr>
                <w:p w14:paraId="0EECFA0E"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vAlign w:val="bottom"/>
                </w:tcPr>
                <w:p w14:paraId="3441AF6C" w14:textId="2B224046"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4.6</w:t>
                  </w:r>
                </w:p>
              </w:tc>
              <w:tc>
                <w:tcPr>
                  <w:tcW w:w="630" w:type="dxa"/>
                  <w:vAlign w:val="bottom"/>
                </w:tcPr>
                <w:p w14:paraId="56F38EE3" w14:textId="45A3863B"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D17F2C" w:rsidRPr="003B0A4C" w14:paraId="651D670F" w14:textId="77777777" w:rsidTr="00D239DB">
              <w:trPr>
                <w:trHeight w:val="254"/>
              </w:trPr>
              <w:tc>
                <w:tcPr>
                  <w:tcW w:w="1245" w:type="dxa"/>
                  <w:vAlign w:val="center"/>
                </w:tcPr>
                <w:p w14:paraId="76185208"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vAlign w:val="bottom"/>
                </w:tcPr>
                <w:p w14:paraId="1E0FFC49" w14:textId="192AD084"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4.4</w:t>
                  </w:r>
                </w:p>
              </w:tc>
              <w:tc>
                <w:tcPr>
                  <w:tcW w:w="630" w:type="dxa"/>
                  <w:vAlign w:val="bottom"/>
                </w:tcPr>
                <w:p w14:paraId="664E4E44" w14:textId="2D61615F"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D17F2C" w:rsidRPr="003B0A4C" w14:paraId="1EB13E49" w14:textId="77777777" w:rsidTr="00D239DB">
              <w:trPr>
                <w:trHeight w:val="254"/>
              </w:trPr>
              <w:tc>
                <w:tcPr>
                  <w:tcW w:w="1245" w:type="dxa"/>
                  <w:vAlign w:val="center"/>
                </w:tcPr>
                <w:p w14:paraId="34079AEB"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26" w:type="dxa"/>
                  <w:vAlign w:val="bottom"/>
                </w:tcPr>
                <w:p w14:paraId="22CEF580" w14:textId="46A3EAD9"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4.6</w:t>
                  </w:r>
                </w:p>
              </w:tc>
              <w:tc>
                <w:tcPr>
                  <w:tcW w:w="630" w:type="dxa"/>
                  <w:vAlign w:val="bottom"/>
                </w:tcPr>
                <w:p w14:paraId="78ACF7F4" w14:textId="5D8C9DC6"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0.15</w:t>
                  </w:r>
                </w:p>
              </w:tc>
            </w:tr>
            <w:tr w:rsidR="00D17F2C" w:rsidRPr="003B0A4C" w14:paraId="02777CAA" w14:textId="77777777" w:rsidTr="00D239DB">
              <w:trPr>
                <w:trHeight w:val="254"/>
              </w:trPr>
              <w:tc>
                <w:tcPr>
                  <w:tcW w:w="1245" w:type="dxa"/>
                  <w:vAlign w:val="center"/>
                </w:tcPr>
                <w:p w14:paraId="10AF26B4"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vAlign w:val="bottom"/>
                </w:tcPr>
                <w:p w14:paraId="2A6C7300" w14:textId="279FC15F"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4.5</w:t>
                  </w:r>
                </w:p>
              </w:tc>
              <w:tc>
                <w:tcPr>
                  <w:tcW w:w="630" w:type="dxa"/>
                  <w:vAlign w:val="bottom"/>
                </w:tcPr>
                <w:p w14:paraId="1D8495E7" w14:textId="768D8DA4"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D17F2C" w:rsidRPr="003B0A4C" w14:paraId="39851001" w14:textId="77777777" w:rsidTr="00D239DB">
              <w:trPr>
                <w:trHeight w:val="254"/>
              </w:trPr>
              <w:tc>
                <w:tcPr>
                  <w:tcW w:w="1245" w:type="dxa"/>
                  <w:vAlign w:val="center"/>
                </w:tcPr>
                <w:p w14:paraId="3CF62CA5"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vAlign w:val="bottom"/>
                </w:tcPr>
                <w:p w14:paraId="4B1B9A33" w14:textId="4D7F45E2"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5.8</w:t>
                  </w:r>
                </w:p>
              </w:tc>
              <w:tc>
                <w:tcPr>
                  <w:tcW w:w="630" w:type="dxa"/>
                  <w:vAlign w:val="bottom"/>
                </w:tcPr>
                <w:p w14:paraId="7CF7625A" w14:textId="553BE243"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0.44</w:t>
                  </w:r>
                </w:p>
              </w:tc>
            </w:tr>
            <w:tr w:rsidR="00D17F2C" w:rsidRPr="003B0A4C" w14:paraId="237174BA" w14:textId="77777777" w:rsidTr="00D239DB">
              <w:trPr>
                <w:trHeight w:val="254"/>
              </w:trPr>
              <w:tc>
                <w:tcPr>
                  <w:tcW w:w="1245" w:type="dxa"/>
                  <w:vAlign w:val="center"/>
                </w:tcPr>
                <w:p w14:paraId="40C3D333"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vAlign w:val="bottom"/>
                </w:tcPr>
                <w:p w14:paraId="338A2764" w14:textId="1B879F53"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4.5</w:t>
                  </w:r>
                </w:p>
              </w:tc>
              <w:tc>
                <w:tcPr>
                  <w:tcW w:w="630" w:type="dxa"/>
                  <w:vAlign w:val="bottom"/>
                </w:tcPr>
                <w:p w14:paraId="5615F554" w14:textId="67763210"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D17F2C" w:rsidRPr="003B0A4C" w14:paraId="3FB35299" w14:textId="77777777" w:rsidTr="00D239DB">
              <w:trPr>
                <w:trHeight w:val="254"/>
              </w:trPr>
              <w:tc>
                <w:tcPr>
                  <w:tcW w:w="1245" w:type="dxa"/>
                  <w:vAlign w:val="center"/>
                </w:tcPr>
                <w:p w14:paraId="5297DBE9"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vAlign w:val="bottom"/>
                </w:tcPr>
                <w:p w14:paraId="26DC5968" w14:textId="2B5E0268"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5.1</w:t>
                  </w:r>
                </w:p>
              </w:tc>
              <w:tc>
                <w:tcPr>
                  <w:tcW w:w="630" w:type="dxa"/>
                  <w:vAlign w:val="bottom"/>
                </w:tcPr>
                <w:p w14:paraId="6E5EA380" w14:textId="02DD3985"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0.25</w:t>
                  </w:r>
                </w:p>
              </w:tc>
            </w:tr>
            <w:tr w:rsidR="00D17F2C" w:rsidRPr="003B0A4C" w14:paraId="25FF3B8F" w14:textId="77777777" w:rsidTr="00D239DB">
              <w:trPr>
                <w:trHeight w:val="254"/>
              </w:trPr>
              <w:tc>
                <w:tcPr>
                  <w:tcW w:w="1245" w:type="dxa"/>
                  <w:vAlign w:val="center"/>
                </w:tcPr>
                <w:p w14:paraId="5D747D0A"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vAlign w:val="bottom"/>
                </w:tcPr>
                <w:p w14:paraId="58EDD115" w14:textId="489B4D3D"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5.7</w:t>
                  </w:r>
                </w:p>
              </w:tc>
              <w:tc>
                <w:tcPr>
                  <w:tcW w:w="630" w:type="dxa"/>
                  <w:vAlign w:val="bottom"/>
                </w:tcPr>
                <w:p w14:paraId="367AF469" w14:textId="69088C0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0.33</w:t>
                  </w:r>
                </w:p>
              </w:tc>
            </w:tr>
            <w:tr w:rsidR="00D17F2C" w:rsidRPr="003B0A4C" w14:paraId="3EB8B42E" w14:textId="77777777" w:rsidTr="00D239DB">
              <w:trPr>
                <w:trHeight w:val="241"/>
              </w:trPr>
              <w:tc>
                <w:tcPr>
                  <w:tcW w:w="1245" w:type="dxa"/>
                  <w:vAlign w:val="center"/>
                </w:tcPr>
                <w:p w14:paraId="4B9CA781" w14:textId="77777777"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vAlign w:val="bottom"/>
                </w:tcPr>
                <w:p w14:paraId="53D2CF70" w14:textId="516BEE76"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5.6</w:t>
                  </w:r>
                </w:p>
              </w:tc>
              <w:tc>
                <w:tcPr>
                  <w:tcW w:w="630" w:type="dxa"/>
                  <w:vAlign w:val="bottom"/>
                </w:tcPr>
                <w:p w14:paraId="596CD1C7" w14:textId="3EFE45FE" w:rsidR="00D17F2C" w:rsidRPr="003B0A4C" w:rsidRDefault="00D17F2C"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0.24</w:t>
                  </w:r>
                </w:p>
              </w:tc>
            </w:tr>
          </w:tbl>
          <w:p w14:paraId="4EE53056"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D17F2C" w:rsidRPr="003B0A4C" w14:paraId="5271146F" w14:textId="77777777" w:rsidTr="008753A6">
        <w:trPr>
          <w:trHeight w:val="245"/>
        </w:trPr>
        <w:tc>
          <w:tcPr>
            <w:tcW w:w="2811" w:type="dxa"/>
            <w:vMerge/>
            <w:shd w:val="clear" w:color="auto" w:fill="auto"/>
            <w:noWrap/>
            <w:vAlign w:val="center"/>
          </w:tcPr>
          <w:p w14:paraId="3D0DE277"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58B5B5A9"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4E070AB5" w14:textId="0E23455D"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707-780</w:t>
            </w:r>
          </w:p>
        </w:tc>
        <w:tc>
          <w:tcPr>
            <w:tcW w:w="4989" w:type="dxa"/>
            <w:vMerge/>
            <w:shd w:val="clear" w:color="auto" w:fill="auto"/>
            <w:vAlign w:val="center"/>
          </w:tcPr>
          <w:p w14:paraId="7F329452"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D17F2C" w:rsidRPr="003B0A4C" w14:paraId="0FEEA25A" w14:textId="77777777" w:rsidTr="008753A6">
        <w:trPr>
          <w:trHeight w:val="245"/>
        </w:trPr>
        <w:tc>
          <w:tcPr>
            <w:tcW w:w="2811" w:type="dxa"/>
            <w:vMerge/>
            <w:noWrap/>
            <w:vAlign w:val="center"/>
          </w:tcPr>
          <w:p w14:paraId="5729CFE6"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7A1981C5"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3F944CE4" w14:textId="5883916C"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780-1510</w:t>
            </w:r>
          </w:p>
        </w:tc>
        <w:tc>
          <w:tcPr>
            <w:tcW w:w="4989" w:type="dxa"/>
            <w:vMerge/>
            <w:vAlign w:val="center"/>
          </w:tcPr>
          <w:p w14:paraId="37569714"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D17F2C" w:rsidRPr="003B0A4C" w14:paraId="284A952D" w14:textId="77777777" w:rsidTr="008753A6">
        <w:trPr>
          <w:trHeight w:val="245"/>
        </w:trPr>
        <w:tc>
          <w:tcPr>
            <w:tcW w:w="2811" w:type="dxa"/>
            <w:vMerge/>
            <w:noWrap/>
            <w:vAlign w:val="center"/>
          </w:tcPr>
          <w:p w14:paraId="50D70021"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632CDCFC"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4B269812" w14:textId="7DCC8242"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1510-2770</w:t>
            </w:r>
          </w:p>
        </w:tc>
        <w:tc>
          <w:tcPr>
            <w:tcW w:w="4989" w:type="dxa"/>
            <w:vMerge/>
            <w:vAlign w:val="center"/>
          </w:tcPr>
          <w:p w14:paraId="22A4D34A"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D17F2C" w:rsidRPr="003B0A4C" w14:paraId="6CFF6474" w14:textId="77777777" w:rsidTr="008753A6">
        <w:trPr>
          <w:trHeight w:val="245"/>
        </w:trPr>
        <w:tc>
          <w:tcPr>
            <w:tcW w:w="2811" w:type="dxa"/>
            <w:vMerge/>
            <w:noWrap/>
            <w:vAlign w:val="center"/>
          </w:tcPr>
          <w:p w14:paraId="5049AA46"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351631D9"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2F831352" w14:textId="2C85019A"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2770-5590</w:t>
            </w:r>
          </w:p>
        </w:tc>
        <w:tc>
          <w:tcPr>
            <w:tcW w:w="4989" w:type="dxa"/>
            <w:vMerge/>
            <w:vAlign w:val="center"/>
          </w:tcPr>
          <w:p w14:paraId="52890130"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D17F2C" w:rsidRPr="003B0A4C" w14:paraId="54929EB5" w14:textId="77777777" w:rsidTr="008753A6">
        <w:trPr>
          <w:trHeight w:val="2629"/>
        </w:trPr>
        <w:tc>
          <w:tcPr>
            <w:tcW w:w="2811" w:type="dxa"/>
            <w:vMerge/>
            <w:noWrap/>
            <w:vAlign w:val="center"/>
          </w:tcPr>
          <w:p w14:paraId="1CBDA410"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324BBF46"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1EF5A285" w14:textId="2B0D801B"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5590-8661</w:t>
            </w:r>
          </w:p>
        </w:tc>
        <w:tc>
          <w:tcPr>
            <w:tcW w:w="4989" w:type="dxa"/>
            <w:vMerge/>
            <w:vAlign w:val="center"/>
          </w:tcPr>
          <w:p w14:paraId="506883BC"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593FB0" w:rsidRPr="003B0A4C" w14:paraId="75AD7F63" w14:textId="77777777" w:rsidTr="008753A6">
        <w:trPr>
          <w:trHeight w:val="245"/>
        </w:trPr>
        <w:tc>
          <w:tcPr>
            <w:tcW w:w="2811" w:type="dxa"/>
            <w:vMerge w:val="restart"/>
            <w:shd w:val="clear" w:color="auto" w:fill="auto"/>
            <w:noWrap/>
            <w:vAlign w:val="center"/>
          </w:tcPr>
          <w:p w14:paraId="17DF76AC"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72D8740E"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4" w:type="dxa"/>
            <w:shd w:val="clear" w:color="auto" w:fill="auto"/>
            <w:noWrap/>
            <w:vAlign w:val="center"/>
          </w:tcPr>
          <w:p w14:paraId="74E9398A" w14:textId="7FAACC6C" w:rsidR="00593FB0"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r w:rsidR="00593FB0" w:rsidRPr="003B0A4C">
              <w:rPr>
                <w:rFonts w:ascii="Times New Roman" w:hAnsi="Times New Roman" w:cs="Times New Roman"/>
                <w:sz w:val="18"/>
                <w:szCs w:val="18"/>
              </w:rPr>
              <w:t>50</w:t>
            </w:r>
          </w:p>
        </w:tc>
        <w:tc>
          <w:tcPr>
            <w:tcW w:w="4989" w:type="dxa"/>
            <w:vMerge w:val="restart"/>
            <w:shd w:val="clear" w:color="auto" w:fill="auto"/>
            <w:vAlign w:val="center"/>
          </w:tcPr>
          <w:p w14:paraId="32515819" w14:textId="7D264411" w:rsidR="00593FB0" w:rsidRPr="003B0A4C" w:rsidRDefault="00593FB0"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a * 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vertAlign w:val="superscript"/>
                <w:lang w:eastAsia="en-GB"/>
              </w:rPr>
              <w:t>b</w:t>
            </w:r>
            <w:r w:rsidRPr="003B0A4C">
              <w:rPr>
                <w:rFonts w:ascii="Times New Roman" w:eastAsia="Times New Roman" w:hAnsi="Times New Roman" w:cs="Times New Roman"/>
                <w:sz w:val="18"/>
                <w:szCs w:val="18"/>
                <w:lang w:eastAsia="en-GB"/>
              </w:rPr>
              <w:t>, where a=</w:t>
            </w:r>
            <w:r w:rsidRPr="003B0A4C">
              <w:rPr>
                <w:rFonts w:ascii="Times New Roman" w:hAnsi="Times New Roman" w:cs="Times New Roman"/>
                <w:sz w:val="18"/>
                <w:szCs w:val="18"/>
              </w:rPr>
              <w:t xml:space="preserve"> </w:t>
            </w:r>
            <w:r w:rsidRPr="003B0A4C">
              <w:rPr>
                <w:rFonts w:ascii="Times New Roman" w:hAnsi="Times New Roman" w:cs="Times New Roman"/>
                <w:color w:val="000000"/>
                <w:sz w:val="18"/>
                <w:szCs w:val="18"/>
                <w14:ligatures w14:val="standardContextual"/>
              </w:rPr>
              <w:t>0.4119</w:t>
            </w:r>
            <w:r w:rsidRPr="003B0A4C">
              <w:rPr>
                <w:rFonts w:ascii="Times New Roman" w:eastAsia="Times New Roman" w:hAnsi="Times New Roman" w:cs="Times New Roman"/>
                <w:sz w:val="18"/>
                <w:szCs w:val="18"/>
                <w:lang w:eastAsia="en-GB"/>
              </w:rPr>
              <w:t xml:space="preserve">, and b= </w:t>
            </w:r>
            <w:r w:rsidRPr="003B0A4C">
              <w:rPr>
                <w:rFonts w:ascii="Times New Roman" w:hAnsi="Times New Roman" w:cs="Times New Roman"/>
                <w:color w:val="000000"/>
                <w:sz w:val="18"/>
                <w:szCs w:val="18"/>
                <w14:ligatures w14:val="standardContextual"/>
              </w:rPr>
              <w:t>1.1456</w:t>
            </w:r>
            <w:r w:rsidRPr="003B0A4C">
              <w:rPr>
                <w:rFonts w:ascii="Times New Roman" w:eastAsia="Times New Roman" w:hAnsi="Times New Roman" w:cs="Times New Roman"/>
                <w:sz w:val="18"/>
                <w:szCs w:val="18"/>
                <w:lang w:eastAsia="en-GB"/>
              </w:rPr>
              <w:t xml:space="preserve">,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{"citationID":"BXUnbmRh","properties":{"formattedCitation":"(Sherriff et al., 2015)","plainCitation":"(Sherriff et al., 2015)","dontUpdate":true,"noteIndex":0},"citationItems":[{"id":47,"uris":["http://zotero.org/users/8237878/items/63EJZENE"],"uri":["http://zotero.org/users/8237878/items/63EJZENE"],"itemData":{"id":47,"type":"article-journal","title":"Investigating suspended sediment dynamics in contrasting agricultural catchments using ex situ turbidity-based suspended sediment monitoring","container-title":"Hydrology and Earth System Sciences","page":"3349-3363","volume":"19","issue":"8","source":"www.hydrol-earth-syst-sci.net","abstract":"Soil erosion and suspended sediment (SS) pose risks to chemical and ecological water quality. Agricultural activities may accelerate erosional fluxes from bare, poached or compacted soils, and enhance connectivity through modified channels and artificial drainage networks. Storm-event fluxes dominate SS transport in agricultural catchments; therefore, high temporal-resolution monitoring approaches are required, but can be expensive and technically challenging. Here, the performance of in situ turbidity sensors, conventionally installed submerged at the river bankside, is compared with installations where river water is delivered to sensors ex situ, i.e. within instrument kiosks on the riverbank, at two experimental catchments (Grassland B and Arable B). The in situ and ex situ installations gave comparable results when calibrated against storm-period, depth-integrated SS data, with total loads at Grassland B estimated at 12 800 and 15 400 t, and 22 600 and 24 900 t at Arable B, respectively. The absence of spurious turbidity readings relating to bankside debris around the in situ sensor and its greater security make the ex situ sensor more robust. The ex situ approach was then used to characterise SS dynamics and fluxes in five intensively managed agricultural catchments in Ireland which feature a range of landscape characteristics and land use pressures. Average annual suspended sediment concentration (SSC) was below the Freshwater Fish Directive (78/659/EEC) guideline of 25 mg L&lt;sup&gt;−1&lt;/sup&gt;, and the continuous hourly record demonstrated that exceedance occurred less than 12 % of the observation year. Soil drainage class and proportion of arable land were key controls determining flux rates, but all catchments reported a high degree of inter-annual variability associated with variable precipitation patterns compared to the long-term average. Poorly drained soils had greater sensitivity to runoff and soil erosion, particularly in catchments with periods of bare soils. Well drained soils were less sensitive to erosion even on arable land; however, under extreme rainfall conditions, all bare soils remain a high sediment loss risk. Analysis of storm-period and seasonal dynamics (over the long term) using high-resolution monitoring would be beneficial to further explore the impact of landscape, climate and land use characteristics on SS export.","URL":"https://www.hydrol-earth-syst-sci.net/19/3349/2015/","DOI":"https://doi.org/10.5194/hess-19-3349-2015","ISSN":"1027-5606","language":"English","author":[{"family":"Sherriff","given":"S."},{"family":"Rowan","given":"J. S."},{"family":"Melland","given":"A. R."},{"family":"Jordan","given":"P."},{"family":"Fenton","given":"O."},{"family":"Ó hUallacháin","given":"D."}],"issued":{"date-parts":[["2015",8,3]]},"accessed":{"date-parts":[["2019",10,23]]}}}],"schema":"https://github.com/citation-style-language/schema/raw/master/csl-citation.json"}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Sherriff et al.,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average monthly calculated observations</w:t>
            </w:r>
            <w:r w:rsidR="00D17F2C" w:rsidRPr="003B0A4C">
              <w:rPr>
                <w:rFonts w:ascii="Times New Roman" w:eastAsia="Times New Roman" w:hAnsi="Times New Roman" w:cs="Times New Roman"/>
                <w:sz w:val="18"/>
                <w:szCs w:val="18"/>
                <w:lang w:eastAsia="en-GB"/>
              </w:rPr>
              <w:t>.</w:t>
            </w:r>
          </w:p>
        </w:tc>
      </w:tr>
      <w:tr w:rsidR="00593FB0" w:rsidRPr="003B0A4C" w14:paraId="04674763" w14:textId="77777777" w:rsidTr="008753A6">
        <w:trPr>
          <w:trHeight w:val="245"/>
        </w:trPr>
        <w:tc>
          <w:tcPr>
            <w:tcW w:w="2811" w:type="dxa"/>
            <w:vMerge/>
            <w:shd w:val="clear" w:color="auto" w:fill="auto"/>
            <w:noWrap/>
            <w:vAlign w:val="center"/>
          </w:tcPr>
          <w:p w14:paraId="1BFCDDAC"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4ED0C7C1"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3A8C20C3" w14:textId="2330D315" w:rsidR="00593FB0"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50-</w:t>
            </w:r>
            <w:r w:rsidR="00593FB0" w:rsidRPr="003B0A4C">
              <w:rPr>
                <w:rFonts w:ascii="Times New Roman" w:hAnsi="Times New Roman" w:cs="Times New Roman"/>
                <w:sz w:val="18"/>
                <w:szCs w:val="18"/>
              </w:rPr>
              <w:t>60</w:t>
            </w:r>
          </w:p>
        </w:tc>
        <w:tc>
          <w:tcPr>
            <w:tcW w:w="4989" w:type="dxa"/>
            <w:vMerge/>
            <w:shd w:val="clear" w:color="auto" w:fill="auto"/>
            <w:vAlign w:val="center"/>
          </w:tcPr>
          <w:p w14:paraId="2CD1B707"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r>
      <w:tr w:rsidR="00593FB0" w:rsidRPr="003B0A4C" w14:paraId="4C946432" w14:textId="77777777" w:rsidTr="008753A6">
        <w:trPr>
          <w:trHeight w:val="245"/>
        </w:trPr>
        <w:tc>
          <w:tcPr>
            <w:tcW w:w="2811" w:type="dxa"/>
            <w:vMerge/>
            <w:noWrap/>
            <w:vAlign w:val="center"/>
          </w:tcPr>
          <w:p w14:paraId="092A4B27"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3691D4C3"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139BFC28" w14:textId="4EE9F515" w:rsidR="00593FB0"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60-</w:t>
            </w:r>
            <w:r w:rsidR="00593FB0" w:rsidRPr="003B0A4C">
              <w:rPr>
                <w:rFonts w:ascii="Times New Roman" w:hAnsi="Times New Roman" w:cs="Times New Roman"/>
                <w:sz w:val="18"/>
                <w:szCs w:val="18"/>
              </w:rPr>
              <w:t>130</w:t>
            </w:r>
          </w:p>
        </w:tc>
        <w:tc>
          <w:tcPr>
            <w:tcW w:w="4989" w:type="dxa"/>
            <w:vMerge/>
            <w:vAlign w:val="center"/>
          </w:tcPr>
          <w:p w14:paraId="622550AA"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r>
      <w:tr w:rsidR="00593FB0" w:rsidRPr="003B0A4C" w14:paraId="785706CA" w14:textId="77777777" w:rsidTr="008753A6">
        <w:trPr>
          <w:trHeight w:val="245"/>
        </w:trPr>
        <w:tc>
          <w:tcPr>
            <w:tcW w:w="2811" w:type="dxa"/>
            <w:vMerge/>
            <w:noWrap/>
            <w:vAlign w:val="center"/>
          </w:tcPr>
          <w:p w14:paraId="73D4B537"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42390421"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2060374A" w14:textId="08AAADE4" w:rsidR="00593FB0"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130-</w:t>
            </w:r>
            <w:r w:rsidR="00593FB0" w:rsidRPr="003B0A4C">
              <w:rPr>
                <w:rFonts w:ascii="Times New Roman" w:hAnsi="Times New Roman" w:cs="Times New Roman"/>
                <w:sz w:val="18"/>
                <w:szCs w:val="18"/>
              </w:rPr>
              <w:t>262</w:t>
            </w:r>
          </w:p>
        </w:tc>
        <w:tc>
          <w:tcPr>
            <w:tcW w:w="4989" w:type="dxa"/>
            <w:vMerge/>
            <w:vAlign w:val="center"/>
          </w:tcPr>
          <w:p w14:paraId="2635C86F"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r>
      <w:tr w:rsidR="00593FB0" w:rsidRPr="003B0A4C" w14:paraId="2D25750B" w14:textId="77777777" w:rsidTr="008753A6">
        <w:trPr>
          <w:trHeight w:val="245"/>
        </w:trPr>
        <w:tc>
          <w:tcPr>
            <w:tcW w:w="2811" w:type="dxa"/>
            <w:vMerge/>
            <w:noWrap/>
            <w:vAlign w:val="center"/>
          </w:tcPr>
          <w:p w14:paraId="3DAC63A0"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1976CEDD"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7DEAB0AD" w14:textId="3E412FF1" w:rsidR="00593FB0"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262-</w:t>
            </w:r>
            <w:r w:rsidR="00593FB0" w:rsidRPr="003B0A4C">
              <w:rPr>
                <w:rFonts w:ascii="Times New Roman" w:hAnsi="Times New Roman" w:cs="Times New Roman"/>
                <w:sz w:val="18"/>
                <w:szCs w:val="18"/>
              </w:rPr>
              <w:t>640</w:t>
            </w:r>
          </w:p>
        </w:tc>
        <w:tc>
          <w:tcPr>
            <w:tcW w:w="4989" w:type="dxa"/>
            <w:vMerge/>
            <w:vAlign w:val="center"/>
          </w:tcPr>
          <w:p w14:paraId="2F88C620"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r>
      <w:tr w:rsidR="00593FB0" w:rsidRPr="003B0A4C" w14:paraId="612A81F9" w14:textId="77777777" w:rsidTr="008753A6">
        <w:trPr>
          <w:trHeight w:val="245"/>
        </w:trPr>
        <w:tc>
          <w:tcPr>
            <w:tcW w:w="2811" w:type="dxa"/>
            <w:vMerge/>
            <w:noWrap/>
            <w:vAlign w:val="center"/>
          </w:tcPr>
          <w:p w14:paraId="11080269"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7B5140B2"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772BE299" w14:textId="2977F8CF" w:rsidR="00593FB0"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640-</w:t>
            </w:r>
            <w:r w:rsidR="00593FB0" w:rsidRPr="003B0A4C">
              <w:rPr>
                <w:rFonts w:ascii="Times New Roman" w:hAnsi="Times New Roman" w:cs="Times New Roman"/>
                <w:sz w:val="18"/>
                <w:szCs w:val="18"/>
              </w:rPr>
              <w:t>1050</w:t>
            </w:r>
          </w:p>
        </w:tc>
        <w:tc>
          <w:tcPr>
            <w:tcW w:w="4989" w:type="dxa"/>
            <w:vMerge/>
            <w:vAlign w:val="center"/>
          </w:tcPr>
          <w:p w14:paraId="69A10430" w14:textId="77777777" w:rsidR="00593FB0" w:rsidRPr="003B0A4C" w:rsidRDefault="00593FB0" w:rsidP="008753A6">
            <w:pPr>
              <w:spacing w:after="0" w:line="240" w:lineRule="auto"/>
              <w:rPr>
                <w:rFonts w:ascii="Times New Roman" w:eastAsia="Times New Roman" w:hAnsi="Times New Roman" w:cs="Times New Roman"/>
                <w:sz w:val="18"/>
                <w:szCs w:val="18"/>
                <w:lang w:eastAsia="en-GB"/>
              </w:rPr>
            </w:pPr>
          </w:p>
        </w:tc>
      </w:tr>
      <w:tr w:rsidR="00D2313C" w:rsidRPr="003B0A4C" w14:paraId="79109CFA" w14:textId="77777777" w:rsidTr="008753A6">
        <w:trPr>
          <w:trHeight w:val="245"/>
        </w:trPr>
        <w:tc>
          <w:tcPr>
            <w:tcW w:w="2811" w:type="dxa"/>
            <w:vMerge w:val="restart"/>
            <w:shd w:val="clear" w:color="auto" w:fill="auto"/>
            <w:noWrap/>
            <w:vAlign w:val="center"/>
          </w:tcPr>
          <w:p w14:paraId="36C913C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Water Extractable P (WEP)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5B09CAA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21B1774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9" w:type="dxa"/>
            <w:vMerge w:val="restart"/>
            <w:shd w:val="clear" w:color="auto" w:fill="auto"/>
            <w:vAlign w:val="center"/>
          </w:tcPr>
          <w:p w14:paraId="303A11F3" w14:textId="602157A0" w:rsidR="00D2313C" w:rsidRPr="003B0A4C" w:rsidRDefault="00D2313C" w:rsidP="008753A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Based on variable “Morgan P levels” and “land use” (data from 2013) it is calculated with the equations available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{"citationID":"LRn115sL","properties":{"formattedCitation":"(Thomas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for Grassland, WEP=0.</w:t>
            </w:r>
            <w:r w:rsidR="00593FB0" w:rsidRPr="003B0A4C">
              <w:rPr>
                <w:rFonts w:ascii="Times New Roman" w:hAnsi="Times New Roman" w:cs="Times New Roman"/>
                <w:sz w:val="18"/>
                <w:szCs w:val="18"/>
              </w:rPr>
              <w:t>26</w:t>
            </w:r>
            <w:r w:rsidRPr="003B0A4C">
              <w:rPr>
                <w:rFonts w:ascii="Times New Roman" w:hAnsi="Times New Roman" w:cs="Times New Roman"/>
                <w:sz w:val="18"/>
                <w:szCs w:val="18"/>
              </w:rPr>
              <w:t xml:space="preserve"> * Morgan P + </w:t>
            </w:r>
            <w:r w:rsidR="00593FB0" w:rsidRPr="003B0A4C">
              <w:rPr>
                <w:rFonts w:ascii="Times New Roman" w:hAnsi="Times New Roman" w:cs="Times New Roman"/>
                <w:sz w:val="18"/>
                <w:szCs w:val="18"/>
              </w:rPr>
              <w:t>2.74</w:t>
            </w:r>
            <w:r w:rsidRPr="003B0A4C">
              <w:rPr>
                <w:rFonts w:ascii="Times New Roman" w:hAnsi="Times New Roman" w:cs="Times New Roman"/>
                <w:sz w:val="18"/>
                <w:szCs w:val="18"/>
              </w:rPr>
              <w:t>, for Arable: WEP= 0.</w:t>
            </w:r>
            <w:r w:rsidR="00593FB0" w:rsidRPr="003B0A4C">
              <w:rPr>
                <w:rFonts w:ascii="Times New Roman" w:hAnsi="Times New Roman" w:cs="Times New Roman"/>
                <w:sz w:val="18"/>
                <w:szCs w:val="18"/>
              </w:rPr>
              <w:t>11</w:t>
            </w:r>
            <w:r w:rsidRPr="003B0A4C">
              <w:rPr>
                <w:rFonts w:ascii="Times New Roman" w:hAnsi="Times New Roman" w:cs="Times New Roman"/>
                <w:sz w:val="18"/>
                <w:szCs w:val="18"/>
              </w:rPr>
              <w:t xml:space="preserve"> * Morgan P + </w:t>
            </w:r>
            <w:r w:rsidR="00593FB0" w:rsidRPr="003B0A4C">
              <w:rPr>
                <w:rFonts w:ascii="Times New Roman" w:hAnsi="Times New Roman" w:cs="Times New Roman"/>
                <w:sz w:val="18"/>
                <w:szCs w:val="18"/>
              </w:rPr>
              <w:t>1.12</w:t>
            </w:r>
            <w:r w:rsidRPr="003B0A4C">
              <w:rPr>
                <w:rFonts w:ascii="Times New Roman" w:hAnsi="Times New Roman" w:cs="Times New Roman"/>
                <w:sz w:val="18"/>
                <w:szCs w:val="18"/>
              </w:rPr>
              <w:t>, where Morgan P is defined as a Uniform distribution with the following parameters:</w:t>
            </w:r>
          </w:p>
          <w:tbl>
            <w:tblPr>
              <w:tblStyle w:val="TableGrid"/>
              <w:tblW w:w="0" w:type="auto"/>
              <w:tblLook w:val="04A0" w:firstRow="1" w:lastRow="0" w:firstColumn="1" w:lastColumn="0" w:noHBand="0" w:noVBand="1"/>
            </w:tblPr>
            <w:tblGrid>
              <w:gridCol w:w="1137"/>
              <w:gridCol w:w="1137"/>
              <w:gridCol w:w="1138"/>
            </w:tblGrid>
            <w:tr w:rsidR="00D2313C" w:rsidRPr="003B0A4C" w14:paraId="2AE808CD" w14:textId="77777777" w:rsidTr="00890BB6">
              <w:trPr>
                <w:trHeight w:val="429"/>
              </w:trPr>
              <w:tc>
                <w:tcPr>
                  <w:tcW w:w="1137" w:type="dxa"/>
                </w:tcPr>
                <w:p w14:paraId="3ECF565E"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 P Index</w:t>
                  </w:r>
                </w:p>
              </w:tc>
              <w:tc>
                <w:tcPr>
                  <w:tcW w:w="1137" w:type="dxa"/>
                </w:tcPr>
                <w:p w14:paraId="33312BBE"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38" w:type="dxa"/>
                </w:tcPr>
                <w:p w14:paraId="0067D877"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r>
            <w:tr w:rsidR="00D2313C" w:rsidRPr="003B0A4C" w14:paraId="69CFFC53" w14:textId="77777777" w:rsidTr="00890BB6">
              <w:trPr>
                <w:trHeight w:val="226"/>
              </w:trPr>
              <w:tc>
                <w:tcPr>
                  <w:tcW w:w="1137" w:type="dxa"/>
                </w:tcPr>
                <w:p w14:paraId="22A66376"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1</w:t>
                  </w:r>
                </w:p>
              </w:tc>
              <w:tc>
                <w:tcPr>
                  <w:tcW w:w="1137" w:type="dxa"/>
                </w:tcPr>
                <w:p w14:paraId="64427690"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c>
                <w:tcPr>
                  <w:tcW w:w="1138" w:type="dxa"/>
                </w:tcPr>
                <w:p w14:paraId="64CB6434"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r>
            <w:tr w:rsidR="00D2313C" w:rsidRPr="003B0A4C" w14:paraId="6B3CDDF2" w14:textId="77777777" w:rsidTr="00890BB6">
              <w:trPr>
                <w:trHeight w:val="226"/>
              </w:trPr>
              <w:tc>
                <w:tcPr>
                  <w:tcW w:w="1137" w:type="dxa"/>
                </w:tcPr>
                <w:p w14:paraId="6B0FE965"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2</w:t>
                  </w:r>
                </w:p>
              </w:tc>
              <w:tc>
                <w:tcPr>
                  <w:tcW w:w="1137" w:type="dxa"/>
                </w:tcPr>
                <w:p w14:paraId="5C79C173"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b=5</w:t>
                  </w:r>
                </w:p>
              </w:tc>
              <w:tc>
                <w:tcPr>
                  <w:tcW w:w="1138" w:type="dxa"/>
                </w:tcPr>
                <w:p w14:paraId="45FF390F"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b=6</w:t>
                  </w:r>
                </w:p>
              </w:tc>
            </w:tr>
            <w:tr w:rsidR="00D2313C" w:rsidRPr="003B0A4C" w14:paraId="59CEBD1F" w14:textId="77777777" w:rsidTr="00890BB6">
              <w:trPr>
                <w:trHeight w:val="226"/>
              </w:trPr>
              <w:tc>
                <w:tcPr>
                  <w:tcW w:w="1137" w:type="dxa"/>
                </w:tcPr>
                <w:p w14:paraId="191B8387"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3</w:t>
                  </w:r>
                </w:p>
              </w:tc>
              <w:tc>
                <w:tcPr>
                  <w:tcW w:w="1137" w:type="dxa"/>
                </w:tcPr>
                <w:p w14:paraId="4F919A33"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a=5.1; b=8</w:t>
                  </w:r>
                </w:p>
              </w:tc>
              <w:tc>
                <w:tcPr>
                  <w:tcW w:w="1138" w:type="dxa"/>
                </w:tcPr>
                <w:p w14:paraId="1FD56D4C"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a=6.1; b=10</w:t>
                  </w:r>
                </w:p>
              </w:tc>
            </w:tr>
            <w:tr w:rsidR="00D2313C" w:rsidRPr="003B0A4C" w14:paraId="3A002CBC" w14:textId="77777777" w:rsidTr="00890BB6">
              <w:trPr>
                <w:trHeight w:val="226"/>
              </w:trPr>
              <w:tc>
                <w:tcPr>
                  <w:tcW w:w="1137" w:type="dxa"/>
                </w:tcPr>
                <w:p w14:paraId="6B3A3729"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4</w:t>
                  </w:r>
                </w:p>
              </w:tc>
              <w:tc>
                <w:tcPr>
                  <w:tcW w:w="1137" w:type="dxa"/>
                </w:tcPr>
                <w:p w14:paraId="33630520"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a=8.1; b=30</w:t>
                  </w:r>
                </w:p>
              </w:tc>
              <w:tc>
                <w:tcPr>
                  <w:tcW w:w="1138" w:type="dxa"/>
                </w:tcPr>
                <w:p w14:paraId="78C85F62"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a=10.1; b=30</w:t>
                  </w:r>
                </w:p>
              </w:tc>
            </w:tr>
          </w:tbl>
          <w:p w14:paraId="33C1052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p w14:paraId="0EEEC53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For the Seminatural Land use, WEP was assumed constant to 0.001. Discretization is based on Morgan P discrete levels.</w:t>
            </w:r>
          </w:p>
        </w:tc>
      </w:tr>
      <w:tr w:rsidR="00D2313C" w:rsidRPr="003B0A4C" w14:paraId="0F612C34" w14:textId="77777777" w:rsidTr="008753A6">
        <w:trPr>
          <w:trHeight w:val="245"/>
        </w:trPr>
        <w:tc>
          <w:tcPr>
            <w:tcW w:w="2811" w:type="dxa"/>
            <w:vMerge/>
            <w:noWrap/>
            <w:vAlign w:val="center"/>
          </w:tcPr>
          <w:p w14:paraId="0D63266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FC4C90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2B6117A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3-5</w:t>
            </w:r>
          </w:p>
        </w:tc>
        <w:tc>
          <w:tcPr>
            <w:tcW w:w="4989" w:type="dxa"/>
            <w:vMerge/>
            <w:vAlign w:val="center"/>
          </w:tcPr>
          <w:p w14:paraId="46D5B3D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7DB6EFFF" w14:textId="77777777" w:rsidTr="008753A6">
        <w:trPr>
          <w:trHeight w:val="245"/>
        </w:trPr>
        <w:tc>
          <w:tcPr>
            <w:tcW w:w="2811" w:type="dxa"/>
            <w:vMerge/>
            <w:noWrap/>
            <w:vAlign w:val="center"/>
          </w:tcPr>
          <w:p w14:paraId="1DE98C5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3BA1AC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35A24C7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89" w:type="dxa"/>
            <w:vMerge/>
            <w:vAlign w:val="center"/>
          </w:tcPr>
          <w:p w14:paraId="2E5B401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733FA11E" w14:textId="77777777" w:rsidTr="008753A6">
        <w:trPr>
          <w:trHeight w:val="245"/>
        </w:trPr>
        <w:tc>
          <w:tcPr>
            <w:tcW w:w="2811" w:type="dxa"/>
            <w:vMerge/>
            <w:noWrap/>
            <w:vAlign w:val="center"/>
          </w:tcPr>
          <w:p w14:paraId="6E21FF9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95680A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7692167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89" w:type="dxa"/>
            <w:vMerge/>
            <w:vAlign w:val="center"/>
          </w:tcPr>
          <w:p w14:paraId="5D752CA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CE3AA4" w:rsidRPr="003B0A4C" w14:paraId="27E66628" w14:textId="77777777" w:rsidTr="008A5398">
        <w:trPr>
          <w:trHeight w:val="245"/>
        </w:trPr>
        <w:tc>
          <w:tcPr>
            <w:tcW w:w="2811" w:type="dxa"/>
            <w:vMerge w:val="restart"/>
            <w:shd w:val="clear" w:color="auto" w:fill="auto"/>
            <w:noWrap/>
            <w:vAlign w:val="center"/>
          </w:tcPr>
          <w:p w14:paraId="6B14E58C" w14:textId="77777777"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1BB70A32" w14:textId="3F42A73A"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tcPr>
          <w:p w14:paraId="580EEE03" w14:textId="6B6DA25F"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0-14.8</w:t>
            </w:r>
          </w:p>
        </w:tc>
        <w:tc>
          <w:tcPr>
            <w:tcW w:w="4989" w:type="dxa"/>
            <w:vMerge w:val="restart"/>
            <w:shd w:val="clear" w:color="auto" w:fill="auto"/>
            <w:vAlign w:val="center"/>
          </w:tcPr>
          <w:p w14:paraId="4FCDDEBA" w14:textId="2021459B"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Defined as a Gamma distribution (</w:t>
            </w:r>
            <w:r w:rsidR="00D25BA6" w:rsidRPr="003B0A4C">
              <w:rPr>
                <w:rFonts w:ascii="Times New Roman" w:eastAsia="Times New Roman" w:hAnsi="Times New Roman" w:cs="Times New Roman"/>
                <w:color w:val="000000"/>
                <w:sz w:val="18"/>
                <w:szCs w:val="18"/>
                <w:lang w:eastAsia="en-GB"/>
              </w:rPr>
              <w:t xml:space="preserve"> k=1.03, ꝋ=0.44</w:t>
            </w:r>
            <w:r w:rsidRPr="003B0A4C">
              <w:rPr>
                <w:rFonts w:ascii="Times New Roman" w:eastAsia="Times New Roman" w:hAnsi="Times New Roman" w:cs="Times New Roman"/>
                <w:sz w:val="18"/>
                <w:szCs w:val="18"/>
                <w:lang w:eastAsia="en-GB"/>
              </w:rPr>
              <w:t xml:space="preserve">), fitted with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{"citationID":"WAvuUtBK","properties":{"formattedCitation":"(Oakley,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to observed Water Extractable P in the catchment sediments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{"citationID":"aDrr1PeI","properties":{"formattedCitation":"(Shore et al., 2016)","plainCitation":"(Shore et al., 2016)","noteIndex":0},"citationItems":[{"id":2249,"uris":["http://zotero.org/users/8237878/items/TVAPZ4BP"],"uri":["http://zotero.org/users/8237878/items/TVAPZ4BP"],"itemData":{"id":2249,"type":"article-journal","title":"Characterisation of agricultural drainage ditch sediments along the phosphorus transfer continuum in two contrasting headwater catchments","container-title":"Journal of Soils and Sediments","page":"1643-1654","volume":"16","issue":"5","source":"Springer Link","abstract":"This study investigated the phosphorus (P) source, mobilisation and transport potential of ditch bed sediments as well as surrounding field and bank soils in two agricultural headwater catchments with contrasting soil drainage capacities. This information is important for discerning the potential for ditches to attenuate or augment transfers of P from upstream sources and thus for developing appropriate management strategies for these features.","URL":"https://doi.org/10.1007/s11368-015-1330-0","DOI":"10.1007/s11368-015-1330-0","ISSN":"1614-7480","journalAbbreviation":"J Soils Sediments","language":"en","author":[{"family":"Shore","given":"Mairead"},{"family":"Jordan","given":"Phil"},{"family":"Mellander","given":"Per-Erik"},{"family":"Kelly-Quinn","given":"Mary"},{"family":"Daly","given":"Karen"},{"family":"Sims","given":"James Tom"},{"family":"Wall","given":"David P."},{"family":"Melland","given":"Alice Rowena"}],"issued":{"date-parts":[["2016",5,1]]},"accessed":{"date-parts":[["2022",5,17]]}}}],"schema":"https://github.com/citation-style-language/schema/raw/master/csl-citation.json"}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2016)</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w:t>
            </w:r>
          </w:p>
        </w:tc>
      </w:tr>
      <w:tr w:rsidR="00CE3AA4" w:rsidRPr="003B0A4C" w14:paraId="7204EACA" w14:textId="77777777" w:rsidTr="008A5398">
        <w:trPr>
          <w:trHeight w:val="245"/>
        </w:trPr>
        <w:tc>
          <w:tcPr>
            <w:tcW w:w="2811" w:type="dxa"/>
            <w:vMerge/>
            <w:noWrap/>
            <w:vAlign w:val="center"/>
          </w:tcPr>
          <w:p w14:paraId="4CE9C52D" w14:textId="77777777" w:rsidR="00CE3AA4" w:rsidRPr="003B0A4C" w:rsidRDefault="00CE3AA4" w:rsidP="00CE3AA4">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3F3E357A" w14:textId="77777777"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tcPr>
          <w:p w14:paraId="509652E6" w14:textId="2CD3F19A"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14.8-27.3</w:t>
            </w:r>
          </w:p>
        </w:tc>
        <w:tc>
          <w:tcPr>
            <w:tcW w:w="4989" w:type="dxa"/>
            <w:vMerge/>
            <w:vAlign w:val="center"/>
          </w:tcPr>
          <w:p w14:paraId="31F729A2" w14:textId="77777777" w:rsidR="00CE3AA4" w:rsidRPr="003B0A4C" w:rsidRDefault="00CE3AA4" w:rsidP="00CE3AA4">
            <w:pPr>
              <w:spacing w:before="100" w:beforeAutospacing="1" w:after="100" w:afterAutospacing="1" w:line="240" w:lineRule="auto"/>
              <w:rPr>
                <w:rFonts w:ascii="Times New Roman" w:eastAsia="Times New Roman" w:hAnsi="Times New Roman" w:cs="Times New Roman"/>
                <w:sz w:val="18"/>
                <w:szCs w:val="18"/>
                <w:lang w:eastAsia="en-GB"/>
              </w:rPr>
            </w:pPr>
          </w:p>
        </w:tc>
      </w:tr>
      <w:tr w:rsidR="00CE3AA4" w:rsidRPr="003B0A4C" w14:paraId="6762B2A8" w14:textId="77777777" w:rsidTr="008A5398">
        <w:trPr>
          <w:trHeight w:val="245"/>
        </w:trPr>
        <w:tc>
          <w:tcPr>
            <w:tcW w:w="2811" w:type="dxa"/>
            <w:vMerge/>
            <w:noWrap/>
            <w:vAlign w:val="center"/>
          </w:tcPr>
          <w:p w14:paraId="41B03767" w14:textId="77777777" w:rsidR="00CE3AA4" w:rsidRPr="003B0A4C" w:rsidRDefault="00CE3AA4" w:rsidP="00CE3AA4">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04A332D" w14:textId="77777777"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tcPr>
          <w:p w14:paraId="599A0722" w14:textId="727D9BB7"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27.3-35.8</w:t>
            </w:r>
          </w:p>
        </w:tc>
        <w:tc>
          <w:tcPr>
            <w:tcW w:w="4989" w:type="dxa"/>
            <w:vMerge/>
            <w:vAlign w:val="center"/>
          </w:tcPr>
          <w:p w14:paraId="05108FA0" w14:textId="77777777" w:rsidR="00CE3AA4" w:rsidRPr="003B0A4C" w:rsidRDefault="00CE3AA4" w:rsidP="00CE3AA4">
            <w:pPr>
              <w:spacing w:before="100" w:beforeAutospacing="1" w:after="100" w:afterAutospacing="1" w:line="240" w:lineRule="auto"/>
              <w:rPr>
                <w:rFonts w:ascii="Times New Roman" w:eastAsia="Times New Roman" w:hAnsi="Times New Roman" w:cs="Times New Roman"/>
                <w:sz w:val="18"/>
                <w:szCs w:val="18"/>
                <w:lang w:eastAsia="en-GB"/>
              </w:rPr>
            </w:pPr>
          </w:p>
        </w:tc>
      </w:tr>
      <w:tr w:rsidR="00CE3AA4" w:rsidRPr="003B0A4C" w14:paraId="6C8F97E5" w14:textId="77777777" w:rsidTr="008A5398">
        <w:trPr>
          <w:trHeight w:val="245"/>
        </w:trPr>
        <w:tc>
          <w:tcPr>
            <w:tcW w:w="2811" w:type="dxa"/>
            <w:vMerge/>
            <w:noWrap/>
            <w:vAlign w:val="center"/>
          </w:tcPr>
          <w:p w14:paraId="506CC673" w14:textId="77777777" w:rsidR="00CE3AA4" w:rsidRPr="003B0A4C" w:rsidRDefault="00CE3AA4" w:rsidP="00CE3AA4">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7806076F" w14:textId="77777777"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tcPr>
          <w:p w14:paraId="1A582F7A" w14:textId="7365FB32"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35.8-44.9</w:t>
            </w:r>
          </w:p>
        </w:tc>
        <w:tc>
          <w:tcPr>
            <w:tcW w:w="4989" w:type="dxa"/>
            <w:vMerge/>
            <w:vAlign w:val="center"/>
          </w:tcPr>
          <w:p w14:paraId="4422226D" w14:textId="77777777" w:rsidR="00CE3AA4" w:rsidRPr="003B0A4C" w:rsidRDefault="00CE3AA4" w:rsidP="00CE3AA4">
            <w:pPr>
              <w:spacing w:before="100" w:beforeAutospacing="1" w:after="100" w:afterAutospacing="1" w:line="240" w:lineRule="auto"/>
              <w:rPr>
                <w:rFonts w:ascii="Times New Roman" w:eastAsia="Times New Roman" w:hAnsi="Times New Roman" w:cs="Times New Roman"/>
                <w:sz w:val="18"/>
                <w:szCs w:val="18"/>
                <w:lang w:eastAsia="en-GB"/>
              </w:rPr>
            </w:pPr>
          </w:p>
        </w:tc>
      </w:tr>
      <w:tr w:rsidR="00CE3AA4" w:rsidRPr="003B0A4C" w14:paraId="39B132D7" w14:textId="77777777" w:rsidTr="008A5398">
        <w:trPr>
          <w:trHeight w:val="245"/>
        </w:trPr>
        <w:tc>
          <w:tcPr>
            <w:tcW w:w="2811" w:type="dxa"/>
            <w:vMerge/>
            <w:noWrap/>
            <w:vAlign w:val="center"/>
          </w:tcPr>
          <w:p w14:paraId="5BC32666" w14:textId="77777777" w:rsidR="00CE3AA4" w:rsidRPr="003B0A4C" w:rsidRDefault="00CE3AA4" w:rsidP="00CE3AA4">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68A4FAC8" w14:textId="77777777"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tcPr>
          <w:p w14:paraId="1C35C1CB" w14:textId="5A0C7BC3" w:rsidR="00CE3AA4" w:rsidRPr="003B0A4C" w:rsidRDefault="00CE3AA4" w:rsidP="00CE3AA4">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44.9-100</w:t>
            </w:r>
          </w:p>
        </w:tc>
        <w:tc>
          <w:tcPr>
            <w:tcW w:w="4989" w:type="dxa"/>
            <w:vMerge/>
            <w:vAlign w:val="center"/>
          </w:tcPr>
          <w:p w14:paraId="55585B3E" w14:textId="77777777" w:rsidR="00CE3AA4" w:rsidRPr="003B0A4C" w:rsidRDefault="00CE3AA4" w:rsidP="00CE3AA4">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738AF9C1" w14:textId="77777777" w:rsidTr="008753A6">
        <w:trPr>
          <w:trHeight w:val="245"/>
        </w:trPr>
        <w:tc>
          <w:tcPr>
            <w:tcW w:w="2811" w:type="dxa"/>
            <w:vMerge w:val="restart"/>
            <w:shd w:val="clear" w:color="auto" w:fill="auto"/>
            <w:noWrap/>
            <w:vAlign w:val="center"/>
          </w:tcPr>
          <w:p w14:paraId="5DF8295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Predicted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1457A4A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4" w:type="dxa"/>
            <w:shd w:val="clear" w:color="auto" w:fill="auto"/>
            <w:noWrap/>
            <w:vAlign w:val="center"/>
          </w:tcPr>
          <w:p w14:paraId="0154B30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4989" w:type="dxa"/>
            <w:vMerge w:val="restart"/>
            <w:shd w:val="clear" w:color="auto" w:fill="auto"/>
            <w:vAlign w:val="center"/>
          </w:tcPr>
          <w:p w14:paraId="2963C50B" w14:textId="77777777" w:rsidR="00D2313C" w:rsidRPr="003B0A4C" w:rsidRDefault="00D2313C" w:rsidP="008753A6">
            <w:pPr>
              <w:spacing w:before="100" w:beforeAutospacing="1" w:after="100" w:afterAutospacing="1"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Dependant on Water Extractable P, it is defined with the linear model: Predicted Dissolved P = β(WEP)+α, where β =0.08, α =0.158, derived from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{"citationID":"214grGdk","properties":{"formattedCitation":"(Thomas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This equation is </w:t>
            </w:r>
            <w:r w:rsidRPr="003B0A4C">
              <w:rPr>
                <w:rFonts w:ascii="Times New Roman" w:eastAsia="Times New Roman" w:hAnsi="Times New Roman" w:cs="Times New Roman"/>
                <w:sz w:val="18"/>
                <w:szCs w:val="18"/>
                <w:lang w:eastAsia="en-GB"/>
              </w:rPr>
              <w:lastRenderedPageBreak/>
              <w:t xml:space="preserve">derived from data gathered during the closed period only, that is, when farmers are forbidden from spreading fertilizer. An assumption is made that when the linear model yields a negative value, that is resampled as a zero. Water Extractable P is considered a good in-stream TRP/ TDP predictor in the ACP catchments by the experts, however careful consideration is needed when choosing a soil P test in a different setting. </w:t>
            </w:r>
          </w:p>
        </w:tc>
      </w:tr>
      <w:tr w:rsidR="00D2313C" w:rsidRPr="003B0A4C" w14:paraId="5CFA7F2E" w14:textId="77777777" w:rsidTr="008753A6">
        <w:trPr>
          <w:trHeight w:val="245"/>
        </w:trPr>
        <w:tc>
          <w:tcPr>
            <w:tcW w:w="2811" w:type="dxa"/>
            <w:vMerge/>
            <w:shd w:val="clear" w:color="auto" w:fill="auto"/>
            <w:noWrap/>
            <w:vAlign w:val="center"/>
          </w:tcPr>
          <w:p w14:paraId="359C66C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4C1E98C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4CD72F7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4989" w:type="dxa"/>
            <w:vMerge/>
            <w:shd w:val="clear" w:color="auto" w:fill="auto"/>
            <w:vAlign w:val="center"/>
          </w:tcPr>
          <w:p w14:paraId="764555D3" w14:textId="77777777" w:rsidR="00D2313C" w:rsidRPr="003B0A4C" w:rsidRDefault="00D2313C" w:rsidP="008753A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6AAC7B54" w14:textId="77777777" w:rsidTr="008753A6">
        <w:trPr>
          <w:trHeight w:val="245"/>
        </w:trPr>
        <w:tc>
          <w:tcPr>
            <w:tcW w:w="2811" w:type="dxa"/>
            <w:vMerge/>
            <w:shd w:val="clear" w:color="auto" w:fill="auto"/>
            <w:noWrap/>
            <w:vAlign w:val="center"/>
          </w:tcPr>
          <w:p w14:paraId="10EDE78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11D8A58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3F53D4D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4989" w:type="dxa"/>
            <w:vMerge/>
            <w:shd w:val="clear" w:color="auto" w:fill="auto"/>
            <w:vAlign w:val="center"/>
          </w:tcPr>
          <w:p w14:paraId="0E18DB94" w14:textId="77777777" w:rsidR="00D2313C" w:rsidRPr="003B0A4C" w:rsidRDefault="00D2313C" w:rsidP="008753A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12F67E73" w14:textId="77777777" w:rsidTr="008753A6">
        <w:trPr>
          <w:trHeight w:val="245"/>
        </w:trPr>
        <w:tc>
          <w:tcPr>
            <w:tcW w:w="2811" w:type="dxa"/>
            <w:vMerge/>
            <w:noWrap/>
            <w:vAlign w:val="center"/>
          </w:tcPr>
          <w:p w14:paraId="7604390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1B0DAB6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76743AE4"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4989" w:type="dxa"/>
            <w:vMerge/>
            <w:vAlign w:val="center"/>
          </w:tcPr>
          <w:p w14:paraId="640445CC" w14:textId="77777777" w:rsidR="00D2313C" w:rsidRPr="003B0A4C" w:rsidRDefault="00D2313C" w:rsidP="008753A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37775019" w14:textId="77777777" w:rsidTr="008753A6">
        <w:trPr>
          <w:trHeight w:val="245"/>
        </w:trPr>
        <w:tc>
          <w:tcPr>
            <w:tcW w:w="2811" w:type="dxa"/>
            <w:vMerge/>
            <w:noWrap/>
            <w:vAlign w:val="center"/>
          </w:tcPr>
          <w:p w14:paraId="155DC55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4969547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68DAC86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89" w:type="dxa"/>
            <w:vMerge/>
            <w:vAlign w:val="center"/>
          </w:tcPr>
          <w:p w14:paraId="2C46E977" w14:textId="77777777" w:rsidR="00D2313C" w:rsidRPr="003B0A4C" w:rsidRDefault="00D2313C" w:rsidP="008753A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11A227A1" w14:textId="77777777" w:rsidTr="008753A6">
        <w:trPr>
          <w:trHeight w:val="245"/>
        </w:trPr>
        <w:tc>
          <w:tcPr>
            <w:tcW w:w="2811" w:type="dxa"/>
            <w:vMerge/>
            <w:noWrap/>
            <w:vAlign w:val="center"/>
          </w:tcPr>
          <w:p w14:paraId="7748AF1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3A70ECC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1939553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89" w:type="dxa"/>
            <w:vMerge/>
            <w:vAlign w:val="center"/>
          </w:tcPr>
          <w:p w14:paraId="478698D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0496F969" w14:textId="77777777" w:rsidTr="008753A6">
        <w:trPr>
          <w:trHeight w:val="245"/>
        </w:trPr>
        <w:tc>
          <w:tcPr>
            <w:tcW w:w="2811" w:type="dxa"/>
            <w:vMerge w:val="restart"/>
            <w:noWrap/>
            <w:vAlign w:val="center"/>
          </w:tcPr>
          <w:p w14:paraId="14D715D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Groundwater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1A6CD3F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4" w:type="dxa"/>
            <w:shd w:val="clear" w:color="auto" w:fill="auto"/>
            <w:noWrap/>
            <w:vAlign w:val="center"/>
          </w:tcPr>
          <w:p w14:paraId="5C0C407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4989" w:type="dxa"/>
            <w:vMerge w:val="restart"/>
            <w:vAlign w:val="center"/>
          </w:tcPr>
          <w:p w14:paraId="5D11BC44" w14:textId="77777777" w:rsidR="00D2313C" w:rsidRPr="003B0A4C" w:rsidRDefault="00D2313C" w:rsidP="008753A6">
            <w:pPr>
              <w:keepNext/>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Derived from monthly piezometer data of TDP concentrations (2009-2016) </w:t>
            </w:r>
            <w:r w:rsidRPr="003B0A4C">
              <w:rPr>
                <w:rFonts w:ascii="Times New Roman" w:eastAsiaTheme="majorEastAsia" w:hAnsi="Times New Roman" w:cs="Times New Roman"/>
                <w:sz w:val="18"/>
                <w:szCs w:val="18"/>
              </w:rPr>
              <w:t>monitored in multi-level wells described in</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{"citationID":"jP3yk1yh","properties":{"formattedCitation":"(Mellander et al., 2016)","plainCitation":"(Mellander et al., 2016)","noteIndex":0},"citationItems":[{"id":1022,"uris":["http://zotero.org/users/8237878/items/6K4RI7SH"],"uri":["http://zotero.org/users/8237878/items/6K4RI7SH"],"itemData":{"id":1022,"type":"article-journal","title":"Identifying contrasting influences and surface water signals for specific groundwater phosphorus vulnerability","container-title":"Science of The Total Environment","page":"292-302","volume":"541","source":"ScienceDirect","abstract":"Two groundwater dominated catchments with contrasting land use (Grassland and Arable) and soil chemistry were investigated for influences on P transfer below the rooting zone, via the aquifer and into the rivers. The objective was to improve the understanding of hydrochemical process for best management practise and determine the importance of P transfer via groundwater pathways. Despite the catchments having similar inorganic P reserves, the iron-rich soils of the Grassland catchment favoured P mobilisation into soluble form and transfer to groundwater. Sites in that catchment had elevated dissolved reactive P concentrations in groundwater (&gt;0.035mgl−1) and the river had flow-weighted mean TRP concentrations almost three times that of the aluminium-rich Arable catchment (0.067mgl−1 compared to 0.023mgl−1). While the average annual TRP flux was low in both catchments (although three times higher in the Grassland catchment; 0.385kgha−1 compared to 0.128kgha−1), 50% and 59% of TRP was lost via groundwater, respectively, during winter periods that were closed for fertiliser application. For policy reviews, slow-flow pathways and associated time-lags between fertiliser application, mobilisation of soil P reserves and delivery to the river should be carefully considered when reviewing mitigating strategies and efficacy of mitigating measures in groundwater fed catchments. For example, while the Grassland catchment indicated a soil-P chemistry susceptibility, the Arable catchment indicated a transient point source control; both resulted in sustained or transient periods of elevated low river-flow P concentrations, respectively.","URL":"http://www.sciencedirect.com/science/article/pii/S0048969715307427","DOI":"10.1016/j.scitotenv.2015.09.082","ISSN":"0048-9697","journalAbbreviation":"Science of The Total Environment","language":"en","author":[{"family":"Mellander","given":"P. -E."},{"family":"Jordan","given":"P."},{"family":"Shore","given":"M."},{"family":"McDonald","given":"N. T."},{"family":"Wall","given":"D. P."},{"family":"Shortle","given":"G."},{"family":"Daly","given":"K."}],"issued":{"date-parts":[["2016",1,15]]},"accessed":{"date-parts":[["2020",11,19]]}}}],"schema":"https://github.com/citation-style-language/schema/raw/master/csl-citation.json"}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Mellander et al., (2016)</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xml:space="preserve">. </w:t>
            </w:r>
          </w:p>
          <w:tbl>
            <w:tblPr>
              <w:tblStyle w:val="TableGrid"/>
              <w:tblpPr w:leftFromText="180" w:rightFromText="180" w:vertAnchor="text" w:horzAnchor="margin" w:tblpXSpec="center" w:tblpY="110"/>
              <w:tblOverlap w:val="never"/>
              <w:tblW w:w="2501" w:type="dxa"/>
              <w:tblLook w:val="04A0" w:firstRow="1" w:lastRow="0" w:firstColumn="1" w:lastColumn="0" w:noHBand="0" w:noVBand="1"/>
            </w:tblPr>
            <w:tblGrid>
              <w:gridCol w:w="1245"/>
              <w:gridCol w:w="626"/>
              <w:gridCol w:w="630"/>
            </w:tblGrid>
            <w:tr w:rsidR="00D2313C" w:rsidRPr="003B0A4C" w14:paraId="606E5636" w14:textId="77777777" w:rsidTr="00890BB6">
              <w:trPr>
                <w:trHeight w:val="254"/>
              </w:trPr>
              <w:tc>
                <w:tcPr>
                  <w:tcW w:w="1245" w:type="dxa"/>
                </w:tcPr>
                <w:p w14:paraId="0C706EE6" w14:textId="77777777" w:rsidR="00D2313C" w:rsidRPr="003B0A4C" w:rsidRDefault="00D2313C" w:rsidP="008753A6">
                  <w:pPr>
                    <w:rPr>
                      <w:rFonts w:ascii="Times New Roman" w:eastAsia="Times New Roman" w:hAnsi="Times New Roman" w:cs="Times New Roman"/>
                      <w:sz w:val="18"/>
                      <w:szCs w:val="18"/>
                      <w:lang w:eastAsia="en-GB"/>
                    </w:rPr>
                  </w:pPr>
                </w:p>
              </w:tc>
              <w:tc>
                <w:tcPr>
                  <w:tcW w:w="626" w:type="dxa"/>
                  <w:vAlign w:val="center"/>
                </w:tcPr>
                <w:p w14:paraId="505B1A23" w14:textId="77777777" w:rsidR="00D2313C" w:rsidRPr="003B0A4C" w:rsidRDefault="00D2313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52068D7A" w14:textId="77777777" w:rsidR="00D2313C" w:rsidRPr="003B0A4C" w:rsidRDefault="00D2313C"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76038E" w:rsidRPr="003B0A4C" w14:paraId="5D42B3D1" w14:textId="77777777" w:rsidTr="007B06D6">
              <w:trPr>
                <w:trHeight w:val="254"/>
              </w:trPr>
              <w:tc>
                <w:tcPr>
                  <w:tcW w:w="1245" w:type="dxa"/>
                  <w:vAlign w:val="center"/>
                </w:tcPr>
                <w:p w14:paraId="03EE4E1B"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vAlign w:val="bottom"/>
                </w:tcPr>
                <w:p w14:paraId="68371848" w14:textId="295DCC89"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-4.3</w:t>
                  </w:r>
                </w:p>
              </w:tc>
              <w:tc>
                <w:tcPr>
                  <w:tcW w:w="630" w:type="dxa"/>
                  <w:vAlign w:val="bottom"/>
                </w:tcPr>
                <w:p w14:paraId="24AB5E05" w14:textId="26370AFD"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0.09</w:t>
                  </w:r>
                </w:p>
              </w:tc>
            </w:tr>
            <w:tr w:rsidR="0076038E" w:rsidRPr="003B0A4C" w14:paraId="10AA728E" w14:textId="77777777" w:rsidTr="007B06D6">
              <w:trPr>
                <w:trHeight w:val="254"/>
              </w:trPr>
              <w:tc>
                <w:tcPr>
                  <w:tcW w:w="1245" w:type="dxa"/>
                  <w:vAlign w:val="center"/>
                </w:tcPr>
                <w:p w14:paraId="62F93623"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vAlign w:val="bottom"/>
                </w:tcPr>
                <w:p w14:paraId="0D9EB50F" w14:textId="537F81D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-4.4</w:t>
                  </w:r>
                </w:p>
              </w:tc>
              <w:tc>
                <w:tcPr>
                  <w:tcW w:w="630" w:type="dxa"/>
                  <w:vAlign w:val="bottom"/>
                </w:tcPr>
                <w:p w14:paraId="1C94B9D9" w14:textId="24E95382"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0.07</w:t>
                  </w:r>
                </w:p>
              </w:tc>
            </w:tr>
            <w:tr w:rsidR="0076038E" w:rsidRPr="003B0A4C" w14:paraId="56D018F8" w14:textId="77777777" w:rsidTr="007B06D6">
              <w:trPr>
                <w:trHeight w:val="254"/>
              </w:trPr>
              <w:tc>
                <w:tcPr>
                  <w:tcW w:w="1245" w:type="dxa"/>
                  <w:vAlign w:val="center"/>
                </w:tcPr>
                <w:p w14:paraId="75F97851"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vAlign w:val="bottom"/>
                </w:tcPr>
                <w:p w14:paraId="7E89A73E" w14:textId="382F5D69"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-5.0</w:t>
                  </w:r>
                </w:p>
              </w:tc>
              <w:tc>
                <w:tcPr>
                  <w:tcW w:w="630" w:type="dxa"/>
                  <w:vAlign w:val="bottom"/>
                </w:tcPr>
                <w:p w14:paraId="01E2046A" w14:textId="28E5C6B0"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0.06</w:t>
                  </w:r>
                </w:p>
              </w:tc>
            </w:tr>
            <w:tr w:rsidR="0076038E" w:rsidRPr="003B0A4C" w14:paraId="7DCA17A9" w14:textId="77777777" w:rsidTr="007B06D6">
              <w:trPr>
                <w:trHeight w:val="241"/>
              </w:trPr>
              <w:tc>
                <w:tcPr>
                  <w:tcW w:w="1245" w:type="dxa"/>
                  <w:vAlign w:val="center"/>
                </w:tcPr>
                <w:p w14:paraId="085AC05C"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vAlign w:val="bottom"/>
                </w:tcPr>
                <w:p w14:paraId="1C9240DF" w14:textId="5835AF26"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-5.6</w:t>
                  </w:r>
                </w:p>
              </w:tc>
              <w:tc>
                <w:tcPr>
                  <w:tcW w:w="630" w:type="dxa"/>
                  <w:vAlign w:val="bottom"/>
                </w:tcPr>
                <w:p w14:paraId="31CF6E60" w14:textId="60270FE4"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0.05</w:t>
                  </w:r>
                </w:p>
              </w:tc>
            </w:tr>
            <w:tr w:rsidR="0076038E" w:rsidRPr="003B0A4C" w14:paraId="1CA60CC9" w14:textId="77777777" w:rsidTr="007B06D6">
              <w:trPr>
                <w:trHeight w:val="254"/>
              </w:trPr>
              <w:tc>
                <w:tcPr>
                  <w:tcW w:w="1245" w:type="dxa"/>
                  <w:vAlign w:val="center"/>
                </w:tcPr>
                <w:p w14:paraId="4CFAB6D7"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vAlign w:val="bottom"/>
                </w:tcPr>
                <w:p w14:paraId="4945271A" w14:textId="41E6EE3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-4.8</w:t>
                  </w:r>
                </w:p>
              </w:tc>
              <w:tc>
                <w:tcPr>
                  <w:tcW w:w="630" w:type="dxa"/>
                  <w:vAlign w:val="bottom"/>
                </w:tcPr>
                <w:p w14:paraId="7CF9F7D8" w14:textId="45377B36"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0.12</w:t>
                  </w:r>
                </w:p>
              </w:tc>
            </w:tr>
            <w:tr w:rsidR="0076038E" w:rsidRPr="003B0A4C" w14:paraId="12FF14DC" w14:textId="77777777" w:rsidTr="007B06D6">
              <w:trPr>
                <w:trHeight w:val="254"/>
              </w:trPr>
              <w:tc>
                <w:tcPr>
                  <w:tcW w:w="1245" w:type="dxa"/>
                  <w:vAlign w:val="center"/>
                </w:tcPr>
                <w:p w14:paraId="2945437A"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26" w:type="dxa"/>
                  <w:vAlign w:val="bottom"/>
                </w:tcPr>
                <w:p w14:paraId="613A6B98" w14:textId="52C8867F"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-4.1</w:t>
                  </w:r>
                </w:p>
              </w:tc>
              <w:tc>
                <w:tcPr>
                  <w:tcW w:w="630" w:type="dxa"/>
                  <w:vAlign w:val="bottom"/>
                </w:tcPr>
                <w:p w14:paraId="193EA2FA" w14:textId="79D59AE1"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0.08</w:t>
                  </w:r>
                </w:p>
              </w:tc>
            </w:tr>
            <w:tr w:rsidR="0076038E" w:rsidRPr="003B0A4C" w14:paraId="459B514B" w14:textId="77777777" w:rsidTr="007B06D6">
              <w:trPr>
                <w:trHeight w:val="254"/>
              </w:trPr>
              <w:tc>
                <w:tcPr>
                  <w:tcW w:w="1245" w:type="dxa"/>
                  <w:vAlign w:val="center"/>
                </w:tcPr>
                <w:p w14:paraId="5ECFECB3"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vAlign w:val="bottom"/>
                </w:tcPr>
                <w:p w14:paraId="69B87261" w14:textId="6568B952"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-4.4</w:t>
                  </w:r>
                </w:p>
              </w:tc>
              <w:tc>
                <w:tcPr>
                  <w:tcW w:w="630" w:type="dxa"/>
                  <w:vAlign w:val="bottom"/>
                </w:tcPr>
                <w:p w14:paraId="6408EDE5" w14:textId="288B648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0.03</w:t>
                  </w:r>
                </w:p>
              </w:tc>
            </w:tr>
            <w:tr w:rsidR="0076038E" w:rsidRPr="003B0A4C" w14:paraId="46B0B948" w14:textId="77777777" w:rsidTr="007B06D6">
              <w:trPr>
                <w:trHeight w:val="254"/>
              </w:trPr>
              <w:tc>
                <w:tcPr>
                  <w:tcW w:w="1245" w:type="dxa"/>
                  <w:vAlign w:val="center"/>
                </w:tcPr>
                <w:p w14:paraId="728A81AF"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vAlign w:val="bottom"/>
                </w:tcPr>
                <w:p w14:paraId="469E15CD" w14:textId="37E3C99F"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-4.2</w:t>
                  </w:r>
                </w:p>
              </w:tc>
              <w:tc>
                <w:tcPr>
                  <w:tcW w:w="630" w:type="dxa"/>
                  <w:vAlign w:val="bottom"/>
                </w:tcPr>
                <w:p w14:paraId="39B743CC" w14:textId="7DAAF53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0.04</w:t>
                  </w:r>
                </w:p>
              </w:tc>
            </w:tr>
            <w:tr w:rsidR="0076038E" w:rsidRPr="003B0A4C" w14:paraId="3DE6B58F" w14:textId="77777777" w:rsidTr="007B06D6">
              <w:trPr>
                <w:trHeight w:val="254"/>
              </w:trPr>
              <w:tc>
                <w:tcPr>
                  <w:tcW w:w="1245" w:type="dxa"/>
                  <w:vAlign w:val="center"/>
                </w:tcPr>
                <w:p w14:paraId="04C0E6A3"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vAlign w:val="bottom"/>
                </w:tcPr>
                <w:p w14:paraId="775CA8C5" w14:textId="228E30E0"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-4.4</w:t>
                  </w:r>
                </w:p>
              </w:tc>
              <w:tc>
                <w:tcPr>
                  <w:tcW w:w="630" w:type="dxa"/>
                  <w:vAlign w:val="bottom"/>
                </w:tcPr>
                <w:p w14:paraId="38C37831" w14:textId="6C5DDFE3"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0.00</w:t>
                  </w:r>
                </w:p>
              </w:tc>
            </w:tr>
            <w:tr w:rsidR="0076038E" w:rsidRPr="003B0A4C" w14:paraId="7AFE72B2" w14:textId="77777777" w:rsidTr="007B06D6">
              <w:trPr>
                <w:trHeight w:val="254"/>
              </w:trPr>
              <w:tc>
                <w:tcPr>
                  <w:tcW w:w="1245" w:type="dxa"/>
                  <w:vAlign w:val="center"/>
                </w:tcPr>
                <w:p w14:paraId="56D00CE9"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vAlign w:val="bottom"/>
                </w:tcPr>
                <w:p w14:paraId="068C17F2" w14:textId="29D7B599"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-3.4</w:t>
                  </w:r>
                </w:p>
              </w:tc>
              <w:tc>
                <w:tcPr>
                  <w:tcW w:w="630" w:type="dxa"/>
                  <w:vAlign w:val="bottom"/>
                </w:tcPr>
                <w:p w14:paraId="477F5576" w14:textId="383BC42A"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0.06</w:t>
                  </w:r>
                </w:p>
              </w:tc>
            </w:tr>
            <w:tr w:rsidR="0076038E" w:rsidRPr="003B0A4C" w14:paraId="67A23687" w14:textId="77777777" w:rsidTr="007B06D6">
              <w:trPr>
                <w:trHeight w:val="254"/>
              </w:trPr>
              <w:tc>
                <w:tcPr>
                  <w:tcW w:w="1245" w:type="dxa"/>
                  <w:vAlign w:val="center"/>
                </w:tcPr>
                <w:p w14:paraId="0E8306E9"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vAlign w:val="bottom"/>
                </w:tcPr>
                <w:p w14:paraId="53ACD004" w14:textId="1A216DC4"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-3.9</w:t>
                  </w:r>
                </w:p>
              </w:tc>
              <w:tc>
                <w:tcPr>
                  <w:tcW w:w="630" w:type="dxa"/>
                  <w:vAlign w:val="bottom"/>
                </w:tcPr>
                <w:p w14:paraId="27B50C36" w14:textId="72712BA6"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0.17</w:t>
                  </w:r>
                </w:p>
              </w:tc>
            </w:tr>
            <w:tr w:rsidR="0076038E" w:rsidRPr="003B0A4C" w14:paraId="7DDE2F4D" w14:textId="77777777" w:rsidTr="007B06D6">
              <w:trPr>
                <w:trHeight w:val="241"/>
              </w:trPr>
              <w:tc>
                <w:tcPr>
                  <w:tcW w:w="1245" w:type="dxa"/>
                  <w:vAlign w:val="center"/>
                </w:tcPr>
                <w:p w14:paraId="5512BAC0" w14:textId="77777777"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vAlign w:val="bottom"/>
                </w:tcPr>
                <w:p w14:paraId="4A932C32" w14:textId="448EBE8C"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-3.6</w:t>
                  </w:r>
                </w:p>
              </w:tc>
              <w:tc>
                <w:tcPr>
                  <w:tcW w:w="630" w:type="dxa"/>
                  <w:vAlign w:val="bottom"/>
                </w:tcPr>
                <w:p w14:paraId="0B1348D8" w14:textId="103B9854" w:rsidR="0076038E" w:rsidRPr="003B0A4C" w:rsidRDefault="0076038E" w:rsidP="008753A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0.21</w:t>
                  </w:r>
                </w:p>
              </w:tc>
            </w:tr>
          </w:tbl>
          <w:p w14:paraId="4FC99CF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595AB12D" w14:textId="77777777" w:rsidTr="008753A6">
        <w:trPr>
          <w:trHeight w:val="245"/>
        </w:trPr>
        <w:tc>
          <w:tcPr>
            <w:tcW w:w="2811" w:type="dxa"/>
            <w:vMerge/>
            <w:noWrap/>
            <w:vAlign w:val="center"/>
          </w:tcPr>
          <w:p w14:paraId="2EEAF08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061A84E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42683554"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4989" w:type="dxa"/>
            <w:vMerge/>
            <w:vAlign w:val="center"/>
          </w:tcPr>
          <w:p w14:paraId="32D2BAF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05275DE8" w14:textId="77777777" w:rsidTr="008753A6">
        <w:trPr>
          <w:trHeight w:val="245"/>
        </w:trPr>
        <w:tc>
          <w:tcPr>
            <w:tcW w:w="2811" w:type="dxa"/>
            <w:vMerge/>
            <w:noWrap/>
            <w:vAlign w:val="center"/>
          </w:tcPr>
          <w:p w14:paraId="074BEE5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0702E45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14FE663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4989" w:type="dxa"/>
            <w:vMerge/>
            <w:vAlign w:val="center"/>
          </w:tcPr>
          <w:p w14:paraId="7EA46E4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58B2067B" w14:textId="77777777" w:rsidTr="008753A6">
        <w:trPr>
          <w:trHeight w:val="245"/>
        </w:trPr>
        <w:tc>
          <w:tcPr>
            <w:tcW w:w="2811" w:type="dxa"/>
            <w:vMerge/>
            <w:noWrap/>
            <w:vAlign w:val="center"/>
          </w:tcPr>
          <w:p w14:paraId="524A451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0649DCA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5AA29CD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4989" w:type="dxa"/>
            <w:vMerge/>
            <w:vAlign w:val="center"/>
          </w:tcPr>
          <w:p w14:paraId="2B683B2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1E75770E" w14:textId="77777777" w:rsidTr="008753A6">
        <w:trPr>
          <w:trHeight w:val="245"/>
        </w:trPr>
        <w:tc>
          <w:tcPr>
            <w:tcW w:w="2811" w:type="dxa"/>
            <w:vMerge/>
            <w:noWrap/>
            <w:vAlign w:val="center"/>
          </w:tcPr>
          <w:p w14:paraId="40AF892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92E842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789088D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89" w:type="dxa"/>
            <w:vMerge/>
            <w:vAlign w:val="center"/>
          </w:tcPr>
          <w:p w14:paraId="5BDF3EB4"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6D9CE963" w14:textId="77777777" w:rsidTr="008753A6">
        <w:trPr>
          <w:trHeight w:val="245"/>
        </w:trPr>
        <w:tc>
          <w:tcPr>
            <w:tcW w:w="2811" w:type="dxa"/>
            <w:vMerge/>
            <w:noWrap/>
            <w:vAlign w:val="center"/>
          </w:tcPr>
          <w:p w14:paraId="1B650AA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0E55CBA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0C73C27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89" w:type="dxa"/>
            <w:vMerge/>
            <w:vAlign w:val="center"/>
          </w:tcPr>
          <w:p w14:paraId="4FF7B9B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3A9B2D85" w14:textId="77777777" w:rsidTr="008753A6">
        <w:trPr>
          <w:trHeight w:val="245"/>
        </w:trPr>
        <w:tc>
          <w:tcPr>
            <w:tcW w:w="2811" w:type="dxa"/>
            <w:vMerge w:val="restart"/>
            <w:shd w:val="clear" w:color="auto" w:fill="auto"/>
            <w:noWrap/>
            <w:vAlign w:val="center"/>
          </w:tcPr>
          <w:p w14:paraId="37B26C7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Sub-surface Dissolved P load </w:t>
            </w:r>
          </w:p>
          <w:p w14:paraId="52F88BB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2414CDF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4D2D3D9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9" w:type="dxa"/>
            <w:vMerge w:val="restart"/>
            <w:shd w:val="clear" w:color="auto" w:fill="auto"/>
            <w:vAlign w:val="center"/>
          </w:tcPr>
          <w:p w14:paraId="5BA095A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Subsurface Storm-flow.</w:t>
            </w:r>
          </w:p>
        </w:tc>
      </w:tr>
      <w:tr w:rsidR="00D2313C" w:rsidRPr="003B0A4C" w14:paraId="0D1E9182" w14:textId="77777777" w:rsidTr="008753A6">
        <w:trPr>
          <w:trHeight w:val="245"/>
        </w:trPr>
        <w:tc>
          <w:tcPr>
            <w:tcW w:w="2811" w:type="dxa"/>
            <w:vMerge/>
            <w:noWrap/>
            <w:vAlign w:val="center"/>
          </w:tcPr>
          <w:p w14:paraId="6E2E241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7B2AE82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38193F1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9" w:type="dxa"/>
            <w:vMerge/>
            <w:vAlign w:val="center"/>
          </w:tcPr>
          <w:p w14:paraId="3B96393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7B06FE46" w14:textId="77777777" w:rsidTr="008753A6">
        <w:trPr>
          <w:trHeight w:val="245"/>
        </w:trPr>
        <w:tc>
          <w:tcPr>
            <w:tcW w:w="2811" w:type="dxa"/>
            <w:vMerge w:val="restart"/>
            <w:shd w:val="clear" w:color="auto" w:fill="auto"/>
            <w:noWrap/>
            <w:vAlign w:val="center"/>
          </w:tcPr>
          <w:p w14:paraId="68C0F27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Baseflow Dissolved P load </w:t>
            </w:r>
          </w:p>
          <w:p w14:paraId="4D2332B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5A5EAFF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7D9163C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9" w:type="dxa"/>
            <w:vMerge w:val="restart"/>
            <w:shd w:val="clear" w:color="auto" w:fill="auto"/>
            <w:vAlign w:val="center"/>
          </w:tcPr>
          <w:p w14:paraId="4DACD8D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Baseflow.</w:t>
            </w:r>
          </w:p>
        </w:tc>
      </w:tr>
      <w:tr w:rsidR="00D2313C" w:rsidRPr="003B0A4C" w14:paraId="5F21D8D8" w14:textId="77777777" w:rsidTr="008753A6">
        <w:trPr>
          <w:trHeight w:val="245"/>
        </w:trPr>
        <w:tc>
          <w:tcPr>
            <w:tcW w:w="2811" w:type="dxa"/>
            <w:vMerge/>
            <w:noWrap/>
            <w:vAlign w:val="center"/>
          </w:tcPr>
          <w:p w14:paraId="5655CBA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347281D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27EBC31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9" w:type="dxa"/>
            <w:vMerge/>
            <w:vAlign w:val="center"/>
          </w:tcPr>
          <w:p w14:paraId="1AA8F73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4EE11AF7" w14:textId="77777777" w:rsidTr="008753A6">
        <w:trPr>
          <w:trHeight w:val="245"/>
        </w:trPr>
        <w:tc>
          <w:tcPr>
            <w:tcW w:w="2811" w:type="dxa"/>
            <w:vMerge w:val="restart"/>
            <w:shd w:val="clear" w:color="auto" w:fill="auto"/>
            <w:noWrap/>
            <w:vAlign w:val="center"/>
          </w:tcPr>
          <w:p w14:paraId="3088AFB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Dissolved P load </w:t>
            </w:r>
          </w:p>
          <w:p w14:paraId="06C9996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7F0EFEC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7D50E384"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9" w:type="dxa"/>
            <w:vMerge w:val="restart"/>
            <w:shd w:val="clear" w:color="auto" w:fill="auto"/>
            <w:vAlign w:val="center"/>
          </w:tcPr>
          <w:p w14:paraId="23354D3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Total Dissolved P”, for effective buffers, modified Dissolved P load= Sub-surface Dissolved P load *(1-Buffer effectiveness for TDP).</w:t>
            </w:r>
          </w:p>
        </w:tc>
      </w:tr>
      <w:tr w:rsidR="00D2313C" w:rsidRPr="003B0A4C" w14:paraId="3AC21319" w14:textId="77777777" w:rsidTr="008753A6">
        <w:trPr>
          <w:trHeight w:val="245"/>
        </w:trPr>
        <w:tc>
          <w:tcPr>
            <w:tcW w:w="2811" w:type="dxa"/>
            <w:vMerge/>
            <w:noWrap/>
            <w:vAlign w:val="center"/>
          </w:tcPr>
          <w:p w14:paraId="2CD44E9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67D80764"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65A06FE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9" w:type="dxa"/>
            <w:vMerge/>
            <w:vAlign w:val="center"/>
          </w:tcPr>
          <w:p w14:paraId="56F2C6D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549A6887" w14:textId="77777777" w:rsidTr="008753A6">
        <w:trPr>
          <w:trHeight w:val="490"/>
        </w:trPr>
        <w:tc>
          <w:tcPr>
            <w:tcW w:w="2811" w:type="dxa"/>
            <w:vMerge w:val="restart"/>
            <w:shd w:val="clear" w:color="auto" w:fill="auto"/>
            <w:noWrap/>
            <w:vAlign w:val="center"/>
          </w:tcPr>
          <w:p w14:paraId="4263716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Monthly Sediment P load </w:t>
            </w:r>
          </w:p>
          <w:p w14:paraId="7C01AB7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671CFA6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5DBE53F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9" w:type="dxa"/>
            <w:vMerge w:val="restart"/>
            <w:shd w:val="clear" w:color="auto" w:fill="auto"/>
            <w:vAlign w:val="center"/>
          </w:tcPr>
          <w:p w14:paraId="69A75CA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and Mean total monthly surface 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w:t>
            </w:r>
          </w:p>
        </w:tc>
      </w:tr>
      <w:tr w:rsidR="00D2313C" w:rsidRPr="003B0A4C" w14:paraId="4826005E" w14:textId="77777777" w:rsidTr="008753A6">
        <w:trPr>
          <w:trHeight w:val="245"/>
        </w:trPr>
        <w:tc>
          <w:tcPr>
            <w:tcW w:w="2811" w:type="dxa"/>
            <w:vMerge/>
            <w:noWrap/>
            <w:vAlign w:val="center"/>
          </w:tcPr>
          <w:p w14:paraId="42A8F88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67534C0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019975F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9" w:type="dxa"/>
            <w:vMerge/>
            <w:vAlign w:val="center"/>
          </w:tcPr>
          <w:p w14:paraId="774FB6D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4047F464" w14:textId="77777777" w:rsidTr="008753A6">
        <w:trPr>
          <w:trHeight w:val="245"/>
        </w:trPr>
        <w:tc>
          <w:tcPr>
            <w:tcW w:w="2811" w:type="dxa"/>
            <w:vMerge w:val="restart"/>
            <w:shd w:val="clear" w:color="auto" w:fill="auto"/>
            <w:noWrap/>
            <w:vAlign w:val="center"/>
          </w:tcPr>
          <w:p w14:paraId="74E8E63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Sediment P load </w:t>
            </w:r>
          </w:p>
          <w:p w14:paraId="25D5DF6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18E7FDB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16FDD92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9" w:type="dxa"/>
            <w:vMerge w:val="restart"/>
            <w:shd w:val="clear" w:color="auto" w:fill="auto"/>
            <w:vAlign w:val="center"/>
          </w:tcPr>
          <w:p w14:paraId="2381A94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Suspended Sediments and Particulate P”, for effective buffers, Modified Sediment P load= Monthly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]*(1-Buffer effectiveness for SS and PP).</w:t>
            </w:r>
          </w:p>
        </w:tc>
      </w:tr>
      <w:tr w:rsidR="00D2313C" w:rsidRPr="003B0A4C" w14:paraId="5D1FADCE" w14:textId="77777777" w:rsidTr="008753A6">
        <w:trPr>
          <w:trHeight w:val="245"/>
        </w:trPr>
        <w:tc>
          <w:tcPr>
            <w:tcW w:w="2811" w:type="dxa"/>
            <w:vMerge/>
            <w:noWrap/>
            <w:vAlign w:val="center"/>
          </w:tcPr>
          <w:p w14:paraId="237773E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38A5202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31CF78D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9" w:type="dxa"/>
            <w:vMerge/>
            <w:vAlign w:val="center"/>
          </w:tcPr>
          <w:p w14:paraId="7F5AE56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0F4BB958" w14:textId="77777777" w:rsidTr="008753A6">
        <w:trPr>
          <w:trHeight w:val="245"/>
        </w:trPr>
        <w:tc>
          <w:tcPr>
            <w:tcW w:w="15388" w:type="dxa"/>
            <w:gridSpan w:val="4"/>
            <w:shd w:val="clear" w:color="auto" w:fill="D0CECE" w:themeFill="background2" w:themeFillShade="E6"/>
            <w:noWrap/>
            <w:vAlign w:val="center"/>
            <w:hideMark/>
          </w:tcPr>
          <w:p w14:paraId="235BAEC0"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Tanks (ST) sub-model (Point P sources)</w:t>
            </w:r>
          </w:p>
        </w:tc>
      </w:tr>
      <w:tr w:rsidR="00D2313C" w:rsidRPr="003B0A4C" w14:paraId="268BE733" w14:textId="77777777" w:rsidTr="008753A6">
        <w:trPr>
          <w:trHeight w:val="261"/>
        </w:trPr>
        <w:tc>
          <w:tcPr>
            <w:tcW w:w="2811" w:type="dxa"/>
            <w:vMerge w:val="restart"/>
            <w:shd w:val="clear" w:color="auto" w:fill="auto"/>
            <w:noWrap/>
            <w:vAlign w:val="center"/>
            <w:hideMark/>
          </w:tcPr>
          <w:p w14:paraId="6712244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 concentration per tank</w:t>
            </w:r>
          </w:p>
          <w:p w14:paraId="3E06CAA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2599431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 </w:t>
            </w:r>
          </w:p>
        </w:tc>
        <w:tc>
          <w:tcPr>
            <w:tcW w:w="4354" w:type="dxa"/>
            <w:shd w:val="clear" w:color="auto" w:fill="auto"/>
            <w:noWrap/>
            <w:vAlign w:val="center"/>
            <w:hideMark/>
          </w:tcPr>
          <w:p w14:paraId="03B045D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 (to represent 0 STs)</w:t>
            </w:r>
          </w:p>
          <w:p w14:paraId="1C750E1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3234" w:type="dxa"/>
            <w:shd w:val="clear" w:color="auto" w:fill="auto"/>
            <w:noWrap/>
            <w:vAlign w:val="center"/>
          </w:tcPr>
          <w:p w14:paraId="51A999C3" w14:textId="77777777" w:rsidR="00D2313C" w:rsidRPr="003B0A4C" w:rsidRDefault="00D2313C" w:rsidP="008753A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-8</w:t>
            </w:r>
          </w:p>
          <w:p w14:paraId="727CA3C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989" w:type="dxa"/>
            <w:vMerge w:val="restart"/>
            <w:shd w:val="clear" w:color="auto" w:fill="auto"/>
            <w:vAlign w:val="center"/>
            <w:hideMark/>
          </w:tcPr>
          <w:p w14:paraId="32A4169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 concentration is dependent on the treatment type. If the treatment is unknown, the concentration is defined as a Lognormal distribution (µ=2.9, ơ =1.25), based on a literature review of data available for Ireland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{"citationID":"1n1zH2DY","properties":{"formattedCitation":"(Environmental Protection Agency Ireland (EPA), 2003, 2000; Gill et al., 2005, 2007)","plainCitation":"(Environmental Protection Agency Ireland (EPA), 2003, 2000; Gill et al., 2005, 2007)","noteIndex":0},"citationItems":[{"id":915,"uris":["http://zotero.org/users/8237878/items/X33UNIZR"],"uri":["http://zotero.org/users/8237878/items/X33UNIZR"],"itemData":{"id":915,"type":"report","title":"A catchment based approach for reducing nutrient inputs from all sources to the lakes of Kilarney: final report. Lough Leane catchment monitoring and management system. Kerry County Council, Ireland.","URL":"http://www.epa.ie/licences/lic_eDMS/090151b2802f4f96.pdf","author":[{"family":"Environmental Protection Agency Ireland (EPA)","given":""}],"issued":{"date-parts":[["2003"]]},"accessed":{"date-parts":[["2020",7,13]]}}},{"id":899,"uris":["http://zotero.org/users/8237878/items/7NFT69XN"],"uri":["http://zotero.org/users/8237878/items/7NFT69XN"],"itemData":{"id":899,"type":"article","title":"Code of Practice: Wastewater Treatment Systems for Single Houses","abstract":"This code of practice provides guidance on the design, operation and maintenance of on-site wastewater treatment systems for single houses (p.e. less than or equal to 10).  It will assist authorities, developers, system manufacturers, system designers, installers and operators to deal with various systems., Code of Practice for wastewater treatment and disposal systems serving single houses","URL":"https://www.epa.ie/pubs/advice/water/wastewater/code%20of%20practice%20for%20single%20houses/","title-short":"Code of Practice","language":"en","author":[{"family":"Environmental Protection Agency Ireland (EPA)","given":""}],"issued":{"date-parts":[["2000"]]},"accessed":{"date-parts":[["2020",7,1]]}}},{"id":902,"uris":["http://zotero.org/users/8237878/items/BFI77PFS"],"uri":["http://zotero.org/users/8237878/items/BFI77PFS"],"itemData":{"id":902,"type":"book","title":"Water framework directive: an investigation into the performance of subsoils and stratified sand filters for the treatment of wastewater from on-site systems (2001-MS-15-M1) : synthesis report","publisher":"Environmental Protection Agency","publisher-place":"Johnstown Castle, Co. Wexford","source":"Open WorldCat","event-place":"Johnstown Castle, Co. Wexford","ISBN":"978-1-84095-154-7","note":"OCLC: 62224592","title-short":"Water framework directive","language":"en","author":[{"family":"Gill","given":"Laurence"},{"literal":"Ireland"},{"literal":"Environmental Protection Agency"},{"literal":"Environmental Research Technological Development and Innovation Programme"}],"issued":{"date-parts":[["2005"]]}}},{"id":910,"uris":["http://zotero.org/users/8237878/items/F57B4Y3S"],"uri":["http://zotero.org/users/8237878/items/F57B4Y3S"],"itemData":{"id":910,"type":"article-journal","title":"The Treatment Performance of Different Subsoils in Ireland Receiving On-Site Wastewater Effluent","container-title":"Journal of Environmental Quality","page":"1843-1855","volume":"36","issue":"6","source":"DOI.org (Crossref)","URL":"http://doi.wiley.com/10.2134/jeq2007.0064","DOI":"10.2134/jeq2007.0064","ISSN":"00472425","journalAbbreviation":"J. Environ. Qual.","language":"en","author":[{"family":"Gill","given":"L. W."},{"family":"O'Súlleabháin","given":"C."},{"family":"Misstear","given":"B. D. R."},{"family":"Johnston","given":"P. J."}],"issued":{"date-parts":[["2007",11]]},"accessed":{"date-parts":[["2020",7,7]]}}}],"schema":"https://github.com/citation-style-language/schema/raw/master/csl-citation.json"}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(Environmental Protection Agency Ireland (EPA), 2003, 2000; Gill et al., 2005, 2007)</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(n=8). </w:t>
            </w:r>
            <w:r w:rsidRPr="003B0A4C">
              <w:rPr>
                <w:rFonts w:ascii="Times New Roman" w:eastAsia="Times New Roman" w:hAnsi="Times New Roman" w:cs="Times New Roman"/>
                <w:sz w:val="18"/>
                <w:szCs w:val="18"/>
                <w:lang w:eastAsia="en-GB"/>
              </w:rPr>
              <w:lastRenderedPageBreak/>
              <w:t xml:space="preserve">Fitting was done with R package </w:t>
            </w:r>
            <w:r w:rsidRPr="003B0A4C">
              <w:rPr>
                <w:rFonts w:ascii="Times New Roman" w:eastAsia="Times New Roman" w:hAnsi="Times New Roman" w:cs="Times New Roman"/>
                <w:i/>
                <w:iCs/>
                <w:sz w:val="18"/>
                <w:szCs w:val="18"/>
                <w:lang w:eastAsia="en-GB"/>
              </w:rPr>
              <w:t>fitdistrplus</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{"citationID":"8qMEKxm2","properties":{"formattedCitation":"(Delignette-Muller et al., 2020)","plainCitation":"(Delignette-Muller et al., 2020)","dontUpdate":true,"noteIndex":0},"citationItems":[{"id":1072,"uris":["http://zotero.org/users/8237878/items/SBX7L42V"],"uri":["http://zotero.org/users/8237878/items/SBX7L42V"],"itemData":{"id":1072,"type":"book","title":"Package ‘fitdistrplus’: Help to Fit of a Parametric Distribution to Non-Censored or Censored Data","version":"1.1-3","genre":"en","URL":"https://cran.r-project.org/web/packages/fitdistrplus/fitdistrplus.pdf","author":[{"family":"Delignette-Muller","given":"M-L."},{"family":"Dutang","given":"C."},{"family":"Pouillot","given":"R."},{"family":"Denis","given":"J-B."},{"family":"Siberchiot","given":"A."}],"issued":{"date-parts":[["2020"]]},"accessed":{"date-parts":[["2020",12,17]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1.1-8, Delignette-Muller et al.,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Otherwise, for primary and secondary treatment concentration is defined as </w:t>
            </w:r>
            <w:r w:rsidRPr="003B0A4C">
              <w:rPr>
                <w:rFonts w:ascii="Times New Roman" w:hAnsi="Times New Roman" w:cs="Times New Roman"/>
                <w:sz w:val="18"/>
                <w:szCs w:val="18"/>
              </w:rPr>
              <w:t>Truncated Normal distribution (</w:t>
            </w:r>
            <w:r w:rsidRPr="003B0A4C">
              <w:rPr>
                <w:rFonts w:ascii="Times New Roman" w:eastAsia="Times New Roman" w:hAnsi="Times New Roman" w:cs="Times New Roman"/>
                <w:sz w:val="18"/>
                <w:szCs w:val="18"/>
                <w:lang w:eastAsia="en-GB"/>
              </w:rPr>
              <w:t xml:space="preserve">µ=10;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=1), and (µ=5;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=0.5) respectively,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{"citationID":"E0HO8Jbc","properties":{"formattedCitation":"(Glendell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derived from SEPA guidelines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{"citationID":"NaTig7wg","properties":{"formattedCitation":"(Brownlie et al., 2014)","plainCitation":"(Brownlie et al., 2014)","noteIndex":0},"citationItems":[{"id":2883,"uris":["http://zotero.org/users/8237878/items/9BPN3EC2"],"uri":["http://zotero.org/users/8237878/items/9BPN3EC2"],"itemData":{"id":2883,"type":"article-journal","title":"Assessment of a novel development policy for the control of phosphorus losses from private sewage systems to the Loch Leven catchment, Scotland, UK","container-title":"Environmental Science &amp; Policy","page":"207-216","volume":"38","source":"ScienceDirect","abstract":"Legislation to control nutrient enrichment of inland waters has been developed and implemented across local, regional and international scales. In the EU, measures must be identified to ensure that all inland water bodies meet ecological guidelines as set by the Water Framework Directive (WFD) by 2015 or 2027. However increasing demand for rural development, associated with projected population increase, confound existing nutrient management approaches. Here we assess the efficacy of a rural development policy that was designed to ensure that the private sewage systems (PSS) of new developments do not increase the phosphorus (P) load to the environment within a lake catchment. In outline this policy involves mitigating 125% of the calculated P output of a development by modifying an existing, third party PSS. The assumption that PSS discharge a hierarchal reduction in P output with increasing treatment level (i.e. primary treatment (10mgl−1)&gt;secondary treatment (5mgl−1)&gt;tertiary treatment (2mgl−1)) lies at the core of this policy. This study assesses the effectiveness of the policy instrument in achieving a reduction in nutrient discharge from PSS to the catchment. To do this, seven PSS (four with primary, one with secondary and two with tertiary treatment) were monitored over a four-month period to provide a range of P discharge concentrations across treatment types. These data were used to assess the potential impact of future rural development on P losses to the catchment using the expected, and the hypothetical, population increase rate of 1.3%yr−1 over a 90 year projection. No significant differences in TP discharge concentration were observed among PSS or treatment levels of PSS sampled. To ensure this policy meets its aim, improvement in technology and management of PSS along with alternative mitigation measures are required.","URL":"https://www.sciencedirect.com/science/article/pii/S1462901113002931","DOI":"10.1016/j.envsci.2013.12.006","ISSN":"1462-9011","journalAbbreviation":"Environmental Science &amp; Policy","author":[{"family":"Brownlie","given":"Will"},{"family":"May","given":"Linda"},{"family":"McDonald","given":"Claire"},{"family":"Roaf","given":"Susan"},{"family":"Spears","given":"Bryan M."}],"issued":{"date-parts":[["2014",4,1]]},"accessed":{"date-parts":[["2023",9,18]]}}}],"schema":"https://github.com/citation-style-language/schema/raw/master/csl-citation.json"}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(Brownlie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All tanks are assumed to be maintained. </w:t>
            </w:r>
          </w:p>
          <w:p w14:paraId="5C04285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was also based on the literature review.</w:t>
            </w:r>
          </w:p>
        </w:tc>
      </w:tr>
      <w:tr w:rsidR="00D2313C" w:rsidRPr="003B0A4C" w14:paraId="7CB3DBD3" w14:textId="77777777" w:rsidTr="008753A6">
        <w:trPr>
          <w:trHeight w:val="261"/>
        </w:trPr>
        <w:tc>
          <w:tcPr>
            <w:tcW w:w="2811" w:type="dxa"/>
            <w:vMerge/>
            <w:noWrap/>
            <w:vAlign w:val="center"/>
            <w:hideMark/>
          </w:tcPr>
          <w:p w14:paraId="60314A58"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vAlign w:val="center"/>
            <w:hideMark/>
          </w:tcPr>
          <w:p w14:paraId="5DFE025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74AD6EF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-8</w:t>
            </w:r>
            <w:r w:rsidRPr="003B0A4C">
              <w:rPr>
                <w:rFonts w:ascii="Times New Roman" w:eastAsia="Times New Roman" w:hAnsi="Times New Roman" w:cs="Times New Roman"/>
                <w:color w:val="000000"/>
                <w:sz w:val="18"/>
                <w:szCs w:val="18"/>
                <w:lang w:eastAsia="en-GB"/>
              </w:rPr>
              <w:t>-1</w:t>
            </w:r>
          </w:p>
        </w:tc>
        <w:tc>
          <w:tcPr>
            <w:tcW w:w="4989" w:type="dxa"/>
            <w:vMerge/>
            <w:vAlign w:val="center"/>
          </w:tcPr>
          <w:p w14:paraId="3C86067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124910FA" w14:textId="77777777" w:rsidTr="008753A6">
        <w:trPr>
          <w:trHeight w:val="261"/>
        </w:trPr>
        <w:tc>
          <w:tcPr>
            <w:tcW w:w="2811" w:type="dxa"/>
            <w:vMerge/>
            <w:noWrap/>
            <w:vAlign w:val="center"/>
            <w:hideMark/>
          </w:tcPr>
          <w:p w14:paraId="1B051581"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2D16C66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5DC68E1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1-18</w:t>
            </w:r>
          </w:p>
        </w:tc>
        <w:tc>
          <w:tcPr>
            <w:tcW w:w="4989" w:type="dxa"/>
            <w:vMerge/>
            <w:vAlign w:val="center"/>
          </w:tcPr>
          <w:p w14:paraId="25463AC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3D37F5B2" w14:textId="77777777" w:rsidTr="008753A6">
        <w:trPr>
          <w:trHeight w:val="261"/>
        </w:trPr>
        <w:tc>
          <w:tcPr>
            <w:tcW w:w="2811" w:type="dxa"/>
            <w:vMerge/>
            <w:noWrap/>
            <w:vAlign w:val="center"/>
            <w:hideMark/>
          </w:tcPr>
          <w:p w14:paraId="181CFAE6"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2AD2064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56467DA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18-35</w:t>
            </w:r>
          </w:p>
        </w:tc>
        <w:tc>
          <w:tcPr>
            <w:tcW w:w="4989" w:type="dxa"/>
            <w:vMerge/>
            <w:vAlign w:val="center"/>
            <w:hideMark/>
          </w:tcPr>
          <w:p w14:paraId="695000B4"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2E040FAA" w14:textId="77777777" w:rsidTr="008753A6">
        <w:trPr>
          <w:trHeight w:val="261"/>
        </w:trPr>
        <w:tc>
          <w:tcPr>
            <w:tcW w:w="2811" w:type="dxa"/>
            <w:vMerge/>
            <w:noWrap/>
            <w:vAlign w:val="center"/>
            <w:hideMark/>
          </w:tcPr>
          <w:p w14:paraId="26D9949E"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04273AE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700B910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35-100</w:t>
            </w:r>
          </w:p>
        </w:tc>
        <w:tc>
          <w:tcPr>
            <w:tcW w:w="4989" w:type="dxa"/>
            <w:vMerge/>
            <w:vAlign w:val="center"/>
            <w:hideMark/>
          </w:tcPr>
          <w:p w14:paraId="06C77C9C"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78A4D8C3" w14:textId="77777777" w:rsidTr="008753A6">
        <w:trPr>
          <w:trHeight w:val="245"/>
        </w:trPr>
        <w:tc>
          <w:tcPr>
            <w:tcW w:w="15388" w:type="dxa"/>
            <w:gridSpan w:val="4"/>
            <w:shd w:val="clear" w:color="auto" w:fill="auto"/>
            <w:noWrap/>
            <w:vAlign w:val="center"/>
            <w:hideMark/>
          </w:tcPr>
          <w:p w14:paraId="6CD9BFED"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Management related variables </w:t>
            </w:r>
          </w:p>
        </w:tc>
      </w:tr>
      <w:tr w:rsidR="00D2313C" w:rsidRPr="003B0A4C" w14:paraId="17A71704" w14:textId="77777777" w:rsidTr="008753A6">
        <w:trPr>
          <w:trHeight w:val="245"/>
        </w:trPr>
        <w:tc>
          <w:tcPr>
            <w:tcW w:w="2811" w:type="dxa"/>
            <w:vMerge w:val="restart"/>
            <w:shd w:val="clear" w:color="auto" w:fill="auto"/>
            <w:noWrap/>
            <w:vAlign w:val="center"/>
            <w:hideMark/>
          </w:tcPr>
          <w:p w14:paraId="671C9FC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Direct discharge</w:t>
            </w:r>
          </w:p>
        </w:tc>
        <w:tc>
          <w:tcPr>
            <w:tcW w:w="4354" w:type="dxa"/>
            <w:shd w:val="clear" w:color="auto" w:fill="auto"/>
            <w:noWrap/>
            <w:vAlign w:val="center"/>
            <w:hideMark/>
          </w:tcPr>
          <w:p w14:paraId="502BA27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Present</w:t>
            </w:r>
          </w:p>
        </w:tc>
        <w:tc>
          <w:tcPr>
            <w:tcW w:w="3234" w:type="dxa"/>
            <w:shd w:val="clear" w:color="auto" w:fill="auto"/>
            <w:noWrap/>
            <w:vAlign w:val="center"/>
          </w:tcPr>
          <w:p w14:paraId="35056A8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0.16</w:t>
            </w:r>
          </w:p>
        </w:tc>
        <w:tc>
          <w:tcPr>
            <w:tcW w:w="4989" w:type="dxa"/>
            <w:vMerge w:val="restart"/>
            <w:shd w:val="clear" w:color="auto" w:fill="auto"/>
            <w:vAlign w:val="center"/>
            <w:hideMark/>
          </w:tcPr>
          <w:p w14:paraId="2BD4A41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derived from the report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{"citationID":"EXXRNXWt","properties":{"formattedCitation":"(Environmental Protection Agency Ireland (EPA), 2015)","plainCitation":"(Environmental Protection Agency Ireland (EPA), 2015)","dontUpdate":true,"noteIndex":0},"citationItems":[{"id":1046,"uris":["http://zotero.org/users/8237878/items/WJYWAQL2"],"uri":["http://zotero.org/users/8237878/items/WJYWAQL2"],"itemData":{"id":1046,"type":"report","title":"National Inspection Plan: Domestic Waste Water Treatment Systems: Inspection Data Report 1st July 2013 – 31st December 2014","publisher-place":"Johnstown Castle, Co. Wexford","event-place":"Johnstown Castle, Co. Wexford","URL":"https://www.epa.ie/pubs/reports/water/wastewater/NIP%20Review%20Jul%202013-Dec%202014_web.pdf","number":"ISBN 978-1-84095-615-3","language":"en","author":[{"family":"Environmental Protection Agency Ireland (EPA)","given":""}],"issued":{"date-parts":[["2015"]]},"accessed":{"date-parts":[["2020",12,11]]}}}],"schema":"https://github.com/citation-style-language/schema/raw/master/csl-citation.json"}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 xml:space="preserve">by the </w:t>
            </w:r>
            <w:r w:rsidRPr="003B0A4C">
              <w:rPr>
                <w:rFonts w:ascii="Times New Roman" w:hAnsi="Times New Roman" w:cs="Times New Roman"/>
                <w:sz w:val="18"/>
                <w:szCs w:val="18"/>
              </w:rPr>
              <w:t>Environmental Protection Agency Ireland (EPA,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D2313C" w:rsidRPr="003B0A4C" w14:paraId="4A06469D" w14:textId="77777777" w:rsidTr="008753A6">
        <w:trPr>
          <w:trHeight w:val="295"/>
        </w:trPr>
        <w:tc>
          <w:tcPr>
            <w:tcW w:w="2811" w:type="dxa"/>
            <w:vMerge/>
            <w:vAlign w:val="center"/>
            <w:hideMark/>
          </w:tcPr>
          <w:p w14:paraId="002AAB14"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hideMark/>
          </w:tcPr>
          <w:p w14:paraId="7FF1E1B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34" w:type="dxa"/>
            <w:shd w:val="clear" w:color="auto" w:fill="auto"/>
            <w:noWrap/>
            <w:vAlign w:val="center"/>
          </w:tcPr>
          <w:p w14:paraId="7D6C7C2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0.84</w:t>
            </w:r>
          </w:p>
        </w:tc>
        <w:tc>
          <w:tcPr>
            <w:tcW w:w="4989" w:type="dxa"/>
            <w:vMerge/>
            <w:vAlign w:val="center"/>
            <w:hideMark/>
          </w:tcPr>
          <w:p w14:paraId="45E3AA3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5B4B3600" w14:textId="77777777" w:rsidTr="008753A6">
        <w:trPr>
          <w:trHeight w:val="245"/>
        </w:trPr>
        <w:tc>
          <w:tcPr>
            <w:tcW w:w="15388" w:type="dxa"/>
            <w:gridSpan w:val="4"/>
            <w:shd w:val="clear" w:color="auto" w:fill="auto"/>
            <w:noWrap/>
            <w:vAlign w:val="center"/>
          </w:tcPr>
          <w:p w14:paraId="6DCFE32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b/>
                <w:bCs/>
                <w:sz w:val="18"/>
                <w:szCs w:val="18"/>
                <w:lang w:eastAsia="en-GB"/>
              </w:rPr>
              <w:t>Connectivity related variables</w:t>
            </w:r>
          </w:p>
        </w:tc>
      </w:tr>
      <w:tr w:rsidR="00D17F2C" w:rsidRPr="003B0A4C" w14:paraId="092C7D5A" w14:textId="77777777" w:rsidTr="008753A6">
        <w:trPr>
          <w:trHeight w:val="245"/>
        </w:trPr>
        <w:tc>
          <w:tcPr>
            <w:tcW w:w="2811" w:type="dxa"/>
            <w:vMerge w:val="restart"/>
            <w:shd w:val="clear" w:color="auto" w:fill="auto"/>
            <w:noWrap/>
            <w:vAlign w:val="center"/>
          </w:tcPr>
          <w:p w14:paraId="6F637331"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Degree of Phosphorus Saturation (DPS) [%]</w:t>
            </w:r>
          </w:p>
        </w:tc>
        <w:tc>
          <w:tcPr>
            <w:tcW w:w="4354" w:type="dxa"/>
            <w:shd w:val="clear" w:color="auto" w:fill="auto"/>
            <w:noWrap/>
            <w:vAlign w:val="center"/>
          </w:tcPr>
          <w:p w14:paraId="55470CCB" w14:textId="68D4B6E4"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Low_0</w:t>
            </w:r>
            <w:r w:rsidR="009002EA"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20</w:t>
            </w:r>
          </w:p>
        </w:tc>
        <w:tc>
          <w:tcPr>
            <w:tcW w:w="3234" w:type="dxa"/>
            <w:shd w:val="clear" w:color="auto" w:fill="auto"/>
            <w:noWrap/>
            <w:vAlign w:val="center"/>
          </w:tcPr>
          <w:p w14:paraId="21C2BA77" w14:textId="70708678"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0.88</w:t>
            </w:r>
          </w:p>
        </w:tc>
        <w:tc>
          <w:tcPr>
            <w:tcW w:w="4989" w:type="dxa"/>
            <w:vMerge w:val="restart"/>
            <w:shd w:val="clear" w:color="auto" w:fill="auto"/>
            <w:vAlign w:val="center"/>
          </w:tcPr>
          <w:p w14:paraId="46781E3A" w14:textId="03FE9E1B"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is equal to the 20</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40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60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and 80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quantiles, however 0&lt; DPS &lt;40 in this catchment. Probabilities were calculated from available spatial data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{"citationID":"NMKUoMv1","properties":{"formattedCitation":"(Wall et al., 2012)","plainCitation":"(Wall et al., 2012)","noteIndex":0},"citationItems":[{"id":112,"uris":["http://zotero.org/users/8237878/items/NJPRUFLB"],"uri":["http://zotero.org/users/8237878/items/NJPRUFLB"],"itemData":{"id":112,"type":"article-journal","title":"Evaluating nutrient source regulations at different scales in five agricultural catchments","container-title":"Environmental Science &amp; Policy","page":"34-43","volume":"24","source":"DOI.org (Crossref)","abstract":"The European Union (EU) Nitrates Directive constrains nitrogen (N) and phosphorus (P) use and management on agricultural land with the expectation that better nutrient source management will improve water quality. Linking the effects of agricultural practices to impacts on water quality is a challenging task in terms of deciding on appropriate measurement scales. At national scale in Ireland, P fertiliser use and the numbers of soils tested with excessive P levels have declined since the introduction of the Nitrates Directive policies. However, in a detailed study of ﬁve benchmark agricultural catchments, between 6 and 26% of the soil still had excessive soil test P levels, showing the legacy effect of over application of P fertilisers and manures in the past. At farm and ﬁeld scale large spatial variability in soil P fertility levels due to poor manure and fertiliser distribution was evident. The range of soil test P levels on most farms shows scope to correct these imbalances with better nutrient management planning. The application of critical source area management also needs to be considered; signiﬁcant differences were shown between soil P attenuation and loss for different soil types across these catchments, for which the regulations do not discriminate. The multi-scale approach employed in this study allows a full spatial and temporal realisation of source and an appreciation of the management constraints which underlie nutrient management decisions on farms. A better understanding of nutrient source management in relation to regulatory compliance standards is needed in order to establish whether current policy instruments will bring about reductions in nutrient losses that are expected to result in improved water quality. For this a better farm-scale nutrient auditing tool could be used to improve the spatial distribution of nutrients, accounting for the inﬂuence of soil type and landscape hydrology factors on nutrient source mobilisation and loss.","URL":"https://linkinghub.elsevier.com/retrieve/pii/S1462901112000871","DOI":"10.1016/j.envsci.2012.06.007","ISSN":"14629011","journalAbbreviation":"Environmental Science &amp; Policy","language":"en","author":[{"family":"Wall","given":"D.P."},{"family":"Murphy","given":"P.N.C."},{"family":"Melland","given":"A.R."},{"family":"Mechan","given":"S."},{"family":"Shine","given":"O."},{"family":"Buckley","given":"C."},{"family":"Mellander","given":"P.-E."},{"family":"Shortle","given":"G."},{"family":"Jordan","given":"P."}],"issued":{"date-parts":[["2012",12]]},"accessed":{"date-parts":[["2019",10,9]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(Wall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D17F2C" w:rsidRPr="003B0A4C" w14:paraId="5818FB2E" w14:textId="77777777" w:rsidTr="008753A6">
        <w:trPr>
          <w:trHeight w:val="245"/>
        </w:trPr>
        <w:tc>
          <w:tcPr>
            <w:tcW w:w="2811" w:type="dxa"/>
            <w:vMerge/>
            <w:noWrap/>
            <w:vAlign w:val="center"/>
          </w:tcPr>
          <w:p w14:paraId="0AD196DA"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594E2AB" w14:textId="75FB9A10"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r w:rsidR="009002EA"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t>20</w:t>
            </w:r>
            <w:r w:rsidR="009002EA"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40</w:t>
            </w:r>
          </w:p>
        </w:tc>
        <w:tc>
          <w:tcPr>
            <w:tcW w:w="3234" w:type="dxa"/>
            <w:shd w:val="clear" w:color="auto" w:fill="auto"/>
            <w:noWrap/>
            <w:vAlign w:val="center"/>
          </w:tcPr>
          <w:p w14:paraId="5BC879CF" w14:textId="27E38D40"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0.12</w:t>
            </w:r>
          </w:p>
        </w:tc>
        <w:tc>
          <w:tcPr>
            <w:tcW w:w="4989" w:type="dxa"/>
            <w:vMerge/>
            <w:vAlign w:val="center"/>
          </w:tcPr>
          <w:p w14:paraId="34F5E32D"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D17F2C" w:rsidRPr="003B0A4C" w14:paraId="3A4740E3" w14:textId="77777777" w:rsidTr="008753A6">
        <w:trPr>
          <w:trHeight w:val="247"/>
        </w:trPr>
        <w:tc>
          <w:tcPr>
            <w:tcW w:w="2811" w:type="dxa"/>
            <w:vMerge w:val="restart"/>
            <w:shd w:val="clear" w:color="auto" w:fill="auto"/>
            <w:noWrap/>
            <w:vAlign w:val="center"/>
          </w:tcPr>
          <w:p w14:paraId="67E81AB1"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Soil risk factor [adimensional]</w:t>
            </w:r>
          </w:p>
        </w:tc>
        <w:tc>
          <w:tcPr>
            <w:tcW w:w="4354" w:type="dxa"/>
            <w:shd w:val="clear" w:color="auto" w:fill="auto"/>
            <w:noWrap/>
            <w:vAlign w:val="center"/>
          </w:tcPr>
          <w:p w14:paraId="4E54E1E0"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296A2598" w14:textId="04FD5536"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c>
          <w:tcPr>
            <w:tcW w:w="4989" w:type="dxa"/>
            <w:vMerge w:val="restart"/>
            <w:shd w:val="clear" w:color="auto" w:fill="auto"/>
            <w:vAlign w:val="center"/>
          </w:tcPr>
          <w:p w14:paraId="6830FC2D"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An indicator to describe the combined risk of effluent leaching to the groundwater table with the risk of the effluent being transported with surface runoff. This approach is a simplification of the one adopted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{"citationID":"GqSSBDQf","properties":{"formattedCitation":"(Glendell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The risk factor was obtained by overlaying the soil series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{"citationID":"IzFQ2Vpk","properties":{"formattedCitation":"(Thomas et al., 2016a)","plainCitation":"(Thomas et al., 2016a)","noteIndex":0},"citationItems":[{"id":2,"uris":["http://zotero.org/users/8237878/items/CHEAJBTM"],"uri":["http://zotero.org/users/8237878/items/CHEAJBTM"],"itemData":{"id":2,"type":"article-journal","title":"Improving the identification of hydrologically sensitive areas using LiDAR DEMs for the delineation and mitigation of critical source areas of diffuse pollution","container-title":"Science of The Total Environment","page":"276-290","volume":"556","source":"DOI.org (Crossref)","URL":"https://linkinghub.elsevier.com/retrieve/pii/S0048969716303941","DOI":"10.1016/j.scitotenv.2016.02.183","ISSN":"00489697","journalAbbreviation":"Science of The Total Environment","language":"en","author":[{"family":"Thomas","given":"I.A."},{"family":"Jordan","given":"P."},{"family":"Mellander","given":"P.-E."},{"family":"Fenton","given":"O."},{"family":"Shine","given":"O."},{"family":"Ó hUallacháin","given":"D."},{"family":"Creamer","given":"R."},{"family":"McDonald","given":"N.T."},{"family":"Dunlop","given":"P."},{"family":"Murphy","given":"P.N.C."}],"issued":{"date-parts":[["2016",6]]},"accessed":{"date-parts":[["2019",10,9]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2016a)</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with information on the position of the groundwater table (0- 2 m below ground or more than 2 m below ground). As little is known regarding the septic tanks in the catchment (i.e. age, type of treatment, maintenance), a conservative approach was applied here to obtain higher risk classes. The table to the left represents a synthesis of the classification approach. Probabilities are based on land cover proportion. </w:t>
            </w:r>
          </w:p>
        </w:tc>
      </w:tr>
      <w:tr w:rsidR="00D17F2C" w:rsidRPr="003B0A4C" w14:paraId="2969CE9C" w14:textId="77777777" w:rsidTr="008753A6">
        <w:trPr>
          <w:trHeight w:val="245"/>
        </w:trPr>
        <w:tc>
          <w:tcPr>
            <w:tcW w:w="2811" w:type="dxa"/>
            <w:vMerge/>
            <w:noWrap/>
            <w:vAlign w:val="center"/>
          </w:tcPr>
          <w:p w14:paraId="5A910594"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088FD2B0"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10926E33" w14:textId="05BAA0C8"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4989" w:type="dxa"/>
            <w:vMerge/>
            <w:vAlign w:val="center"/>
          </w:tcPr>
          <w:p w14:paraId="5C9A6036"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D17F2C" w:rsidRPr="003B0A4C" w14:paraId="3D7CDBF4" w14:textId="77777777" w:rsidTr="008753A6">
        <w:trPr>
          <w:trHeight w:val="245"/>
        </w:trPr>
        <w:tc>
          <w:tcPr>
            <w:tcW w:w="2811" w:type="dxa"/>
            <w:vMerge/>
            <w:noWrap/>
            <w:vAlign w:val="center"/>
          </w:tcPr>
          <w:p w14:paraId="5B280C17"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A64AAE5"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72FCD32D" w14:textId="63B6D9EB"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0.98</w:t>
            </w:r>
          </w:p>
        </w:tc>
        <w:tc>
          <w:tcPr>
            <w:tcW w:w="4989" w:type="dxa"/>
            <w:vMerge/>
            <w:vAlign w:val="center"/>
          </w:tcPr>
          <w:p w14:paraId="683E6A32"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D17F2C" w:rsidRPr="003B0A4C" w14:paraId="3061B964" w14:textId="77777777" w:rsidTr="008753A6">
        <w:trPr>
          <w:trHeight w:val="245"/>
        </w:trPr>
        <w:tc>
          <w:tcPr>
            <w:tcW w:w="2811" w:type="dxa"/>
            <w:vMerge/>
            <w:noWrap/>
            <w:vAlign w:val="center"/>
          </w:tcPr>
          <w:p w14:paraId="7A0EE6AB"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8B435D1"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24816AF8" w14:textId="78D2EE39" w:rsidR="00D17F2C" w:rsidRPr="003B0A4C" w:rsidRDefault="00D17F2C"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w:t>
            </w:r>
          </w:p>
        </w:tc>
        <w:tc>
          <w:tcPr>
            <w:tcW w:w="4989" w:type="dxa"/>
            <w:vMerge/>
            <w:vAlign w:val="center"/>
          </w:tcPr>
          <w:p w14:paraId="13F16FFB" w14:textId="77777777" w:rsidR="00D17F2C" w:rsidRPr="003B0A4C" w:rsidRDefault="00D17F2C" w:rsidP="008753A6">
            <w:pPr>
              <w:spacing w:after="0" w:line="240" w:lineRule="auto"/>
              <w:rPr>
                <w:rFonts w:ascii="Times New Roman" w:eastAsia="Times New Roman" w:hAnsi="Times New Roman" w:cs="Times New Roman"/>
                <w:sz w:val="18"/>
                <w:szCs w:val="18"/>
                <w:lang w:eastAsia="en-GB"/>
              </w:rPr>
            </w:pPr>
          </w:p>
        </w:tc>
      </w:tr>
      <w:tr w:rsidR="00D2313C" w:rsidRPr="003B0A4C" w14:paraId="2537C7E4" w14:textId="77777777" w:rsidTr="008753A6">
        <w:trPr>
          <w:trHeight w:val="245"/>
        </w:trPr>
        <w:tc>
          <w:tcPr>
            <w:tcW w:w="2811" w:type="dxa"/>
            <w:vMerge/>
            <w:noWrap/>
            <w:vAlign w:val="center"/>
          </w:tcPr>
          <w:p w14:paraId="3011F69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7588" w:type="dxa"/>
            <w:gridSpan w:val="2"/>
            <w:shd w:val="clear" w:color="auto" w:fill="auto"/>
            <w:noWrap/>
            <w:vAlign w:val="center"/>
          </w:tcPr>
          <w:tbl>
            <w:tblPr>
              <w:tblStyle w:val="TableGrid"/>
              <w:tblW w:w="0" w:type="auto"/>
              <w:jc w:val="center"/>
              <w:tblLook w:val="04A0" w:firstRow="1" w:lastRow="0" w:firstColumn="1" w:lastColumn="0" w:noHBand="0" w:noVBand="1"/>
            </w:tblPr>
            <w:tblGrid>
              <w:gridCol w:w="1587"/>
              <w:gridCol w:w="1587"/>
              <w:gridCol w:w="1588"/>
            </w:tblGrid>
            <w:tr w:rsidR="00D2313C" w:rsidRPr="003B0A4C" w14:paraId="0CB7E3AF" w14:textId="77777777" w:rsidTr="009002EA">
              <w:trPr>
                <w:trHeight w:val="248"/>
                <w:jc w:val="center"/>
              </w:trPr>
              <w:tc>
                <w:tcPr>
                  <w:tcW w:w="1587" w:type="dxa"/>
                  <w:vAlign w:val="center"/>
                </w:tcPr>
                <w:p w14:paraId="3C2CC5D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p>
              </w:tc>
              <w:tc>
                <w:tcPr>
                  <w:tcW w:w="3175" w:type="dxa"/>
                  <w:gridSpan w:val="2"/>
                  <w:vAlign w:val="center"/>
                </w:tcPr>
                <w:p w14:paraId="1CAF50B5"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Groundwater Table Position</w:t>
                  </w:r>
                </w:p>
              </w:tc>
            </w:tr>
            <w:tr w:rsidR="00D2313C" w:rsidRPr="003B0A4C" w14:paraId="33869B15" w14:textId="77777777" w:rsidTr="009002EA">
              <w:trPr>
                <w:trHeight w:val="263"/>
                <w:jc w:val="center"/>
              </w:trPr>
              <w:tc>
                <w:tcPr>
                  <w:tcW w:w="1587" w:type="dxa"/>
                  <w:vAlign w:val="center"/>
                </w:tcPr>
                <w:p w14:paraId="05A65F55"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Soil Series</w:t>
                  </w:r>
                </w:p>
              </w:tc>
              <w:tc>
                <w:tcPr>
                  <w:tcW w:w="1587" w:type="dxa"/>
                  <w:vAlign w:val="center"/>
                </w:tcPr>
                <w:p w14:paraId="5AA4008A"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0-2 m below surface</w:t>
                  </w:r>
                </w:p>
              </w:tc>
              <w:tc>
                <w:tcPr>
                  <w:tcW w:w="1588" w:type="dxa"/>
                  <w:vAlign w:val="center"/>
                </w:tcPr>
                <w:p w14:paraId="60B5A4F8"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 below surface</w:t>
                  </w:r>
                </w:p>
              </w:tc>
            </w:tr>
            <w:tr w:rsidR="00A10211" w:rsidRPr="003B0A4C" w14:paraId="4C1AD751" w14:textId="77777777" w:rsidTr="009002EA">
              <w:trPr>
                <w:trHeight w:val="248"/>
                <w:jc w:val="center"/>
              </w:trPr>
              <w:tc>
                <w:tcPr>
                  <w:tcW w:w="1587" w:type="dxa"/>
                  <w:vAlign w:val="center"/>
                </w:tcPr>
                <w:p w14:paraId="4DF83810" w14:textId="2CB23481" w:rsidR="00A10211" w:rsidRPr="003B0A4C" w:rsidRDefault="00A10211"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Brown earths</w:t>
                  </w:r>
                </w:p>
              </w:tc>
              <w:tc>
                <w:tcPr>
                  <w:tcW w:w="1587" w:type="dxa"/>
                  <w:vAlign w:val="center"/>
                </w:tcPr>
                <w:p w14:paraId="468BA9EF" w14:textId="2D0A6275" w:rsidR="00A10211" w:rsidRPr="003B0A4C" w:rsidRDefault="00A10211"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 Risk</w:t>
                  </w:r>
                </w:p>
              </w:tc>
              <w:tc>
                <w:tcPr>
                  <w:tcW w:w="1588" w:type="dxa"/>
                  <w:vAlign w:val="center"/>
                </w:tcPr>
                <w:p w14:paraId="770313C8" w14:textId="1B6D41F3" w:rsidR="00A10211" w:rsidRPr="003B0A4C" w:rsidRDefault="00A10211"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 Risk</w:t>
                  </w:r>
                </w:p>
              </w:tc>
            </w:tr>
            <w:tr w:rsidR="00A10211" w:rsidRPr="003B0A4C" w14:paraId="2B82FD72" w14:textId="77777777" w:rsidTr="009002EA">
              <w:trPr>
                <w:trHeight w:val="248"/>
                <w:jc w:val="center"/>
              </w:trPr>
              <w:tc>
                <w:tcPr>
                  <w:tcW w:w="1587" w:type="dxa"/>
                  <w:vAlign w:val="center"/>
                </w:tcPr>
                <w:p w14:paraId="3CC31B6A" w14:textId="505244E8" w:rsidR="00A10211" w:rsidRPr="003B0A4C" w:rsidRDefault="00A10211"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Gleys</w:t>
                  </w:r>
                </w:p>
              </w:tc>
              <w:tc>
                <w:tcPr>
                  <w:tcW w:w="1587" w:type="dxa"/>
                  <w:vAlign w:val="center"/>
                </w:tcPr>
                <w:p w14:paraId="23FF74F2" w14:textId="16171DE9" w:rsidR="00A10211" w:rsidRPr="003B0A4C" w:rsidRDefault="00A10211"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c>
                <w:tcPr>
                  <w:tcW w:w="1588" w:type="dxa"/>
                  <w:vAlign w:val="center"/>
                </w:tcPr>
                <w:p w14:paraId="1A362DAD" w14:textId="388AABDF" w:rsidR="00A10211" w:rsidRPr="003B0A4C" w:rsidRDefault="00A10211"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r>
          </w:tbl>
          <w:p w14:paraId="1528284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989" w:type="dxa"/>
            <w:vMerge/>
            <w:vAlign w:val="center"/>
          </w:tcPr>
          <w:p w14:paraId="409EBFF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49E685B1" w14:textId="77777777" w:rsidTr="008753A6">
        <w:trPr>
          <w:trHeight w:val="775"/>
        </w:trPr>
        <w:tc>
          <w:tcPr>
            <w:tcW w:w="2811" w:type="dxa"/>
            <w:shd w:val="clear" w:color="auto" w:fill="auto"/>
            <w:noWrap/>
            <w:vAlign w:val="center"/>
            <w:hideMark/>
          </w:tcPr>
          <w:p w14:paraId="67FC492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removal</w:t>
            </w:r>
          </w:p>
        </w:tc>
        <w:tc>
          <w:tcPr>
            <w:tcW w:w="7588" w:type="dxa"/>
            <w:gridSpan w:val="2"/>
            <w:shd w:val="clear" w:color="auto" w:fill="auto"/>
            <w:noWrap/>
            <w:vAlign w:val="center"/>
          </w:tcPr>
          <w:tbl>
            <w:tblPr>
              <w:tblW w:w="5270" w:type="dxa"/>
              <w:tblInd w:w="1294" w:type="dxa"/>
              <w:tblLook w:val="04A0" w:firstRow="1" w:lastRow="0" w:firstColumn="1" w:lastColumn="0" w:noHBand="0" w:noVBand="1"/>
            </w:tblPr>
            <w:tblGrid>
              <w:gridCol w:w="1054"/>
              <w:gridCol w:w="1054"/>
              <w:gridCol w:w="1054"/>
              <w:gridCol w:w="1054"/>
              <w:gridCol w:w="1054"/>
            </w:tblGrid>
            <w:tr w:rsidR="00FF417A" w:rsidRPr="00FF417A" w14:paraId="421B704E" w14:textId="77777777" w:rsidTr="00FF417A">
              <w:trPr>
                <w:trHeight w:val="438"/>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CCA72"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Soil risk factor</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431F29C4"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DPS</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1D922071"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09F35988"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Medium</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57BE7F03"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High</w:t>
                  </w:r>
                </w:p>
              </w:tc>
            </w:tr>
            <w:tr w:rsidR="00FF417A" w:rsidRPr="00FF417A" w14:paraId="21801743" w14:textId="77777777" w:rsidTr="00FF417A">
              <w:trPr>
                <w:trHeight w:val="276"/>
              </w:trPr>
              <w:tc>
                <w:tcPr>
                  <w:tcW w:w="1054" w:type="dxa"/>
                  <w:vMerge w:val="restart"/>
                  <w:tcBorders>
                    <w:top w:val="nil"/>
                    <w:left w:val="single" w:sz="4" w:space="0" w:color="auto"/>
                    <w:bottom w:val="single" w:sz="4" w:space="0" w:color="auto"/>
                    <w:right w:val="single" w:sz="4" w:space="0" w:color="000000"/>
                  </w:tcBorders>
                  <w:shd w:val="clear" w:color="auto" w:fill="auto"/>
                  <w:vAlign w:val="center"/>
                  <w:hideMark/>
                </w:tcPr>
                <w:p w14:paraId="31B02E7D"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vAlign w:val="center"/>
                  <w:hideMark/>
                </w:tcPr>
                <w:p w14:paraId="4EF43632"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Low</w:t>
                  </w:r>
                </w:p>
              </w:tc>
              <w:tc>
                <w:tcPr>
                  <w:tcW w:w="1054" w:type="dxa"/>
                  <w:tcBorders>
                    <w:top w:val="nil"/>
                    <w:left w:val="nil"/>
                    <w:bottom w:val="single" w:sz="4" w:space="0" w:color="auto"/>
                    <w:right w:val="single" w:sz="4" w:space="0" w:color="auto"/>
                  </w:tcBorders>
                  <w:shd w:val="clear" w:color="auto" w:fill="auto"/>
                  <w:noWrap/>
                  <w:vAlign w:val="center"/>
                  <w:hideMark/>
                </w:tcPr>
                <w:p w14:paraId="09CFEC44"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08A7A6DA"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0.3</w:t>
                  </w:r>
                </w:p>
              </w:tc>
              <w:tc>
                <w:tcPr>
                  <w:tcW w:w="1054" w:type="dxa"/>
                  <w:tcBorders>
                    <w:top w:val="nil"/>
                    <w:left w:val="nil"/>
                    <w:bottom w:val="single" w:sz="4" w:space="0" w:color="auto"/>
                    <w:right w:val="single" w:sz="4" w:space="0" w:color="auto"/>
                  </w:tcBorders>
                  <w:shd w:val="clear" w:color="auto" w:fill="auto"/>
                  <w:noWrap/>
                  <w:vAlign w:val="center"/>
                  <w:hideMark/>
                </w:tcPr>
                <w:p w14:paraId="22B8AAE0"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0.7</w:t>
                  </w:r>
                </w:p>
              </w:tc>
            </w:tr>
            <w:tr w:rsidR="00FF417A" w:rsidRPr="00FF417A" w14:paraId="08E7355D" w14:textId="77777777" w:rsidTr="00FF417A">
              <w:trPr>
                <w:trHeight w:val="276"/>
              </w:trPr>
              <w:tc>
                <w:tcPr>
                  <w:tcW w:w="1054" w:type="dxa"/>
                  <w:vMerge/>
                  <w:tcBorders>
                    <w:top w:val="nil"/>
                    <w:left w:val="single" w:sz="4" w:space="0" w:color="auto"/>
                    <w:bottom w:val="single" w:sz="4" w:space="0" w:color="auto"/>
                    <w:right w:val="single" w:sz="4" w:space="0" w:color="000000"/>
                  </w:tcBorders>
                  <w:vAlign w:val="center"/>
                  <w:hideMark/>
                </w:tcPr>
                <w:p w14:paraId="4A092E8B"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54" w:type="dxa"/>
                  <w:tcBorders>
                    <w:top w:val="nil"/>
                    <w:left w:val="nil"/>
                    <w:bottom w:val="single" w:sz="4" w:space="0" w:color="auto"/>
                    <w:right w:val="single" w:sz="4" w:space="0" w:color="auto"/>
                  </w:tcBorders>
                  <w:shd w:val="clear" w:color="auto" w:fill="auto"/>
                  <w:vAlign w:val="center"/>
                  <w:hideMark/>
                </w:tcPr>
                <w:p w14:paraId="5D4B7617"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noWrap/>
                  <w:vAlign w:val="center"/>
                  <w:hideMark/>
                </w:tcPr>
                <w:p w14:paraId="32FE4A44"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6073DA7C"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0.7</w:t>
                  </w:r>
                </w:p>
              </w:tc>
              <w:tc>
                <w:tcPr>
                  <w:tcW w:w="1054" w:type="dxa"/>
                  <w:tcBorders>
                    <w:top w:val="nil"/>
                    <w:left w:val="nil"/>
                    <w:bottom w:val="single" w:sz="4" w:space="0" w:color="auto"/>
                    <w:right w:val="single" w:sz="4" w:space="0" w:color="auto"/>
                  </w:tcBorders>
                  <w:shd w:val="clear" w:color="auto" w:fill="auto"/>
                  <w:noWrap/>
                  <w:vAlign w:val="center"/>
                  <w:hideMark/>
                </w:tcPr>
                <w:p w14:paraId="5791A156"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0.3</w:t>
                  </w:r>
                </w:p>
              </w:tc>
            </w:tr>
            <w:tr w:rsidR="00FF417A" w:rsidRPr="00FF417A" w14:paraId="08667A92" w14:textId="77777777" w:rsidTr="00FF417A">
              <w:trPr>
                <w:trHeight w:val="276"/>
              </w:trPr>
              <w:tc>
                <w:tcPr>
                  <w:tcW w:w="1054" w:type="dxa"/>
                  <w:vMerge w:val="restart"/>
                  <w:tcBorders>
                    <w:top w:val="nil"/>
                    <w:left w:val="single" w:sz="4" w:space="0" w:color="auto"/>
                    <w:bottom w:val="single" w:sz="4" w:space="0" w:color="auto"/>
                    <w:right w:val="single" w:sz="4" w:space="0" w:color="000000"/>
                  </w:tcBorders>
                  <w:shd w:val="clear" w:color="auto" w:fill="auto"/>
                  <w:vAlign w:val="center"/>
                  <w:hideMark/>
                </w:tcPr>
                <w:p w14:paraId="28F6F173"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Medium</w:t>
                  </w:r>
                </w:p>
              </w:tc>
              <w:tc>
                <w:tcPr>
                  <w:tcW w:w="1054" w:type="dxa"/>
                  <w:tcBorders>
                    <w:top w:val="nil"/>
                    <w:left w:val="nil"/>
                    <w:bottom w:val="single" w:sz="4" w:space="0" w:color="auto"/>
                    <w:right w:val="single" w:sz="4" w:space="0" w:color="auto"/>
                  </w:tcBorders>
                  <w:shd w:val="clear" w:color="auto" w:fill="auto"/>
                  <w:vAlign w:val="center"/>
                  <w:hideMark/>
                </w:tcPr>
                <w:p w14:paraId="24999941"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Low</w:t>
                  </w:r>
                </w:p>
              </w:tc>
              <w:tc>
                <w:tcPr>
                  <w:tcW w:w="1054" w:type="dxa"/>
                  <w:tcBorders>
                    <w:top w:val="nil"/>
                    <w:left w:val="nil"/>
                    <w:bottom w:val="single" w:sz="4" w:space="0" w:color="auto"/>
                    <w:right w:val="single" w:sz="4" w:space="0" w:color="auto"/>
                  </w:tcBorders>
                  <w:shd w:val="clear" w:color="auto" w:fill="auto"/>
                  <w:noWrap/>
                  <w:vAlign w:val="center"/>
                  <w:hideMark/>
                </w:tcPr>
                <w:p w14:paraId="3399093D"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11042C99"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c>
                <w:tcPr>
                  <w:tcW w:w="1054" w:type="dxa"/>
                  <w:tcBorders>
                    <w:top w:val="nil"/>
                    <w:left w:val="nil"/>
                    <w:bottom w:val="single" w:sz="4" w:space="0" w:color="auto"/>
                    <w:right w:val="single" w:sz="4" w:space="0" w:color="auto"/>
                  </w:tcBorders>
                  <w:shd w:val="clear" w:color="auto" w:fill="auto"/>
                  <w:noWrap/>
                  <w:vAlign w:val="center"/>
                  <w:hideMark/>
                </w:tcPr>
                <w:p w14:paraId="682FAF57"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r>
            <w:tr w:rsidR="00FF417A" w:rsidRPr="00FF417A" w14:paraId="10C081E0" w14:textId="77777777" w:rsidTr="00FF417A">
              <w:trPr>
                <w:trHeight w:val="276"/>
              </w:trPr>
              <w:tc>
                <w:tcPr>
                  <w:tcW w:w="1054" w:type="dxa"/>
                  <w:vMerge/>
                  <w:tcBorders>
                    <w:top w:val="nil"/>
                    <w:left w:val="single" w:sz="4" w:space="0" w:color="auto"/>
                    <w:bottom w:val="single" w:sz="4" w:space="0" w:color="auto"/>
                    <w:right w:val="single" w:sz="4" w:space="0" w:color="000000"/>
                  </w:tcBorders>
                  <w:vAlign w:val="center"/>
                  <w:hideMark/>
                </w:tcPr>
                <w:p w14:paraId="5E78DDF9"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54" w:type="dxa"/>
                  <w:tcBorders>
                    <w:top w:val="nil"/>
                    <w:left w:val="nil"/>
                    <w:bottom w:val="single" w:sz="4" w:space="0" w:color="auto"/>
                    <w:right w:val="single" w:sz="4" w:space="0" w:color="auto"/>
                  </w:tcBorders>
                  <w:shd w:val="clear" w:color="auto" w:fill="auto"/>
                  <w:vAlign w:val="center"/>
                  <w:hideMark/>
                </w:tcPr>
                <w:p w14:paraId="5DE8765E"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noWrap/>
                  <w:vAlign w:val="center"/>
                  <w:hideMark/>
                </w:tcPr>
                <w:p w14:paraId="3A11D6FB"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59712510"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1</w:t>
                  </w:r>
                </w:p>
              </w:tc>
              <w:tc>
                <w:tcPr>
                  <w:tcW w:w="1054" w:type="dxa"/>
                  <w:tcBorders>
                    <w:top w:val="nil"/>
                    <w:left w:val="nil"/>
                    <w:bottom w:val="single" w:sz="4" w:space="0" w:color="auto"/>
                    <w:right w:val="single" w:sz="4" w:space="0" w:color="auto"/>
                  </w:tcBorders>
                  <w:shd w:val="clear" w:color="auto" w:fill="auto"/>
                  <w:noWrap/>
                  <w:vAlign w:val="center"/>
                  <w:hideMark/>
                </w:tcPr>
                <w:p w14:paraId="64A7B465"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r>
            <w:tr w:rsidR="00FF417A" w:rsidRPr="00FF417A" w14:paraId="16C4FA43" w14:textId="77777777" w:rsidTr="00FF417A">
              <w:trPr>
                <w:trHeight w:val="276"/>
              </w:trPr>
              <w:tc>
                <w:tcPr>
                  <w:tcW w:w="1054" w:type="dxa"/>
                  <w:vMerge w:val="restart"/>
                  <w:tcBorders>
                    <w:top w:val="nil"/>
                    <w:left w:val="single" w:sz="4" w:space="0" w:color="auto"/>
                    <w:bottom w:val="single" w:sz="4" w:space="0" w:color="auto"/>
                    <w:right w:val="single" w:sz="4" w:space="0" w:color="000000"/>
                  </w:tcBorders>
                  <w:shd w:val="clear" w:color="auto" w:fill="auto"/>
                  <w:vAlign w:val="center"/>
                  <w:hideMark/>
                </w:tcPr>
                <w:p w14:paraId="44433987"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High</w:t>
                  </w:r>
                </w:p>
              </w:tc>
              <w:tc>
                <w:tcPr>
                  <w:tcW w:w="1054" w:type="dxa"/>
                  <w:tcBorders>
                    <w:top w:val="nil"/>
                    <w:left w:val="nil"/>
                    <w:bottom w:val="single" w:sz="4" w:space="0" w:color="auto"/>
                    <w:right w:val="single" w:sz="4" w:space="0" w:color="auto"/>
                  </w:tcBorders>
                  <w:shd w:val="clear" w:color="auto" w:fill="auto"/>
                  <w:vAlign w:val="center"/>
                  <w:hideMark/>
                </w:tcPr>
                <w:p w14:paraId="6202D100"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Low</w:t>
                  </w:r>
                </w:p>
              </w:tc>
              <w:tc>
                <w:tcPr>
                  <w:tcW w:w="1054" w:type="dxa"/>
                  <w:tcBorders>
                    <w:top w:val="nil"/>
                    <w:left w:val="nil"/>
                    <w:bottom w:val="single" w:sz="4" w:space="0" w:color="auto"/>
                    <w:right w:val="single" w:sz="4" w:space="0" w:color="auto"/>
                  </w:tcBorders>
                  <w:shd w:val="clear" w:color="auto" w:fill="auto"/>
                  <w:noWrap/>
                  <w:vAlign w:val="center"/>
                  <w:hideMark/>
                </w:tcPr>
                <w:p w14:paraId="2118C87D"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4ED034EE"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0.7</w:t>
                  </w:r>
                </w:p>
              </w:tc>
              <w:tc>
                <w:tcPr>
                  <w:tcW w:w="1054" w:type="dxa"/>
                  <w:tcBorders>
                    <w:top w:val="nil"/>
                    <w:left w:val="nil"/>
                    <w:bottom w:val="single" w:sz="4" w:space="0" w:color="auto"/>
                    <w:right w:val="single" w:sz="4" w:space="0" w:color="auto"/>
                  </w:tcBorders>
                  <w:shd w:val="clear" w:color="auto" w:fill="auto"/>
                  <w:noWrap/>
                  <w:vAlign w:val="center"/>
                  <w:hideMark/>
                </w:tcPr>
                <w:p w14:paraId="248B8047"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0.3</w:t>
                  </w:r>
                </w:p>
              </w:tc>
            </w:tr>
            <w:tr w:rsidR="00FF417A" w:rsidRPr="00FF417A" w14:paraId="2DA7A61E" w14:textId="77777777" w:rsidTr="00FF417A">
              <w:trPr>
                <w:trHeight w:val="276"/>
              </w:trPr>
              <w:tc>
                <w:tcPr>
                  <w:tcW w:w="1054" w:type="dxa"/>
                  <w:vMerge/>
                  <w:tcBorders>
                    <w:top w:val="nil"/>
                    <w:left w:val="single" w:sz="4" w:space="0" w:color="auto"/>
                    <w:bottom w:val="single" w:sz="4" w:space="0" w:color="auto"/>
                    <w:right w:val="single" w:sz="4" w:space="0" w:color="000000"/>
                  </w:tcBorders>
                  <w:vAlign w:val="center"/>
                  <w:hideMark/>
                </w:tcPr>
                <w:p w14:paraId="1DC1A758"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54" w:type="dxa"/>
                  <w:tcBorders>
                    <w:top w:val="nil"/>
                    <w:left w:val="nil"/>
                    <w:bottom w:val="single" w:sz="4" w:space="0" w:color="auto"/>
                    <w:right w:val="single" w:sz="4" w:space="0" w:color="auto"/>
                  </w:tcBorders>
                  <w:shd w:val="clear" w:color="auto" w:fill="auto"/>
                  <w:vAlign w:val="center"/>
                  <w:hideMark/>
                </w:tcPr>
                <w:p w14:paraId="293DADFE"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noWrap/>
                  <w:vAlign w:val="center"/>
                  <w:hideMark/>
                </w:tcPr>
                <w:p w14:paraId="3E48A6A4"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0.3</w:t>
                  </w:r>
                </w:p>
              </w:tc>
              <w:tc>
                <w:tcPr>
                  <w:tcW w:w="1054" w:type="dxa"/>
                  <w:tcBorders>
                    <w:top w:val="nil"/>
                    <w:left w:val="nil"/>
                    <w:bottom w:val="single" w:sz="4" w:space="0" w:color="auto"/>
                    <w:right w:val="single" w:sz="4" w:space="0" w:color="auto"/>
                  </w:tcBorders>
                  <w:shd w:val="clear" w:color="auto" w:fill="auto"/>
                  <w:noWrap/>
                  <w:vAlign w:val="center"/>
                  <w:hideMark/>
                </w:tcPr>
                <w:p w14:paraId="042DB25B"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0.7</w:t>
                  </w:r>
                </w:p>
              </w:tc>
              <w:tc>
                <w:tcPr>
                  <w:tcW w:w="1054" w:type="dxa"/>
                  <w:tcBorders>
                    <w:top w:val="nil"/>
                    <w:left w:val="nil"/>
                    <w:bottom w:val="single" w:sz="4" w:space="0" w:color="auto"/>
                    <w:right w:val="single" w:sz="4" w:space="0" w:color="auto"/>
                  </w:tcBorders>
                  <w:shd w:val="clear" w:color="auto" w:fill="auto"/>
                  <w:noWrap/>
                  <w:vAlign w:val="center"/>
                  <w:hideMark/>
                </w:tcPr>
                <w:p w14:paraId="681FF930"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r>
            <w:tr w:rsidR="00FF417A" w:rsidRPr="00FF417A" w14:paraId="2C80B712" w14:textId="77777777" w:rsidTr="00FF417A">
              <w:trPr>
                <w:trHeight w:val="276"/>
              </w:trPr>
              <w:tc>
                <w:tcPr>
                  <w:tcW w:w="1054" w:type="dxa"/>
                  <w:vMerge w:val="restart"/>
                  <w:tcBorders>
                    <w:top w:val="nil"/>
                    <w:left w:val="single" w:sz="4" w:space="0" w:color="auto"/>
                    <w:bottom w:val="single" w:sz="4" w:space="0" w:color="auto"/>
                    <w:right w:val="single" w:sz="4" w:space="0" w:color="auto"/>
                  </w:tcBorders>
                  <w:shd w:val="clear" w:color="auto" w:fill="auto"/>
                  <w:vAlign w:val="center"/>
                  <w:hideMark/>
                </w:tcPr>
                <w:p w14:paraId="139C9429"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High</w:t>
                  </w:r>
                </w:p>
              </w:tc>
              <w:tc>
                <w:tcPr>
                  <w:tcW w:w="1054" w:type="dxa"/>
                  <w:tcBorders>
                    <w:top w:val="nil"/>
                    <w:left w:val="nil"/>
                    <w:bottom w:val="single" w:sz="4" w:space="0" w:color="auto"/>
                    <w:right w:val="single" w:sz="4" w:space="0" w:color="auto"/>
                  </w:tcBorders>
                  <w:shd w:val="clear" w:color="auto" w:fill="auto"/>
                  <w:vAlign w:val="center"/>
                  <w:hideMark/>
                </w:tcPr>
                <w:p w14:paraId="78EC9267"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Very Low</w:t>
                  </w:r>
                </w:p>
              </w:tc>
              <w:tc>
                <w:tcPr>
                  <w:tcW w:w="1054" w:type="dxa"/>
                  <w:tcBorders>
                    <w:top w:val="nil"/>
                    <w:left w:val="nil"/>
                    <w:bottom w:val="single" w:sz="4" w:space="0" w:color="auto"/>
                    <w:right w:val="single" w:sz="4" w:space="0" w:color="auto"/>
                  </w:tcBorders>
                  <w:shd w:val="clear" w:color="auto" w:fill="auto"/>
                  <w:noWrap/>
                  <w:vAlign w:val="center"/>
                  <w:hideMark/>
                </w:tcPr>
                <w:p w14:paraId="26B96B63"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c>
                <w:tcPr>
                  <w:tcW w:w="1054" w:type="dxa"/>
                  <w:tcBorders>
                    <w:top w:val="nil"/>
                    <w:left w:val="nil"/>
                    <w:bottom w:val="single" w:sz="4" w:space="0" w:color="auto"/>
                    <w:right w:val="single" w:sz="4" w:space="0" w:color="auto"/>
                  </w:tcBorders>
                  <w:shd w:val="clear" w:color="auto" w:fill="auto"/>
                  <w:noWrap/>
                  <w:vAlign w:val="center"/>
                  <w:hideMark/>
                </w:tcPr>
                <w:p w14:paraId="32597315"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c>
                <w:tcPr>
                  <w:tcW w:w="1054" w:type="dxa"/>
                  <w:tcBorders>
                    <w:top w:val="nil"/>
                    <w:left w:val="nil"/>
                    <w:bottom w:val="single" w:sz="4" w:space="0" w:color="auto"/>
                    <w:right w:val="single" w:sz="4" w:space="0" w:color="auto"/>
                  </w:tcBorders>
                  <w:shd w:val="clear" w:color="auto" w:fill="auto"/>
                  <w:noWrap/>
                  <w:vAlign w:val="center"/>
                  <w:hideMark/>
                </w:tcPr>
                <w:p w14:paraId="2CA0B65C"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r>
            <w:tr w:rsidR="00FF417A" w:rsidRPr="00FF417A" w14:paraId="0A3822A8" w14:textId="77777777" w:rsidTr="00FF417A">
              <w:trPr>
                <w:trHeight w:val="276"/>
              </w:trPr>
              <w:tc>
                <w:tcPr>
                  <w:tcW w:w="1054" w:type="dxa"/>
                  <w:vMerge/>
                  <w:tcBorders>
                    <w:top w:val="nil"/>
                    <w:left w:val="single" w:sz="4" w:space="0" w:color="auto"/>
                    <w:bottom w:val="single" w:sz="4" w:space="0" w:color="auto"/>
                    <w:right w:val="single" w:sz="4" w:space="0" w:color="auto"/>
                  </w:tcBorders>
                  <w:vAlign w:val="center"/>
                  <w:hideMark/>
                </w:tcPr>
                <w:p w14:paraId="60FC0A99"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p>
              </w:tc>
              <w:tc>
                <w:tcPr>
                  <w:tcW w:w="1054" w:type="dxa"/>
                  <w:tcBorders>
                    <w:top w:val="nil"/>
                    <w:left w:val="nil"/>
                    <w:bottom w:val="single" w:sz="4" w:space="0" w:color="auto"/>
                    <w:right w:val="single" w:sz="4" w:space="0" w:color="auto"/>
                  </w:tcBorders>
                  <w:shd w:val="clear" w:color="auto" w:fill="auto"/>
                  <w:vAlign w:val="center"/>
                  <w:hideMark/>
                </w:tcPr>
                <w:p w14:paraId="402F8059"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b/>
                      <w:bCs/>
                      <w:color w:val="000000"/>
                      <w:sz w:val="18"/>
                      <w:szCs w:val="18"/>
                      <w:lang w:eastAsia="en-GB"/>
                    </w:rPr>
                  </w:pPr>
                  <w:r w:rsidRPr="00FF417A">
                    <w:rPr>
                      <w:rFonts w:ascii="Times New Roman" w:eastAsia="Times New Roman" w:hAnsi="Times New Roman" w:cs="Times New Roman"/>
                      <w:b/>
                      <w:bCs/>
                      <w:color w:val="000000"/>
                      <w:sz w:val="18"/>
                      <w:szCs w:val="18"/>
                      <w:lang w:eastAsia="en-GB"/>
                    </w:rPr>
                    <w:t>Low</w:t>
                  </w:r>
                </w:p>
              </w:tc>
              <w:tc>
                <w:tcPr>
                  <w:tcW w:w="1054" w:type="dxa"/>
                  <w:tcBorders>
                    <w:top w:val="nil"/>
                    <w:left w:val="nil"/>
                    <w:bottom w:val="single" w:sz="4" w:space="0" w:color="auto"/>
                    <w:right w:val="single" w:sz="4" w:space="0" w:color="auto"/>
                  </w:tcBorders>
                  <w:shd w:val="clear" w:color="auto" w:fill="auto"/>
                  <w:noWrap/>
                  <w:vAlign w:val="center"/>
                  <w:hideMark/>
                </w:tcPr>
                <w:p w14:paraId="795BBE54"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c>
                <w:tcPr>
                  <w:tcW w:w="1054" w:type="dxa"/>
                  <w:tcBorders>
                    <w:top w:val="nil"/>
                    <w:left w:val="nil"/>
                    <w:bottom w:val="single" w:sz="4" w:space="0" w:color="auto"/>
                    <w:right w:val="single" w:sz="4" w:space="0" w:color="auto"/>
                  </w:tcBorders>
                  <w:shd w:val="clear" w:color="auto" w:fill="auto"/>
                  <w:noWrap/>
                  <w:vAlign w:val="center"/>
                  <w:hideMark/>
                </w:tcPr>
                <w:p w14:paraId="4FA1A137"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0.5</w:t>
                  </w:r>
                </w:p>
              </w:tc>
              <w:tc>
                <w:tcPr>
                  <w:tcW w:w="1054" w:type="dxa"/>
                  <w:tcBorders>
                    <w:top w:val="nil"/>
                    <w:left w:val="nil"/>
                    <w:bottom w:val="single" w:sz="4" w:space="0" w:color="auto"/>
                    <w:right w:val="single" w:sz="4" w:space="0" w:color="auto"/>
                  </w:tcBorders>
                  <w:shd w:val="clear" w:color="auto" w:fill="auto"/>
                  <w:noWrap/>
                  <w:vAlign w:val="center"/>
                  <w:hideMark/>
                </w:tcPr>
                <w:p w14:paraId="06B288D6" w14:textId="77777777" w:rsidR="00FF417A" w:rsidRPr="00FF417A" w:rsidRDefault="00FF417A" w:rsidP="00A41647">
                  <w:pPr>
                    <w:framePr w:hSpace="181" w:wrap="around" w:hAnchor="text" w:yAlign="top"/>
                    <w:spacing w:after="0" w:line="240" w:lineRule="auto"/>
                    <w:jc w:val="center"/>
                    <w:rPr>
                      <w:rFonts w:ascii="Times New Roman" w:eastAsia="Times New Roman" w:hAnsi="Times New Roman" w:cs="Times New Roman"/>
                      <w:color w:val="000000"/>
                      <w:sz w:val="18"/>
                      <w:szCs w:val="18"/>
                      <w:lang w:eastAsia="en-GB"/>
                    </w:rPr>
                  </w:pPr>
                  <w:r w:rsidRPr="00FF417A">
                    <w:rPr>
                      <w:rFonts w:ascii="Times New Roman" w:eastAsia="Times New Roman" w:hAnsi="Times New Roman" w:cs="Times New Roman"/>
                      <w:color w:val="000000"/>
                      <w:sz w:val="18"/>
                      <w:szCs w:val="18"/>
                      <w:lang w:eastAsia="en-GB"/>
                    </w:rPr>
                    <w:t>0</w:t>
                  </w:r>
                </w:p>
              </w:tc>
            </w:tr>
          </w:tbl>
          <w:p w14:paraId="368AF59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989" w:type="dxa"/>
            <w:shd w:val="clear" w:color="auto" w:fill="auto"/>
            <w:vAlign w:val="center"/>
            <w:hideMark/>
          </w:tcPr>
          <w:p w14:paraId="0BFB7C9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The node refers to P removal from septic drains. Conditional on P leaching risk from Degree of Phosphorus Saturation (DPS). The conditional probability table is a logical one. </w:t>
            </w:r>
          </w:p>
        </w:tc>
      </w:tr>
      <w:tr w:rsidR="00D2313C" w:rsidRPr="003B0A4C" w14:paraId="26C408C9" w14:textId="77777777" w:rsidTr="008753A6">
        <w:trPr>
          <w:trHeight w:val="1348"/>
        </w:trPr>
        <w:tc>
          <w:tcPr>
            <w:tcW w:w="2811" w:type="dxa"/>
            <w:shd w:val="clear" w:color="auto" w:fill="auto"/>
            <w:noWrap/>
            <w:vAlign w:val="center"/>
            <w:hideMark/>
          </w:tcPr>
          <w:p w14:paraId="2BA3A7E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connectedness</w:t>
            </w:r>
          </w:p>
        </w:tc>
        <w:tc>
          <w:tcPr>
            <w:tcW w:w="7588" w:type="dxa"/>
            <w:gridSpan w:val="2"/>
            <w:shd w:val="clear" w:color="auto" w:fill="auto"/>
            <w:noWrap/>
            <w:vAlign w:val="center"/>
          </w:tcPr>
          <w:tbl>
            <w:tblPr>
              <w:tblStyle w:val="TableGrid"/>
              <w:tblW w:w="0" w:type="auto"/>
              <w:jc w:val="center"/>
              <w:tblLook w:val="04A0" w:firstRow="1" w:lastRow="0" w:firstColumn="1" w:lastColumn="0" w:noHBand="0" w:noVBand="1"/>
            </w:tblPr>
            <w:tblGrid>
              <w:gridCol w:w="1029"/>
              <w:gridCol w:w="587"/>
              <w:gridCol w:w="514"/>
              <w:gridCol w:w="587"/>
              <w:gridCol w:w="514"/>
              <w:gridCol w:w="587"/>
              <w:gridCol w:w="514"/>
              <w:gridCol w:w="587"/>
              <w:gridCol w:w="514"/>
            </w:tblGrid>
            <w:tr w:rsidR="00D2313C" w:rsidRPr="003B0A4C" w14:paraId="037841C4" w14:textId="77777777" w:rsidTr="00D04997">
              <w:trPr>
                <w:trHeight w:val="342"/>
                <w:jc w:val="center"/>
              </w:trPr>
              <w:tc>
                <w:tcPr>
                  <w:tcW w:w="1029" w:type="dxa"/>
                  <w:vAlign w:val="center"/>
                </w:tcPr>
                <w:p w14:paraId="406DF3A8"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HSA rescaled</w:t>
                  </w:r>
                </w:p>
              </w:tc>
              <w:tc>
                <w:tcPr>
                  <w:tcW w:w="1101" w:type="dxa"/>
                  <w:gridSpan w:val="2"/>
                  <w:vAlign w:val="center"/>
                </w:tcPr>
                <w:p w14:paraId="55295596"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1101" w:type="dxa"/>
                  <w:gridSpan w:val="2"/>
                  <w:vAlign w:val="center"/>
                </w:tcPr>
                <w:p w14:paraId="2DC5485D"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1101" w:type="dxa"/>
                  <w:gridSpan w:val="2"/>
                  <w:vAlign w:val="center"/>
                </w:tcPr>
                <w:p w14:paraId="0475EEB5"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1101" w:type="dxa"/>
                  <w:gridSpan w:val="2"/>
                  <w:vAlign w:val="center"/>
                </w:tcPr>
                <w:p w14:paraId="3B533DD7"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D2313C" w:rsidRPr="003B0A4C" w14:paraId="66A46E75" w14:textId="77777777" w:rsidTr="00D04997">
              <w:trPr>
                <w:trHeight w:val="342"/>
                <w:jc w:val="center"/>
              </w:trPr>
              <w:tc>
                <w:tcPr>
                  <w:tcW w:w="1029" w:type="dxa"/>
                  <w:vAlign w:val="center"/>
                </w:tcPr>
                <w:p w14:paraId="377FBBD1"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Direct discharge</w:t>
                  </w:r>
                </w:p>
              </w:tc>
              <w:tc>
                <w:tcPr>
                  <w:tcW w:w="587" w:type="dxa"/>
                  <w:vAlign w:val="center"/>
                </w:tcPr>
                <w:p w14:paraId="3A5522EF"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514" w:type="dxa"/>
                  <w:vAlign w:val="center"/>
                </w:tcPr>
                <w:p w14:paraId="6F29F4C7"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587" w:type="dxa"/>
                  <w:vAlign w:val="center"/>
                </w:tcPr>
                <w:p w14:paraId="37A05AD9"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514" w:type="dxa"/>
                  <w:vAlign w:val="center"/>
                </w:tcPr>
                <w:p w14:paraId="1DCA07AF"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587" w:type="dxa"/>
                  <w:vAlign w:val="center"/>
                </w:tcPr>
                <w:p w14:paraId="6A9577AC"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514" w:type="dxa"/>
                  <w:vAlign w:val="center"/>
                </w:tcPr>
                <w:p w14:paraId="031CFD0C"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587" w:type="dxa"/>
                  <w:vAlign w:val="center"/>
                </w:tcPr>
                <w:p w14:paraId="0A2456A2"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514" w:type="dxa"/>
                  <w:vAlign w:val="center"/>
                </w:tcPr>
                <w:p w14:paraId="2F1C2AD8"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r>
            <w:tr w:rsidR="00D2313C" w:rsidRPr="003B0A4C" w14:paraId="4CB412B8" w14:textId="77777777" w:rsidTr="00D04997">
              <w:trPr>
                <w:trHeight w:val="114"/>
                <w:jc w:val="center"/>
              </w:trPr>
              <w:tc>
                <w:tcPr>
                  <w:tcW w:w="1029" w:type="dxa"/>
                  <w:vAlign w:val="center"/>
                </w:tcPr>
                <w:p w14:paraId="4D2E72D4"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587" w:type="dxa"/>
                  <w:vAlign w:val="center"/>
                </w:tcPr>
                <w:p w14:paraId="09F81BF7"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0E558A41"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87" w:type="dxa"/>
                  <w:vAlign w:val="center"/>
                </w:tcPr>
                <w:p w14:paraId="02A5A9F2"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28756396"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87" w:type="dxa"/>
                  <w:vAlign w:val="center"/>
                </w:tcPr>
                <w:p w14:paraId="3A7A2D96"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7C33B7E5"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6722B55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3992B845"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D2313C" w:rsidRPr="003B0A4C" w14:paraId="563C1FB0" w14:textId="77777777" w:rsidTr="00D04997">
              <w:trPr>
                <w:trHeight w:val="225"/>
                <w:jc w:val="center"/>
              </w:trPr>
              <w:tc>
                <w:tcPr>
                  <w:tcW w:w="1029" w:type="dxa"/>
                  <w:vAlign w:val="center"/>
                </w:tcPr>
                <w:p w14:paraId="333F0D03"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587" w:type="dxa"/>
                  <w:vAlign w:val="center"/>
                </w:tcPr>
                <w:p w14:paraId="14E302B6"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63EBB2B1"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64332171"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1896D088"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6CCABB22"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3879FD5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87" w:type="dxa"/>
                  <w:vAlign w:val="center"/>
                </w:tcPr>
                <w:p w14:paraId="3AF9B5E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14" w:type="dxa"/>
                  <w:vAlign w:val="center"/>
                </w:tcPr>
                <w:p w14:paraId="18C4F01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D2313C" w:rsidRPr="003B0A4C" w14:paraId="4D4554BF" w14:textId="77777777" w:rsidTr="00D04997">
              <w:trPr>
                <w:trHeight w:val="114"/>
                <w:jc w:val="center"/>
              </w:trPr>
              <w:tc>
                <w:tcPr>
                  <w:tcW w:w="1029" w:type="dxa"/>
                  <w:vAlign w:val="center"/>
                </w:tcPr>
                <w:p w14:paraId="5B9881A5"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87" w:type="dxa"/>
                  <w:vAlign w:val="center"/>
                </w:tcPr>
                <w:p w14:paraId="04B2879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14" w:type="dxa"/>
                  <w:vAlign w:val="center"/>
                </w:tcPr>
                <w:p w14:paraId="50075303"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440880A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14" w:type="dxa"/>
                  <w:vAlign w:val="center"/>
                </w:tcPr>
                <w:p w14:paraId="153CED26"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5D629A27"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14" w:type="dxa"/>
                  <w:vAlign w:val="center"/>
                </w:tcPr>
                <w:p w14:paraId="2AC0B1B8"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587" w:type="dxa"/>
                  <w:vAlign w:val="center"/>
                </w:tcPr>
                <w:p w14:paraId="3D6EBAB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514" w:type="dxa"/>
                  <w:vAlign w:val="center"/>
                </w:tcPr>
                <w:p w14:paraId="5BFE7E6F"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77D0F6DB" w14:textId="77777777" w:rsidR="00D2313C" w:rsidRPr="003B0A4C" w:rsidRDefault="00D2313C" w:rsidP="008753A6">
            <w:pPr>
              <w:spacing w:after="0" w:line="240" w:lineRule="auto"/>
              <w:rPr>
                <w:rFonts w:ascii="Times New Roman" w:hAnsi="Times New Roman" w:cs="Times New Roman"/>
                <w:sz w:val="18"/>
                <w:szCs w:val="18"/>
              </w:rPr>
            </w:pPr>
          </w:p>
        </w:tc>
        <w:tc>
          <w:tcPr>
            <w:tcW w:w="4989" w:type="dxa"/>
            <w:shd w:val="clear" w:color="auto" w:fill="auto"/>
            <w:vAlign w:val="center"/>
            <w:hideMark/>
          </w:tcPr>
          <w:p w14:paraId="269B16B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Probabilities are conditional on the presence/absence of Direct ST discharge, and HSA (node: Connectivity rescaled HSA). Where Direct discharge is present, connectedness is assumed as ‘high’. Where Direct discharge is absent, the risk class of the HSA is assigned.</w:t>
            </w:r>
          </w:p>
        </w:tc>
      </w:tr>
      <w:tr w:rsidR="00D2313C" w:rsidRPr="003B0A4C" w14:paraId="2D3F9605" w14:textId="77777777" w:rsidTr="008753A6">
        <w:trPr>
          <w:trHeight w:val="406"/>
        </w:trPr>
        <w:tc>
          <w:tcPr>
            <w:tcW w:w="2811" w:type="dxa"/>
            <w:shd w:val="clear" w:color="auto" w:fill="auto"/>
            <w:noWrap/>
            <w:vAlign w:val="center"/>
            <w:hideMark/>
          </w:tcPr>
          <w:p w14:paraId="4991BC5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lastRenderedPageBreak/>
              <w:t>Septic Tank connectedness</w:t>
            </w:r>
          </w:p>
        </w:tc>
        <w:tc>
          <w:tcPr>
            <w:tcW w:w="7588" w:type="dxa"/>
            <w:gridSpan w:val="2"/>
            <w:shd w:val="clear" w:color="auto" w:fill="auto"/>
            <w:noWrap/>
            <w:vAlign w:val="center"/>
          </w:tcPr>
          <w:tbl>
            <w:tblPr>
              <w:tblStyle w:val="TableGrid"/>
              <w:tblW w:w="7413" w:type="dxa"/>
              <w:jc w:val="center"/>
              <w:tblLook w:val="04A0" w:firstRow="1" w:lastRow="0" w:firstColumn="1" w:lastColumn="0" w:noHBand="0" w:noVBand="1"/>
            </w:tblPr>
            <w:tblGrid>
              <w:gridCol w:w="1313"/>
              <w:gridCol w:w="560"/>
              <w:gridCol w:w="871"/>
              <w:gridCol w:w="601"/>
              <w:gridCol w:w="561"/>
              <w:gridCol w:w="872"/>
              <w:gridCol w:w="601"/>
              <w:gridCol w:w="561"/>
              <w:gridCol w:w="872"/>
              <w:gridCol w:w="601"/>
            </w:tblGrid>
            <w:tr w:rsidR="00D2313C" w:rsidRPr="003B0A4C" w14:paraId="6E163D05" w14:textId="77777777" w:rsidTr="009002EA">
              <w:trPr>
                <w:trHeight w:val="415"/>
                <w:jc w:val="center"/>
              </w:trPr>
              <w:tc>
                <w:tcPr>
                  <w:tcW w:w="1313" w:type="dxa"/>
                  <w:vAlign w:val="center"/>
                </w:tcPr>
                <w:p w14:paraId="76F44893"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removal</w:t>
                  </w:r>
                </w:p>
              </w:tc>
              <w:tc>
                <w:tcPr>
                  <w:tcW w:w="2032" w:type="dxa"/>
                  <w:gridSpan w:val="3"/>
                  <w:vAlign w:val="center"/>
                </w:tcPr>
                <w:p w14:paraId="149114DC"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2034" w:type="dxa"/>
                  <w:gridSpan w:val="3"/>
                  <w:vAlign w:val="center"/>
                </w:tcPr>
                <w:p w14:paraId="1CD9ED4D"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2034" w:type="dxa"/>
                  <w:gridSpan w:val="3"/>
                  <w:vAlign w:val="center"/>
                </w:tcPr>
                <w:p w14:paraId="6F717158"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D2313C" w:rsidRPr="003B0A4C" w14:paraId="4D55318E" w14:textId="77777777" w:rsidTr="009002EA">
              <w:trPr>
                <w:trHeight w:val="430"/>
                <w:jc w:val="center"/>
              </w:trPr>
              <w:tc>
                <w:tcPr>
                  <w:tcW w:w="1313" w:type="dxa"/>
                  <w:vAlign w:val="center"/>
                </w:tcPr>
                <w:p w14:paraId="662FD2FD"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connectedness</w:t>
                  </w:r>
                </w:p>
              </w:tc>
              <w:tc>
                <w:tcPr>
                  <w:tcW w:w="560" w:type="dxa"/>
                  <w:vAlign w:val="center"/>
                </w:tcPr>
                <w:p w14:paraId="53BE1C96"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1" w:type="dxa"/>
                  <w:vAlign w:val="center"/>
                </w:tcPr>
                <w:p w14:paraId="3F5B76D1"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1" w:type="dxa"/>
                  <w:vAlign w:val="center"/>
                </w:tcPr>
                <w:p w14:paraId="32E9FEFA"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1" w:type="dxa"/>
                  <w:vAlign w:val="center"/>
                </w:tcPr>
                <w:p w14:paraId="55E7887F"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2" w:type="dxa"/>
                  <w:vAlign w:val="center"/>
                </w:tcPr>
                <w:p w14:paraId="2E6C5B83"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1" w:type="dxa"/>
                  <w:vAlign w:val="center"/>
                </w:tcPr>
                <w:p w14:paraId="0DFF6F3C"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1" w:type="dxa"/>
                  <w:vAlign w:val="center"/>
                </w:tcPr>
                <w:p w14:paraId="1B5AFE95"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2" w:type="dxa"/>
                  <w:vAlign w:val="center"/>
                </w:tcPr>
                <w:p w14:paraId="0CE54CEF"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1" w:type="dxa"/>
                  <w:vAlign w:val="center"/>
                </w:tcPr>
                <w:p w14:paraId="53C52625"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D2313C" w:rsidRPr="003B0A4C" w14:paraId="2C8D0676" w14:textId="77777777" w:rsidTr="009002EA">
              <w:trPr>
                <w:trHeight w:val="197"/>
                <w:jc w:val="center"/>
              </w:trPr>
              <w:tc>
                <w:tcPr>
                  <w:tcW w:w="1313" w:type="dxa"/>
                  <w:vAlign w:val="center"/>
                </w:tcPr>
                <w:p w14:paraId="585B05CD"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560" w:type="dxa"/>
                  <w:vAlign w:val="center"/>
                </w:tcPr>
                <w:p w14:paraId="36FA74E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1" w:type="dxa"/>
                  <w:vAlign w:val="center"/>
                </w:tcPr>
                <w:p w14:paraId="41644758"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3F11CAFE"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1" w:type="dxa"/>
                  <w:vAlign w:val="center"/>
                </w:tcPr>
                <w:p w14:paraId="28A54BD1"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2" w:type="dxa"/>
                  <w:vAlign w:val="center"/>
                </w:tcPr>
                <w:p w14:paraId="685A46B9"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6A581114"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1" w:type="dxa"/>
                  <w:vAlign w:val="center"/>
                </w:tcPr>
                <w:p w14:paraId="4F941F5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2" w:type="dxa"/>
                  <w:vAlign w:val="center"/>
                </w:tcPr>
                <w:p w14:paraId="0083BFE7"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1" w:type="dxa"/>
                  <w:vAlign w:val="center"/>
                </w:tcPr>
                <w:p w14:paraId="5965AC3A"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r w:rsidR="00D2313C" w:rsidRPr="003B0A4C" w14:paraId="7B72580F" w14:textId="77777777" w:rsidTr="009002EA">
              <w:trPr>
                <w:trHeight w:val="197"/>
                <w:jc w:val="center"/>
              </w:trPr>
              <w:tc>
                <w:tcPr>
                  <w:tcW w:w="1313" w:type="dxa"/>
                  <w:vAlign w:val="center"/>
                </w:tcPr>
                <w:p w14:paraId="393DB68F"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560" w:type="dxa"/>
                  <w:vAlign w:val="center"/>
                </w:tcPr>
                <w:p w14:paraId="0F914FB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1" w:type="dxa"/>
                  <w:vAlign w:val="center"/>
                </w:tcPr>
                <w:p w14:paraId="54AACE34"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1" w:type="dxa"/>
                  <w:vAlign w:val="center"/>
                </w:tcPr>
                <w:p w14:paraId="37B594B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1" w:type="dxa"/>
                  <w:vAlign w:val="center"/>
                </w:tcPr>
                <w:p w14:paraId="4C179CB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2" w:type="dxa"/>
                  <w:vAlign w:val="center"/>
                </w:tcPr>
                <w:p w14:paraId="40E480C2"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1" w:type="dxa"/>
                  <w:vAlign w:val="center"/>
                </w:tcPr>
                <w:p w14:paraId="192C6F9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1" w:type="dxa"/>
                  <w:vAlign w:val="center"/>
                </w:tcPr>
                <w:p w14:paraId="58C2AB68"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2" w:type="dxa"/>
                  <w:vAlign w:val="center"/>
                </w:tcPr>
                <w:p w14:paraId="3F3698A9"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1" w:type="dxa"/>
                  <w:vAlign w:val="center"/>
                </w:tcPr>
                <w:p w14:paraId="2C8B6A1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r>
            <w:tr w:rsidR="00D2313C" w:rsidRPr="003B0A4C" w14:paraId="4FB52D19" w14:textId="77777777" w:rsidTr="009002EA">
              <w:trPr>
                <w:trHeight w:val="213"/>
                <w:jc w:val="center"/>
              </w:trPr>
              <w:tc>
                <w:tcPr>
                  <w:tcW w:w="1313" w:type="dxa"/>
                  <w:vAlign w:val="center"/>
                </w:tcPr>
                <w:p w14:paraId="6CA937E0"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0" w:type="dxa"/>
                  <w:vAlign w:val="center"/>
                </w:tcPr>
                <w:p w14:paraId="32D1731A"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1" w:type="dxa"/>
                  <w:vAlign w:val="center"/>
                </w:tcPr>
                <w:p w14:paraId="2839877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420F6E1F"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561" w:type="dxa"/>
                  <w:vAlign w:val="center"/>
                </w:tcPr>
                <w:p w14:paraId="65007F7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2" w:type="dxa"/>
                  <w:vAlign w:val="center"/>
                </w:tcPr>
                <w:p w14:paraId="5F25E645"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4BFFC533"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1" w:type="dxa"/>
                  <w:vAlign w:val="center"/>
                </w:tcPr>
                <w:p w14:paraId="2E3D1117"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2" w:type="dxa"/>
                  <w:vAlign w:val="center"/>
                </w:tcPr>
                <w:p w14:paraId="77C577D8"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1" w:type="dxa"/>
                  <w:vAlign w:val="center"/>
                </w:tcPr>
                <w:p w14:paraId="6D938729"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bl>
          <w:p w14:paraId="74900600" w14:textId="77777777" w:rsidR="00D2313C" w:rsidRPr="003B0A4C" w:rsidRDefault="00D2313C" w:rsidP="008753A6">
            <w:pPr>
              <w:spacing w:after="0" w:line="240" w:lineRule="auto"/>
              <w:rPr>
                <w:rFonts w:ascii="Times New Roman" w:hAnsi="Times New Roman" w:cs="Times New Roman"/>
                <w:sz w:val="18"/>
                <w:szCs w:val="18"/>
              </w:rPr>
            </w:pPr>
          </w:p>
        </w:tc>
        <w:tc>
          <w:tcPr>
            <w:tcW w:w="4989" w:type="dxa"/>
            <w:shd w:val="clear" w:color="auto" w:fill="auto"/>
            <w:vAlign w:val="center"/>
            <w:hideMark/>
          </w:tcPr>
          <w:p w14:paraId="544319B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conditional on Leachfield removal and Leachfield connectedness. Where Leachfield removal is ‘low’ or ‘High’, Leachfield connectedness remains unaltered. </w:t>
            </w:r>
          </w:p>
        </w:tc>
      </w:tr>
      <w:tr w:rsidR="00894A6F" w:rsidRPr="003B0A4C" w14:paraId="2AE2D0DD" w14:textId="77777777" w:rsidTr="008753A6">
        <w:trPr>
          <w:trHeight w:val="245"/>
        </w:trPr>
        <w:tc>
          <w:tcPr>
            <w:tcW w:w="2811" w:type="dxa"/>
            <w:vMerge w:val="restart"/>
            <w:shd w:val="clear" w:color="auto" w:fill="FFFFFF" w:themeFill="background1"/>
            <w:noWrap/>
            <w:vAlign w:val="center"/>
          </w:tcPr>
          <w:p w14:paraId="7B6B0B4A"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Connectivity rescaled HSA [adimensional]</w:t>
            </w:r>
          </w:p>
        </w:tc>
        <w:tc>
          <w:tcPr>
            <w:tcW w:w="4354" w:type="dxa"/>
            <w:shd w:val="clear" w:color="auto" w:fill="FFFFFF" w:themeFill="background1"/>
            <w:noWrap/>
            <w:vAlign w:val="center"/>
          </w:tcPr>
          <w:p w14:paraId="549D0F0A"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None_0</w:t>
            </w:r>
          </w:p>
        </w:tc>
        <w:tc>
          <w:tcPr>
            <w:tcW w:w="3234" w:type="dxa"/>
            <w:shd w:val="clear" w:color="auto" w:fill="FFFFFF" w:themeFill="background1"/>
            <w:noWrap/>
            <w:vAlign w:val="center"/>
          </w:tcPr>
          <w:p w14:paraId="2856E7E6" w14:textId="747CFB1B"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0.03</w:t>
            </w:r>
          </w:p>
        </w:tc>
        <w:tc>
          <w:tcPr>
            <w:tcW w:w="4989" w:type="dxa"/>
            <w:vMerge w:val="restart"/>
            <w:shd w:val="clear" w:color="auto" w:fill="FFFFFF" w:themeFill="background1"/>
            <w:vAlign w:val="center"/>
          </w:tcPr>
          <w:p w14:paraId="290B204C"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Data extracted from spatial layers of Hydrologically Sensitive Areas (HSAs) provided by the Agricultural Catchments Programme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{"citationID":"ugMgeQae","properties":{"formattedCitation":"(Thomas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Discretization is also based on the spatial layers. </w:t>
            </w:r>
          </w:p>
        </w:tc>
      </w:tr>
      <w:tr w:rsidR="00894A6F" w:rsidRPr="003B0A4C" w14:paraId="60118430" w14:textId="77777777" w:rsidTr="008753A6">
        <w:trPr>
          <w:trHeight w:val="245"/>
        </w:trPr>
        <w:tc>
          <w:tcPr>
            <w:tcW w:w="2811" w:type="dxa"/>
            <w:vMerge/>
            <w:noWrap/>
            <w:vAlign w:val="center"/>
          </w:tcPr>
          <w:p w14:paraId="5A736C2D"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FFFFFF" w:themeFill="background1"/>
            <w:noWrap/>
            <w:vAlign w:val="center"/>
          </w:tcPr>
          <w:p w14:paraId="1909D58A" w14:textId="4DFD91D9"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Low_1</w:t>
            </w:r>
            <w:r w:rsidR="004069D0"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3</w:t>
            </w:r>
          </w:p>
        </w:tc>
        <w:tc>
          <w:tcPr>
            <w:tcW w:w="3234" w:type="dxa"/>
            <w:shd w:val="clear" w:color="auto" w:fill="FFFFFF" w:themeFill="background1"/>
            <w:noWrap/>
            <w:vAlign w:val="center"/>
          </w:tcPr>
          <w:p w14:paraId="2951C4C8" w14:textId="79BA1E9C"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0.8</w:t>
            </w:r>
          </w:p>
        </w:tc>
        <w:tc>
          <w:tcPr>
            <w:tcW w:w="4989" w:type="dxa"/>
            <w:vMerge/>
            <w:vAlign w:val="center"/>
          </w:tcPr>
          <w:p w14:paraId="40F70898"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r>
      <w:tr w:rsidR="00894A6F" w:rsidRPr="003B0A4C" w14:paraId="4379DEF9" w14:textId="77777777" w:rsidTr="008753A6">
        <w:trPr>
          <w:trHeight w:val="245"/>
        </w:trPr>
        <w:tc>
          <w:tcPr>
            <w:tcW w:w="2811" w:type="dxa"/>
            <w:vMerge/>
            <w:noWrap/>
            <w:vAlign w:val="center"/>
          </w:tcPr>
          <w:p w14:paraId="1B08FE88"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FFFFFF" w:themeFill="background1"/>
            <w:noWrap/>
            <w:vAlign w:val="center"/>
          </w:tcPr>
          <w:p w14:paraId="431959C2" w14:textId="54D6815F"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Medium_4</w:t>
            </w:r>
            <w:r w:rsidR="004069D0"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7</w:t>
            </w:r>
          </w:p>
        </w:tc>
        <w:tc>
          <w:tcPr>
            <w:tcW w:w="3234" w:type="dxa"/>
            <w:shd w:val="clear" w:color="auto" w:fill="FFFFFF" w:themeFill="background1"/>
            <w:noWrap/>
            <w:vAlign w:val="center"/>
          </w:tcPr>
          <w:p w14:paraId="3E9543B7" w14:textId="743544C6"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0.16</w:t>
            </w:r>
          </w:p>
        </w:tc>
        <w:tc>
          <w:tcPr>
            <w:tcW w:w="4989" w:type="dxa"/>
            <w:vMerge/>
            <w:vAlign w:val="center"/>
          </w:tcPr>
          <w:p w14:paraId="7F538DF5"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r>
      <w:tr w:rsidR="00894A6F" w:rsidRPr="003B0A4C" w14:paraId="156CFCF6" w14:textId="77777777" w:rsidTr="008753A6">
        <w:trPr>
          <w:trHeight w:val="245"/>
        </w:trPr>
        <w:tc>
          <w:tcPr>
            <w:tcW w:w="2811" w:type="dxa"/>
            <w:vMerge/>
            <w:noWrap/>
            <w:vAlign w:val="center"/>
          </w:tcPr>
          <w:p w14:paraId="356BD0BF"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FFFFFF" w:themeFill="background1"/>
            <w:noWrap/>
            <w:vAlign w:val="center"/>
          </w:tcPr>
          <w:p w14:paraId="04340482" w14:textId="349815F1"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High_8</w:t>
            </w:r>
            <w:r w:rsidR="004069D0"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10</w:t>
            </w:r>
          </w:p>
        </w:tc>
        <w:tc>
          <w:tcPr>
            <w:tcW w:w="3234" w:type="dxa"/>
            <w:shd w:val="clear" w:color="auto" w:fill="FFFFFF" w:themeFill="background1"/>
            <w:noWrap/>
            <w:vAlign w:val="center"/>
          </w:tcPr>
          <w:p w14:paraId="5A9DAFE3" w14:textId="3A9C54BE"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0.01</w:t>
            </w:r>
          </w:p>
        </w:tc>
        <w:tc>
          <w:tcPr>
            <w:tcW w:w="4989" w:type="dxa"/>
            <w:vMerge/>
            <w:vAlign w:val="center"/>
          </w:tcPr>
          <w:p w14:paraId="6E718E4C"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r>
      <w:tr w:rsidR="00D2313C" w:rsidRPr="003B0A4C" w14:paraId="26938077" w14:textId="77777777" w:rsidTr="008753A6">
        <w:trPr>
          <w:trHeight w:val="245"/>
        </w:trPr>
        <w:tc>
          <w:tcPr>
            <w:tcW w:w="15388" w:type="dxa"/>
            <w:gridSpan w:val="4"/>
            <w:shd w:val="clear" w:color="auto" w:fill="auto"/>
            <w:noWrap/>
            <w:vAlign w:val="center"/>
            <w:hideMark/>
          </w:tcPr>
          <w:p w14:paraId="11312CE1" w14:textId="77777777" w:rsidR="00D2313C" w:rsidRPr="003B0A4C" w:rsidRDefault="00D2313C"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D2313C" w:rsidRPr="003B0A4C" w14:paraId="2DF8C0AC" w14:textId="77777777" w:rsidTr="008753A6">
        <w:trPr>
          <w:trHeight w:val="328"/>
        </w:trPr>
        <w:tc>
          <w:tcPr>
            <w:tcW w:w="2811" w:type="dxa"/>
            <w:vMerge w:val="restart"/>
            <w:shd w:val="clear" w:color="auto" w:fill="auto"/>
            <w:noWrap/>
            <w:vAlign w:val="center"/>
            <w:hideMark/>
          </w:tcPr>
          <w:p w14:paraId="03B42F1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327E9736"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hideMark/>
          </w:tcPr>
          <w:p w14:paraId="3D7BCC0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34" w:type="dxa"/>
            <w:shd w:val="clear" w:color="auto" w:fill="auto"/>
            <w:noWrap/>
            <w:vAlign w:val="center"/>
          </w:tcPr>
          <w:p w14:paraId="514E36F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-6</w:t>
            </w:r>
          </w:p>
        </w:tc>
        <w:tc>
          <w:tcPr>
            <w:tcW w:w="4989" w:type="dxa"/>
            <w:vMerge w:val="restart"/>
            <w:shd w:val="clear" w:color="auto" w:fill="auto"/>
            <w:vAlign w:val="center"/>
            <w:hideMark/>
          </w:tcPr>
          <w:p w14:paraId="409EFA6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Specified as the product of ST density [No ha</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ST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120 [L] average daily water consumption per person * 365/12 days in a month* average No of persons per household 2.7/1*10</w:t>
            </w:r>
            <w:r w:rsidRPr="003B0A4C">
              <w:rPr>
                <w:rFonts w:ascii="Times New Roman" w:eastAsia="Times New Roman" w:hAnsi="Times New Roman" w:cs="Times New Roman"/>
                <w:sz w:val="18"/>
                <w:szCs w:val="18"/>
                <w:vertAlign w:val="superscript"/>
                <w:lang w:eastAsia="en-GB"/>
              </w:rPr>
              <w:t>6</w:t>
            </w:r>
            <w:r w:rsidRPr="003B0A4C">
              <w:rPr>
                <w:rFonts w:ascii="Times New Roman" w:eastAsia="Times New Roman" w:hAnsi="Times New Roman" w:cs="Times New Roman"/>
                <w:sz w:val="18"/>
                <w:szCs w:val="18"/>
                <w:lang w:eastAsia="en-GB"/>
              </w:rPr>
              <w:t>. Discretisation is based on interpolation to represent plausible probabilities for combination of extreme risk classes (eg. High+high=high, low+low=low).</w:t>
            </w:r>
          </w:p>
        </w:tc>
      </w:tr>
      <w:tr w:rsidR="00D2313C" w:rsidRPr="003B0A4C" w14:paraId="3AE8AF38" w14:textId="77777777" w:rsidTr="008753A6">
        <w:trPr>
          <w:trHeight w:val="328"/>
        </w:trPr>
        <w:tc>
          <w:tcPr>
            <w:tcW w:w="2811" w:type="dxa"/>
            <w:vMerge/>
            <w:noWrap/>
            <w:vAlign w:val="center"/>
          </w:tcPr>
          <w:p w14:paraId="3B04410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tcPr>
          <w:p w14:paraId="2D3E97E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55558EB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-6</w:t>
            </w:r>
            <w:r w:rsidRPr="003B0A4C">
              <w:rPr>
                <w:rFonts w:ascii="Times New Roman" w:eastAsia="Times New Roman" w:hAnsi="Times New Roman" w:cs="Times New Roman"/>
                <w:color w:val="000000"/>
                <w:sz w:val="18"/>
                <w:szCs w:val="18"/>
                <w:lang w:eastAsia="en-GB"/>
              </w:rPr>
              <w:t>-0.1</w:t>
            </w:r>
          </w:p>
        </w:tc>
        <w:tc>
          <w:tcPr>
            <w:tcW w:w="4989" w:type="dxa"/>
            <w:vMerge/>
            <w:vAlign w:val="center"/>
          </w:tcPr>
          <w:p w14:paraId="4E52007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685FC68E" w14:textId="77777777" w:rsidTr="008753A6">
        <w:trPr>
          <w:trHeight w:val="329"/>
        </w:trPr>
        <w:tc>
          <w:tcPr>
            <w:tcW w:w="2811" w:type="dxa"/>
            <w:vMerge/>
            <w:noWrap/>
            <w:vAlign w:val="center"/>
            <w:hideMark/>
          </w:tcPr>
          <w:p w14:paraId="0B96D6F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354" w:type="dxa"/>
            <w:shd w:val="clear" w:color="auto" w:fill="auto"/>
            <w:noWrap/>
            <w:vAlign w:val="center"/>
            <w:hideMark/>
          </w:tcPr>
          <w:p w14:paraId="34C11FCA"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6FED575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4989" w:type="dxa"/>
            <w:vMerge/>
            <w:vAlign w:val="center"/>
            <w:hideMark/>
          </w:tcPr>
          <w:p w14:paraId="7F3D292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5261DB74" w14:textId="77777777" w:rsidTr="008753A6">
        <w:trPr>
          <w:trHeight w:val="328"/>
        </w:trPr>
        <w:tc>
          <w:tcPr>
            <w:tcW w:w="2811" w:type="dxa"/>
            <w:vMerge/>
            <w:noWrap/>
            <w:vAlign w:val="center"/>
            <w:hideMark/>
          </w:tcPr>
          <w:p w14:paraId="3D512142"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hideMark/>
          </w:tcPr>
          <w:p w14:paraId="6C75BB7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7BA6946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4989" w:type="dxa"/>
            <w:vMerge/>
            <w:vAlign w:val="center"/>
            <w:hideMark/>
          </w:tcPr>
          <w:p w14:paraId="4099411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5A1DB11B" w14:textId="77777777" w:rsidTr="008753A6">
        <w:trPr>
          <w:trHeight w:val="329"/>
        </w:trPr>
        <w:tc>
          <w:tcPr>
            <w:tcW w:w="2811" w:type="dxa"/>
            <w:vMerge/>
            <w:noWrap/>
            <w:vAlign w:val="center"/>
            <w:hideMark/>
          </w:tcPr>
          <w:p w14:paraId="0F2CC66A"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3C478BF"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6358FF9E"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4989" w:type="dxa"/>
            <w:vMerge/>
            <w:vAlign w:val="center"/>
            <w:hideMark/>
          </w:tcPr>
          <w:p w14:paraId="68532E2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7C2BC03B" w14:textId="77777777" w:rsidTr="008753A6">
        <w:trPr>
          <w:trHeight w:val="329"/>
        </w:trPr>
        <w:tc>
          <w:tcPr>
            <w:tcW w:w="2811" w:type="dxa"/>
            <w:vMerge/>
            <w:noWrap/>
            <w:vAlign w:val="center"/>
            <w:hideMark/>
          </w:tcPr>
          <w:p w14:paraId="40204215"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3094015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390414B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2.0-30</w:t>
            </w:r>
          </w:p>
        </w:tc>
        <w:tc>
          <w:tcPr>
            <w:tcW w:w="4989" w:type="dxa"/>
            <w:vMerge/>
            <w:vAlign w:val="center"/>
            <w:hideMark/>
          </w:tcPr>
          <w:p w14:paraId="6C9A729C" w14:textId="77777777" w:rsidR="00D2313C" w:rsidRPr="003B0A4C" w:rsidRDefault="00D2313C" w:rsidP="008753A6">
            <w:pPr>
              <w:spacing w:after="0" w:line="240" w:lineRule="auto"/>
              <w:rPr>
                <w:rFonts w:ascii="Times New Roman" w:hAnsi="Times New Roman" w:cs="Times New Roman"/>
                <w:sz w:val="18"/>
                <w:szCs w:val="18"/>
              </w:rPr>
            </w:pPr>
          </w:p>
        </w:tc>
      </w:tr>
      <w:tr w:rsidR="00D2313C" w:rsidRPr="003B0A4C" w14:paraId="7DEC09C2" w14:textId="77777777" w:rsidTr="008753A6">
        <w:trPr>
          <w:trHeight w:val="261"/>
        </w:trPr>
        <w:tc>
          <w:tcPr>
            <w:tcW w:w="2811" w:type="dxa"/>
            <w:vMerge w:val="restart"/>
            <w:shd w:val="clear" w:color="auto" w:fill="auto"/>
            <w:noWrap/>
            <w:vAlign w:val="center"/>
          </w:tcPr>
          <w:p w14:paraId="357A977D" w14:textId="77777777" w:rsidR="00D2313C" w:rsidRPr="003B0A4C" w:rsidRDefault="00D2313C"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Realized load </w:t>
            </w:r>
            <w:r w:rsidRPr="003B0A4C">
              <w:rPr>
                <w:rFonts w:ascii="Times New Roman" w:eastAsia="Times New Roman" w:hAnsi="Times New Roman" w:cs="Times New Roman"/>
                <w:sz w:val="18"/>
                <w:szCs w:val="18"/>
                <w:lang w:eastAsia="en-GB"/>
              </w:rPr>
              <w:t>[T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4" w:type="dxa"/>
            <w:shd w:val="clear" w:color="auto" w:fill="auto"/>
            <w:noWrap/>
            <w:vAlign w:val="center"/>
          </w:tcPr>
          <w:p w14:paraId="3B125A39"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4A1BFEF1"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4989" w:type="dxa"/>
            <w:vMerge w:val="restart"/>
            <w:shd w:val="clear" w:color="auto" w:fill="auto"/>
            <w:vAlign w:val="center"/>
          </w:tcPr>
          <w:p w14:paraId="2F105345"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the product of septic tank load and delivery factors (D) related to the connectedness of a septic tank, based on the median estimated fraction to be delivered in Table 13 of the report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{"citationID":"KiUWL2dj","properties":{"formattedCitation":"(Glendell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the number of septic tanks present within catchment boundary (N): Realised 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N * D / 1000. In this case, N= 88. Discretisation based on interpolation to represent plausible probabilities for combination of extreme risk classes.</w:t>
            </w:r>
          </w:p>
          <w:p w14:paraId="2057513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p w14:paraId="50D45C76"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7C142D8E" w14:textId="77777777" w:rsidTr="008753A6">
        <w:trPr>
          <w:trHeight w:val="261"/>
        </w:trPr>
        <w:tc>
          <w:tcPr>
            <w:tcW w:w="2811" w:type="dxa"/>
            <w:vMerge/>
            <w:noWrap/>
            <w:vAlign w:val="center"/>
          </w:tcPr>
          <w:p w14:paraId="633F5115"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0F168B5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6EEC53F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4989" w:type="dxa"/>
            <w:vMerge/>
            <w:vAlign w:val="center"/>
          </w:tcPr>
          <w:p w14:paraId="7B5EBA0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1C377B14" w14:textId="77777777" w:rsidTr="008753A6">
        <w:trPr>
          <w:trHeight w:val="261"/>
        </w:trPr>
        <w:tc>
          <w:tcPr>
            <w:tcW w:w="2811" w:type="dxa"/>
            <w:vMerge/>
            <w:noWrap/>
            <w:vAlign w:val="center"/>
          </w:tcPr>
          <w:p w14:paraId="2D24A0A4"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71337763"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5E77F990"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4989" w:type="dxa"/>
            <w:vMerge/>
            <w:vAlign w:val="center"/>
          </w:tcPr>
          <w:p w14:paraId="3BADF90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434C144E" w14:textId="77777777" w:rsidTr="008753A6">
        <w:trPr>
          <w:trHeight w:val="261"/>
        </w:trPr>
        <w:tc>
          <w:tcPr>
            <w:tcW w:w="2811" w:type="dxa"/>
            <w:vMerge/>
            <w:noWrap/>
            <w:vAlign w:val="center"/>
          </w:tcPr>
          <w:p w14:paraId="17797992"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2A399E9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7F851A48"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4989" w:type="dxa"/>
            <w:vMerge/>
            <w:vAlign w:val="center"/>
          </w:tcPr>
          <w:p w14:paraId="304E34CB"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21EA6372" w14:textId="77777777" w:rsidTr="008753A6">
        <w:trPr>
          <w:trHeight w:val="261"/>
        </w:trPr>
        <w:tc>
          <w:tcPr>
            <w:tcW w:w="2811" w:type="dxa"/>
            <w:vMerge/>
            <w:noWrap/>
            <w:vAlign w:val="center"/>
          </w:tcPr>
          <w:p w14:paraId="58B3D5E4" w14:textId="77777777" w:rsidR="00D2313C" w:rsidRPr="003B0A4C" w:rsidRDefault="00D2313C"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062178B4"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4D2041F2"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2.0-12</w:t>
            </w:r>
          </w:p>
        </w:tc>
        <w:tc>
          <w:tcPr>
            <w:tcW w:w="4989" w:type="dxa"/>
            <w:vMerge/>
            <w:vAlign w:val="center"/>
          </w:tcPr>
          <w:p w14:paraId="698EAF5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D2313C" w:rsidRPr="003B0A4C" w14:paraId="4DD3BA0E" w14:textId="77777777" w:rsidTr="008753A6">
        <w:trPr>
          <w:trHeight w:val="274"/>
        </w:trPr>
        <w:tc>
          <w:tcPr>
            <w:tcW w:w="2811" w:type="dxa"/>
            <w:vMerge/>
            <w:noWrap/>
            <w:vAlign w:val="center"/>
          </w:tcPr>
          <w:p w14:paraId="37F5CC07" w14:textId="77777777" w:rsidR="00D2313C" w:rsidRPr="003B0A4C" w:rsidRDefault="00D2313C" w:rsidP="008753A6">
            <w:pPr>
              <w:spacing w:after="0" w:line="240" w:lineRule="auto"/>
              <w:rPr>
                <w:rFonts w:ascii="Times New Roman" w:hAnsi="Times New Roman" w:cs="Times New Roman"/>
                <w:sz w:val="18"/>
                <w:szCs w:val="18"/>
              </w:rPr>
            </w:pPr>
          </w:p>
        </w:tc>
        <w:tc>
          <w:tcPr>
            <w:tcW w:w="7588" w:type="dxa"/>
            <w:gridSpan w:val="2"/>
            <w:shd w:val="clear" w:color="auto" w:fill="auto"/>
            <w:noWrap/>
            <w:vAlign w:val="center"/>
          </w:tcPr>
          <w:tbl>
            <w:tblPr>
              <w:tblStyle w:val="TableGrid"/>
              <w:tblW w:w="6156" w:type="dxa"/>
              <w:jc w:val="center"/>
              <w:tblLook w:val="04A0" w:firstRow="1" w:lastRow="0" w:firstColumn="1" w:lastColumn="0" w:noHBand="0" w:noVBand="1"/>
            </w:tblPr>
            <w:tblGrid>
              <w:gridCol w:w="2032"/>
              <w:gridCol w:w="1127"/>
              <w:gridCol w:w="2997"/>
            </w:tblGrid>
            <w:tr w:rsidR="00D2313C" w:rsidRPr="003B0A4C" w14:paraId="3075DD7D" w14:textId="77777777" w:rsidTr="004069D0">
              <w:trPr>
                <w:trHeight w:val="67"/>
                <w:jc w:val="center"/>
              </w:trPr>
              <w:tc>
                <w:tcPr>
                  <w:tcW w:w="2032" w:type="dxa"/>
                  <w:vAlign w:val="center"/>
                </w:tcPr>
                <w:p w14:paraId="6BA10A8C"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 connectedness</w:t>
                  </w:r>
                </w:p>
              </w:tc>
              <w:tc>
                <w:tcPr>
                  <w:tcW w:w="1127" w:type="dxa"/>
                  <w:vAlign w:val="center"/>
                </w:tcPr>
                <w:p w14:paraId="1C1E8D2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Delivery factor (D)</w:t>
                  </w:r>
                </w:p>
              </w:tc>
              <w:tc>
                <w:tcPr>
                  <w:tcW w:w="2997" w:type="dxa"/>
                  <w:vAlign w:val="center"/>
                </w:tcPr>
                <w:p w14:paraId="5B1ADBFA"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Reference</w:t>
                  </w:r>
                </w:p>
              </w:tc>
            </w:tr>
            <w:tr w:rsidR="00D2313C" w:rsidRPr="003B0A4C" w14:paraId="7EF480F7" w14:textId="77777777" w:rsidTr="004069D0">
              <w:trPr>
                <w:trHeight w:val="316"/>
                <w:jc w:val="center"/>
              </w:trPr>
              <w:tc>
                <w:tcPr>
                  <w:tcW w:w="2032" w:type="dxa"/>
                  <w:vAlign w:val="center"/>
                </w:tcPr>
                <w:p w14:paraId="34BECBD1"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1127" w:type="dxa"/>
                  <w:vAlign w:val="center"/>
                </w:tcPr>
                <w:p w14:paraId="169DEEB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2997" w:type="dxa"/>
                  <w:vAlign w:val="center"/>
                </w:tcPr>
                <w:p w14:paraId="43DC8C05"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low”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{"citationID":"c6nwII4v","properties":{"formattedCitation":"(Glendell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D2313C" w:rsidRPr="003B0A4C" w14:paraId="41646777" w14:textId="77777777" w:rsidTr="004069D0">
              <w:trPr>
                <w:trHeight w:val="316"/>
                <w:jc w:val="center"/>
              </w:trPr>
              <w:tc>
                <w:tcPr>
                  <w:tcW w:w="2032" w:type="dxa"/>
                  <w:vAlign w:val="center"/>
                </w:tcPr>
                <w:p w14:paraId="05048C2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1127" w:type="dxa"/>
                  <w:vAlign w:val="center"/>
                </w:tcPr>
                <w:p w14:paraId="1A826B59"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w:t>
                  </w:r>
                </w:p>
              </w:tc>
              <w:tc>
                <w:tcPr>
                  <w:tcW w:w="2997" w:type="dxa"/>
                  <w:vAlign w:val="center"/>
                </w:tcPr>
                <w:p w14:paraId="185CF65F"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“medium”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{"citationID":"FpVED45q","properties":{"formattedCitation":"(Glendell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D2313C" w:rsidRPr="003B0A4C" w14:paraId="2256CEB6" w14:textId="77777777" w:rsidTr="004069D0">
              <w:trPr>
                <w:trHeight w:val="314"/>
                <w:jc w:val="center"/>
              </w:trPr>
              <w:tc>
                <w:tcPr>
                  <w:tcW w:w="2032" w:type="dxa"/>
                  <w:vAlign w:val="center"/>
                </w:tcPr>
                <w:p w14:paraId="43E2089C"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1127" w:type="dxa"/>
                  <w:vAlign w:val="center"/>
                </w:tcPr>
                <w:p w14:paraId="51713458"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0.80</w:t>
                  </w:r>
                </w:p>
              </w:tc>
              <w:tc>
                <w:tcPr>
                  <w:tcW w:w="2997" w:type="dxa"/>
                  <w:vAlign w:val="center"/>
                </w:tcPr>
                <w:p w14:paraId="7EF1EE7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high”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{"citationID":"JovkguuZ","properties":{"formattedCitation":"(Glendell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bl>
          <w:p w14:paraId="7744D07D"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c>
          <w:tcPr>
            <w:tcW w:w="4989" w:type="dxa"/>
            <w:vMerge/>
            <w:vAlign w:val="center"/>
          </w:tcPr>
          <w:p w14:paraId="25FF4A57" w14:textId="77777777" w:rsidR="00D2313C" w:rsidRPr="003B0A4C" w:rsidRDefault="00D2313C" w:rsidP="008753A6">
            <w:pPr>
              <w:spacing w:after="0" w:line="240" w:lineRule="auto"/>
              <w:rPr>
                <w:rFonts w:ascii="Times New Roman" w:eastAsia="Times New Roman" w:hAnsi="Times New Roman" w:cs="Times New Roman"/>
                <w:sz w:val="18"/>
                <w:szCs w:val="18"/>
                <w:lang w:eastAsia="en-GB"/>
              </w:rPr>
            </w:pPr>
          </w:p>
        </w:tc>
      </w:tr>
      <w:tr w:rsidR="00CB2A0A" w:rsidRPr="003B0A4C" w14:paraId="4E549F3D" w14:textId="77777777" w:rsidTr="008753A6">
        <w:trPr>
          <w:trHeight w:val="261"/>
        </w:trPr>
        <w:tc>
          <w:tcPr>
            <w:tcW w:w="15388" w:type="dxa"/>
            <w:gridSpan w:val="4"/>
            <w:shd w:val="clear" w:color="auto" w:fill="D9D9D9" w:themeFill="background1" w:themeFillShade="D9"/>
            <w:noWrap/>
            <w:vAlign w:val="center"/>
          </w:tcPr>
          <w:p w14:paraId="18068CCF" w14:textId="1B9997D6" w:rsidR="00CB2A0A" w:rsidRPr="003B0A4C" w:rsidRDefault="00CB2A0A"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Sewage Treatment Works (STWs) sub-model (Point P sources)</w:t>
            </w:r>
          </w:p>
        </w:tc>
      </w:tr>
      <w:tr w:rsidR="00894A6F" w:rsidRPr="003B0A4C" w14:paraId="4CA06BF0" w14:textId="77777777" w:rsidTr="008753A6">
        <w:trPr>
          <w:trHeight w:val="261"/>
        </w:trPr>
        <w:tc>
          <w:tcPr>
            <w:tcW w:w="2811" w:type="dxa"/>
            <w:vMerge w:val="restart"/>
            <w:shd w:val="clear" w:color="auto" w:fill="auto"/>
            <w:noWrap/>
            <w:vAlign w:val="center"/>
          </w:tcPr>
          <w:p w14:paraId="7E3DCE83" w14:textId="35282FB1" w:rsidR="00894A6F" w:rsidRPr="003B0A4C" w:rsidRDefault="00894A6F"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STWs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4" w:type="dxa"/>
            <w:shd w:val="clear" w:color="auto" w:fill="auto"/>
            <w:noWrap/>
            <w:vAlign w:val="center"/>
          </w:tcPr>
          <w:p w14:paraId="242874A6" w14:textId="70F668EA"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Absent</w:t>
            </w:r>
          </w:p>
        </w:tc>
        <w:tc>
          <w:tcPr>
            <w:tcW w:w="3234" w:type="dxa"/>
            <w:shd w:val="clear" w:color="auto" w:fill="auto"/>
            <w:noWrap/>
            <w:vAlign w:val="center"/>
          </w:tcPr>
          <w:p w14:paraId="3F0FBDED" w14:textId="432B5AA5" w:rsidR="00894A6F" w:rsidRPr="003B0A4C" w:rsidRDefault="00CF1FDA" w:rsidP="008753A6">
            <w:pPr>
              <w:spacing w:after="0" w:line="240" w:lineRule="auto"/>
              <w:rPr>
                <w:rFonts w:ascii="Times New Roman" w:hAnsi="Times New Roman" w:cs="Times New Roman"/>
                <w:sz w:val="18"/>
                <w:szCs w:val="18"/>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-8</w:t>
            </w:r>
          </w:p>
        </w:tc>
        <w:tc>
          <w:tcPr>
            <w:tcW w:w="4989" w:type="dxa"/>
            <w:vMerge w:val="restart"/>
            <w:shd w:val="clear" w:color="auto" w:fill="auto"/>
            <w:vAlign w:val="center"/>
          </w:tcPr>
          <w:p w14:paraId="59F5FAB9" w14:textId="68F7EDE1" w:rsidR="00894A6F" w:rsidRPr="003B0A4C" w:rsidRDefault="00576A26"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14:ligatures w14:val="standardContextual"/>
              </w:rPr>
              <w:t>Based on Total P concentrations after tertiary treatment and sp</w:t>
            </w:r>
            <w:r w:rsidR="003D57F5" w:rsidRPr="003B0A4C">
              <w:rPr>
                <w:rFonts w:ascii="Times New Roman" w:hAnsi="Times New Roman" w:cs="Times New Roman"/>
                <w:color w:val="000000"/>
                <w:sz w:val="18"/>
                <w:szCs w:val="18"/>
                <w14:ligatures w14:val="standardContextual"/>
              </w:rPr>
              <w:t xml:space="preserve">ecified as a </w:t>
            </w:r>
            <w:r w:rsidR="00894A6F" w:rsidRPr="003B0A4C">
              <w:rPr>
                <w:rFonts w:ascii="Times New Roman" w:hAnsi="Times New Roman" w:cs="Times New Roman"/>
                <w:color w:val="000000"/>
                <w:sz w:val="18"/>
                <w:szCs w:val="18"/>
                <w14:ligatures w14:val="standardContextual"/>
              </w:rPr>
              <w:t>Trunc</w:t>
            </w:r>
            <w:r w:rsidR="003D57F5" w:rsidRPr="003B0A4C">
              <w:rPr>
                <w:rFonts w:ascii="Times New Roman" w:hAnsi="Times New Roman" w:cs="Times New Roman"/>
                <w:color w:val="000000"/>
                <w:sz w:val="18"/>
                <w:szCs w:val="18"/>
                <w14:ligatures w14:val="standardContextual"/>
              </w:rPr>
              <w:t xml:space="preserve">ated </w:t>
            </w:r>
            <w:r w:rsidR="00894A6F" w:rsidRPr="003B0A4C">
              <w:rPr>
                <w:rFonts w:ascii="Times New Roman" w:hAnsi="Times New Roman" w:cs="Times New Roman"/>
                <w:color w:val="000000"/>
                <w:sz w:val="18"/>
                <w:szCs w:val="18"/>
                <w14:ligatures w14:val="standardContextual"/>
              </w:rPr>
              <w:t>Normal</w:t>
            </w:r>
            <w:r w:rsidR="003D57F5" w:rsidRPr="003B0A4C">
              <w:rPr>
                <w:rFonts w:ascii="Times New Roman" w:hAnsi="Times New Roman" w:cs="Times New Roman"/>
                <w:color w:val="000000"/>
                <w:sz w:val="18"/>
                <w:szCs w:val="18"/>
                <w14:ligatures w14:val="standardContextual"/>
              </w:rPr>
              <w:t xml:space="preserve"> distribution </w:t>
            </w:r>
            <w:r w:rsidR="00894A6F" w:rsidRPr="003B0A4C">
              <w:rPr>
                <w:rFonts w:ascii="Times New Roman" w:hAnsi="Times New Roman" w:cs="Times New Roman"/>
                <w:color w:val="000000"/>
                <w:sz w:val="18"/>
                <w:szCs w:val="18"/>
                <w14:ligatures w14:val="standardContextual"/>
              </w:rPr>
              <w:t>(</w:t>
            </w:r>
            <w:r w:rsidR="003D57F5" w:rsidRPr="003B0A4C">
              <w:rPr>
                <w:rFonts w:ascii="Times New Roman" w:hAnsi="Times New Roman" w:cs="Times New Roman"/>
                <w:color w:val="000000"/>
                <w:sz w:val="18"/>
                <w:szCs w:val="18"/>
                <w14:ligatures w14:val="standardContextual"/>
              </w:rPr>
              <w:t>µ=</w:t>
            </w:r>
            <w:r w:rsidR="00894A6F" w:rsidRPr="003B0A4C">
              <w:rPr>
                <w:rFonts w:ascii="Times New Roman" w:hAnsi="Times New Roman" w:cs="Times New Roman"/>
                <w:color w:val="000000"/>
                <w:sz w:val="18"/>
                <w:szCs w:val="18"/>
                <w14:ligatures w14:val="standardContextual"/>
              </w:rPr>
              <w:t>1.44,</w:t>
            </w:r>
            <w:r w:rsidR="003D57F5" w:rsidRPr="003B0A4C">
              <w:rPr>
                <w:rFonts w:ascii="Times New Roman" w:hAnsi="Times New Roman" w:cs="Times New Roman"/>
                <w:color w:val="000000"/>
                <w:sz w:val="18"/>
                <w:szCs w:val="18"/>
                <w14:ligatures w14:val="standardContextual"/>
              </w:rPr>
              <w:t xml:space="preserve"> ơ=</w:t>
            </w:r>
            <w:r w:rsidR="00894A6F" w:rsidRPr="003B0A4C">
              <w:rPr>
                <w:rFonts w:ascii="Times New Roman" w:hAnsi="Times New Roman" w:cs="Times New Roman"/>
                <w:color w:val="000000"/>
                <w:sz w:val="18"/>
                <w:szCs w:val="18"/>
                <w14:ligatures w14:val="standardContextual"/>
              </w:rPr>
              <w:t>1</w:t>
            </w:r>
            <w:r w:rsidR="003D57F5" w:rsidRPr="003B0A4C">
              <w:rPr>
                <w:rFonts w:ascii="Times New Roman" w:hAnsi="Times New Roman" w:cs="Times New Roman"/>
                <w:color w:val="000000"/>
                <w:sz w:val="18"/>
                <w:szCs w:val="18"/>
                <w14:ligatures w14:val="standardContextual"/>
              </w:rPr>
              <w:t xml:space="preserve"> </w:t>
            </w:r>
            <w:r w:rsidR="00894A6F" w:rsidRPr="003B0A4C">
              <w:rPr>
                <w:rFonts w:ascii="Times New Roman" w:hAnsi="Times New Roman" w:cs="Times New Roman"/>
                <w:color w:val="000000"/>
                <w:sz w:val="18"/>
                <w:szCs w:val="18"/>
                <w14:ligatures w14:val="standardContextual"/>
              </w:rPr>
              <w:t>.61,</w:t>
            </w:r>
            <w:r w:rsidR="003D57F5" w:rsidRPr="003B0A4C">
              <w:rPr>
                <w:rFonts w:ascii="Times New Roman" w:hAnsi="Times New Roman" w:cs="Times New Roman"/>
                <w:color w:val="000000"/>
                <w:sz w:val="18"/>
                <w:szCs w:val="18"/>
                <w14:ligatures w14:val="standardContextual"/>
              </w:rPr>
              <w:t xml:space="preserve"> truncated at </w:t>
            </w:r>
            <w:r w:rsidR="00894A6F" w:rsidRPr="003B0A4C">
              <w:rPr>
                <w:rFonts w:ascii="Times New Roman" w:hAnsi="Times New Roman" w:cs="Times New Roman"/>
                <w:color w:val="000000"/>
                <w:sz w:val="18"/>
                <w:szCs w:val="18"/>
                <w14:ligatures w14:val="standardContextual"/>
              </w:rPr>
              <w:t>0)</w:t>
            </w:r>
            <w:r w:rsidR="003D57F5" w:rsidRPr="003B0A4C">
              <w:rPr>
                <w:rFonts w:ascii="Times New Roman" w:hAnsi="Times New Roman" w:cs="Times New Roman"/>
                <w:color w:val="000000"/>
                <w:sz w:val="18"/>
                <w:szCs w:val="18"/>
                <w14:ligatures w14:val="standardContextual"/>
              </w:rPr>
              <w:t xml:space="preserve">, </w:t>
            </w:r>
            <w:r w:rsidRPr="003B0A4C">
              <w:rPr>
                <w:rFonts w:ascii="Times New Roman" w:hAnsi="Times New Roman" w:cs="Times New Roman"/>
                <w:color w:val="000000"/>
                <w:sz w:val="18"/>
                <w:szCs w:val="18"/>
                <w14:ligatures w14:val="standardContextual"/>
              </w:rPr>
              <w:t>as described in</w:t>
            </w:r>
            <w:r w:rsidR="003D57F5" w:rsidRPr="003B0A4C">
              <w:rPr>
                <w:rFonts w:ascii="Times New Roman" w:hAnsi="Times New Roman" w:cs="Times New Roman"/>
                <w:color w:val="000000"/>
                <w:sz w:val="18"/>
                <w:szCs w:val="18"/>
                <w14:ligatures w14:val="standardContextual"/>
              </w:rPr>
              <w:t xml:space="preserve"> </w:t>
            </w:r>
            <w:r w:rsidR="003D57F5" w:rsidRPr="003B0A4C">
              <w:rPr>
                <w:rFonts w:ascii="Times New Roman" w:eastAsiaTheme="majorEastAsia" w:hAnsi="Times New Roman" w:cs="Times New Roman"/>
                <w:sz w:val="18"/>
                <w:szCs w:val="18"/>
              </w:rPr>
              <w:fldChar w:fldCharType="begin"/>
            </w:r>
            <w:r w:rsidR="003D57F5" w:rsidRPr="003B0A4C">
              <w:rPr>
                <w:rFonts w:ascii="Times New Roman" w:eastAsiaTheme="majorEastAsia" w:hAnsi="Times New Roman" w:cs="Times New Roman"/>
                <w:sz w:val="18"/>
                <w:szCs w:val="18"/>
              </w:rPr>
              <w:instrText xml:space="preserve"> ADDIN ZOTERO_ITEM CSL_CITATION {"citationID":"AX48SlS8","properties":{"formattedCitation":"(Glendell et al., 2022)","plainCitation":"(Glendell et al., 2022)","noteIndex":0},"citationItems":[{"id":2595,"uris":["http://zotero.org/users/8237878/items/HD2JTW5B"],"uri":["http://zotero.org/users/8237878/items/HD2JTW5B"],"itemData":{"id":2595,"type":"article-journal","title":"A systems approach to modelling phosphorus pollution risk in Scottish rivers using a spatial Bayesian Belief Network helps targeting effective mitigation measures","container-title":"Frontiers in Environmental Science","volume":"10","source":"Frontiers","abstract":"Water quality remains a main reason for the failure of waterbodies to reach Good Ecological Status (GES) under the European Union Water Framework Directive (WFD), with phosphorus (P) pollution being a major cause of water quality failures. Reducing P pollution risk in agricultural catchments is challenging due to the complexity of biophysical drivers along the source-mobilisation-delivery-impact continuum. While there is a need for place-specific interventions, the evidence supporting the likely effectiveness of mitigation measures and their spatial targeting is uncertain. We developed a decision-support tool using a Bayesian Belief Network that facilitates system-level thinking about P pollution and brings together academic and stakeholder communities to co-construct a model appropriate to the region of interest. The expert-based causal model simulates the probability of soluble reactive phosphorus (SRP) concentration falling into the WFD high/good or moderate/poor status classifications along with the effectiveness of three mitigation measures including buffer strips, fertiliser input reduction and septic tank management. In addition, critical source areas of pollution are simulated on 100 × 100 m raster grids for seven catchments (12–134 km2) representative of the hydroclimatic and land use intensity gradients in Scotland. Sensitivity analysis revealed the importance of fertiliser inputs, soil Morgan P, eroded SRP delivery rate, presence/absence of artificial drainage and soil erosion for SRP losses from diffuse sources, while the presence/absence of septic tanks, farmyards and the design size of sewage treatment works were influential variables related to point sources. Model validation confirmed plausible model performance as a “fit for purpose” decision support tool. When compared to observed water quality data, the expert-based causal model simulated a plausible probability of GES, with some differences between study catchments. Reducing fertiliser inputs below optimal agronomic levels increased the probability of GES by 5%, while management of septic tanks increased the probability of GES by 8%. Conversely, implementation of riparian buffers did not have an observable effect on the probability of GES at the catchment outlet. The main benefit of the approach was the ability to integrate diverse, and often sparse, information; account for uncertainty and easily integrate new data and knowledge.","URL":"https://www.frontiersin.org/articles/10.3389/fenvs.2022.976933","ISSN":"2296-665X","author":[{"family":"Glendell","given":"Miriam"},{"family":"Gagkas","given":"Zisis"},{"family":"Stutter","given":"Marc"},{"family":"Richards","given":"Samia"},{"family":"Lilly","given":"Allan"},{"family":"Vinten","given":"Andy"},{"family":"Coull","given":"Malcolm"}],"issued":{"date-parts":[["2022"]]},"accessed":{"date-parts":[["2022",12,15]]}}}],"schema":"https://github.com/citation-style-language/schema/raw/master/csl-citation.json"} </w:instrText>
            </w:r>
            <w:r w:rsidR="003D57F5" w:rsidRPr="003B0A4C">
              <w:rPr>
                <w:rFonts w:ascii="Times New Roman" w:eastAsiaTheme="majorEastAsia" w:hAnsi="Times New Roman" w:cs="Times New Roman"/>
                <w:sz w:val="18"/>
                <w:szCs w:val="18"/>
              </w:rPr>
              <w:fldChar w:fldCharType="separate"/>
            </w:r>
            <w:r w:rsidR="003D57F5" w:rsidRPr="003B0A4C">
              <w:rPr>
                <w:rFonts w:ascii="Times New Roman" w:hAnsi="Times New Roman" w:cs="Times New Roman"/>
                <w:sz w:val="18"/>
                <w:szCs w:val="18"/>
              </w:rPr>
              <w:t>Glendell et al., (2022)</w:t>
            </w:r>
            <w:r w:rsidR="003D57F5" w:rsidRPr="003B0A4C">
              <w:rPr>
                <w:rFonts w:ascii="Times New Roman" w:eastAsiaTheme="majorEastAsia" w:hAnsi="Times New Roman" w:cs="Times New Roman"/>
                <w:sz w:val="18"/>
                <w:szCs w:val="18"/>
              </w:rPr>
              <w:fldChar w:fldCharType="end"/>
            </w:r>
            <w:r w:rsidRPr="003B0A4C">
              <w:rPr>
                <w:rFonts w:ascii="Times New Roman" w:eastAsiaTheme="majorEastAsia" w:hAnsi="Times New Roman" w:cs="Times New Roman"/>
                <w:sz w:val="18"/>
                <w:szCs w:val="18"/>
              </w:rPr>
              <w:t>.</w:t>
            </w:r>
          </w:p>
        </w:tc>
      </w:tr>
      <w:tr w:rsidR="00894A6F" w:rsidRPr="003B0A4C" w14:paraId="57F9586D" w14:textId="77777777" w:rsidTr="008753A6">
        <w:trPr>
          <w:trHeight w:val="261"/>
        </w:trPr>
        <w:tc>
          <w:tcPr>
            <w:tcW w:w="2811" w:type="dxa"/>
            <w:vMerge/>
            <w:shd w:val="clear" w:color="auto" w:fill="auto"/>
            <w:noWrap/>
            <w:vAlign w:val="center"/>
          </w:tcPr>
          <w:p w14:paraId="22E5EBED" w14:textId="77777777" w:rsidR="00894A6F" w:rsidRPr="003B0A4C" w:rsidRDefault="00894A6F"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69989F44" w14:textId="6F8E33FE"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Low</w:t>
            </w:r>
          </w:p>
        </w:tc>
        <w:tc>
          <w:tcPr>
            <w:tcW w:w="3234" w:type="dxa"/>
            <w:shd w:val="clear" w:color="auto" w:fill="auto"/>
            <w:noWrap/>
            <w:vAlign w:val="center"/>
          </w:tcPr>
          <w:p w14:paraId="1F22DF14" w14:textId="735F7878" w:rsidR="00894A6F" w:rsidRPr="003B0A4C" w:rsidRDefault="00CF1FDA" w:rsidP="008753A6">
            <w:pPr>
              <w:spacing w:after="0" w:line="240" w:lineRule="auto"/>
              <w:rPr>
                <w:rFonts w:ascii="Times New Roman" w:hAnsi="Times New Roman" w:cs="Times New Roman"/>
                <w:sz w:val="18"/>
                <w:szCs w:val="18"/>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-8</w:t>
            </w:r>
            <w:r w:rsidRPr="003B0A4C">
              <w:rPr>
                <w:rFonts w:ascii="Times New Roman" w:hAnsi="Times New Roman" w:cs="Times New Roman"/>
                <w:sz w:val="18"/>
                <w:szCs w:val="18"/>
              </w:rPr>
              <w:t>-</w:t>
            </w:r>
            <w:r w:rsidR="00894A6F" w:rsidRPr="003B0A4C">
              <w:rPr>
                <w:rFonts w:ascii="Times New Roman" w:hAnsi="Times New Roman" w:cs="Times New Roman"/>
                <w:sz w:val="18"/>
                <w:szCs w:val="18"/>
              </w:rPr>
              <w:t>1</w:t>
            </w:r>
          </w:p>
        </w:tc>
        <w:tc>
          <w:tcPr>
            <w:tcW w:w="4989" w:type="dxa"/>
            <w:vMerge/>
            <w:shd w:val="clear" w:color="auto" w:fill="auto"/>
            <w:vAlign w:val="center"/>
          </w:tcPr>
          <w:p w14:paraId="17D4C0E9"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r>
      <w:tr w:rsidR="00894A6F" w:rsidRPr="003B0A4C" w14:paraId="30B82688" w14:textId="77777777" w:rsidTr="008753A6">
        <w:trPr>
          <w:trHeight w:val="261"/>
        </w:trPr>
        <w:tc>
          <w:tcPr>
            <w:tcW w:w="2811" w:type="dxa"/>
            <w:vMerge/>
            <w:shd w:val="clear" w:color="auto" w:fill="auto"/>
            <w:noWrap/>
            <w:vAlign w:val="center"/>
          </w:tcPr>
          <w:p w14:paraId="28FAD6D0" w14:textId="77777777" w:rsidR="00894A6F" w:rsidRPr="003B0A4C" w:rsidRDefault="00894A6F"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3A0FA0A3" w14:textId="3D6D8BCA"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Medium</w:t>
            </w:r>
          </w:p>
        </w:tc>
        <w:tc>
          <w:tcPr>
            <w:tcW w:w="3234" w:type="dxa"/>
            <w:shd w:val="clear" w:color="auto" w:fill="auto"/>
            <w:noWrap/>
            <w:vAlign w:val="center"/>
          </w:tcPr>
          <w:p w14:paraId="0492541A" w14:textId="251CAED0" w:rsidR="00894A6F" w:rsidRPr="003B0A4C" w:rsidRDefault="00CF1FD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1-</w:t>
            </w:r>
            <w:r w:rsidR="00894A6F" w:rsidRPr="003B0A4C">
              <w:rPr>
                <w:rFonts w:ascii="Times New Roman" w:hAnsi="Times New Roman" w:cs="Times New Roman"/>
                <w:sz w:val="18"/>
                <w:szCs w:val="18"/>
              </w:rPr>
              <w:t>18</w:t>
            </w:r>
          </w:p>
        </w:tc>
        <w:tc>
          <w:tcPr>
            <w:tcW w:w="4989" w:type="dxa"/>
            <w:vMerge/>
            <w:shd w:val="clear" w:color="auto" w:fill="auto"/>
            <w:vAlign w:val="center"/>
          </w:tcPr>
          <w:p w14:paraId="7CB11679"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r>
      <w:tr w:rsidR="00894A6F" w:rsidRPr="003B0A4C" w14:paraId="0B48F1E8" w14:textId="77777777" w:rsidTr="008753A6">
        <w:trPr>
          <w:trHeight w:val="261"/>
        </w:trPr>
        <w:tc>
          <w:tcPr>
            <w:tcW w:w="2811" w:type="dxa"/>
            <w:vMerge/>
            <w:shd w:val="clear" w:color="auto" w:fill="auto"/>
            <w:noWrap/>
            <w:vAlign w:val="center"/>
          </w:tcPr>
          <w:p w14:paraId="7E44EDE0" w14:textId="77777777" w:rsidR="00894A6F" w:rsidRPr="003B0A4C" w:rsidRDefault="00894A6F"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3566B345" w14:textId="2E98893E"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High</w:t>
            </w:r>
          </w:p>
        </w:tc>
        <w:tc>
          <w:tcPr>
            <w:tcW w:w="3234" w:type="dxa"/>
            <w:shd w:val="clear" w:color="auto" w:fill="auto"/>
            <w:noWrap/>
            <w:vAlign w:val="center"/>
          </w:tcPr>
          <w:p w14:paraId="3FF83283" w14:textId="07937BDF" w:rsidR="00894A6F" w:rsidRPr="003B0A4C" w:rsidRDefault="00CF1FD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18-</w:t>
            </w:r>
            <w:r w:rsidR="00894A6F" w:rsidRPr="003B0A4C">
              <w:rPr>
                <w:rFonts w:ascii="Times New Roman" w:hAnsi="Times New Roman" w:cs="Times New Roman"/>
                <w:sz w:val="18"/>
                <w:szCs w:val="18"/>
              </w:rPr>
              <w:t>35</w:t>
            </w:r>
          </w:p>
        </w:tc>
        <w:tc>
          <w:tcPr>
            <w:tcW w:w="4989" w:type="dxa"/>
            <w:vMerge/>
            <w:shd w:val="clear" w:color="auto" w:fill="auto"/>
            <w:vAlign w:val="center"/>
          </w:tcPr>
          <w:p w14:paraId="2FB69A44"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r>
      <w:tr w:rsidR="00894A6F" w:rsidRPr="003B0A4C" w14:paraId="5801C10A" w14:textId="77777777" w:rsidTr="008753A6">
        <w:trPr>
          <w:trHeight w:val="261"/>
        </w:trPr>
        <w:tc>
          <w:tcPr>
            <w:tcW w:w="2811" w:type="dxa"/>
            <w:vMerge/>
            <w:shd w:val="clear" w:color="auto" w:fill="auto"/>
            <w:noWrap/>
            <w:vAlign w:val="center"/>
          </w:tcPr>
          <w:p w14:paraId="3224B8FA" w14:textId="77777777" w:rsidR="00894A6F" w:rsidRPr="003B0A4C" w:rsidRDefault="00894A6F"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5D90BE3" w14:textId="0301A0C4" w:rsidR="00894A6F" w:rsidRPr="003B0A4C" w:rsidRDefault="00894A6F"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32A9DEBB" w14:textId="018838AD" w:rsidR="00894A6F" w:rsidRPr="003B0A4C" w:rsidRDefault="00CF1FD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35-</w:t>
            </w:r>
            <w:r w:rsidR="00894A6F" w:rsidRPr="003B0A4C">
              <w:rPr>
                <w:rFonts w:ascii="Times New Roman" w:hAnsi="Times New Roman" w:cs="Times New Roman"/>
                <w:sz w:val="18"/>
                <w:szCs w:val="18"/>
              </w:rPr>
              <w:t>100</w:t>
            </w:r>
          </w:p>
        </w:tc>
        <w:tc>
          <w:tcPr>
            <w:tcW w:w="4989" w:type="dxa"/>
            <w:vMerge/>
            <w:shd w:val="clear" w:color="auto" w:fill="auto"/>
            <w:vAlign w:val="center"/>
          </w:tcPr>
          <w:p w14:paraId="39D2688D" w14:textId="77777777" w:rsidR="00894A6F" w:rsidRPr="003B0A4C" w:rsidRDefault="00894A6F" w:rsidP="008753A6">
            <w:pPr>
              <w:spacing w:after="0" w:line="240" w:lineRule="auto"/>
              <w:rPr>
                <w:rFonts w:ascii="Times New Roman" w:eastAsia="Times New Roman" w:hAnsi="Times New Roman" w:cs="Times New Roman"/>
                <w:sz w:val="18"/>
                <w:szCs w:val="18"/>
                <w:lang w:eastAsia="en-GB"/>
              </w:rPr>
            </w:pPr>
          </w:p>
        </w:tc>
      </w:tr>
      <w:tr w:rsidR="00CF1FDA" w:rsidRPr="003B0A4C" w14:paraId="1DBBB4EC" w14:textId="77777777" w:rsidTr="008753A6">
        <w:trPr>
          <w:trHeight w:val="261"/>
        </w:trPr>
        <w:tc>
          <w:tcPr>
            <w:tcW w:w="2811" w:type="dxa"/>
            <w:vMerge w:val="restart"/>
            <w:shd w:val="clear" w:color="auto" w:fill="auto"/>
            <w:noWrap/>
            <w:vAlign w:val="center"/>
          </w:tcPr>
          <w:p w14:paraId="4A0CFEE4" w14:textId="24571C37" w:rsidR="00CF1FDA" w:rsidRPr="003B0A4C" w:rsidRDefault="00CF1FD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STWs Load [kg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4" w:type="dxa"/>
            <w:shd w:val="clear" w:color="auto" w:fill="auto"/>
            <w:noWrap/>
            <w:vAlign w:val="center"/>
          </w:tcPr>
          <w:p w14:paraId="6F9B3D67" w14:textId="7ABA1C24" w:rsidR="00CF1FDA" w:rsidRPr="003B0A4C" w:rsidRDefault="00CF1FD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Absent</w:t>
            </w:r>
          </w:p>
        </w:tc>
        <w:tc>
          <w:tcPr>
            <w:tcW w:w="3234" w:type="dxa"/>
            <w:shd w:val="clear" w:color="auto" w:fill="auto"/>
            <w:noWrap/>
            <w:vAlign w:val="center"/>
          </w:tcPr>
          <w:p w14:paraId="318F8AAF" w14:textId="414458CA" w:rsidR="00CF1FDA" w:rsidRPr="003B0A4C" w:rsidRDefault="00CF1FDA" w:rsidP="008753A6">
            <w:pPr>
              <w:spacing w:after="0" w:line="240" w:lineRule="auto"/>
              <w:rPr>
                <w:rFonts w:ascii="Times New Roman" w:hAnsi="Times New Roman" w:cs="Times New Roman"/>
                <w:sz w:val="18"/>
                <w:szCs w:val="18"/>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-6</w:t>
            </w:r>
          </w:p>
        </w:tc>
        <w:tc>
          <w:tcPr>
            <w:tcW w:w="4989" w:type="dxa"/>
            <w:vMerge w:val="restart"/>
            <w:shd w:val="clear" w:color="auto" w:fill="auto"/>
            <w:vAlign w:val="center"/>
          </w:tcPr>
          <w:p w14:paraId="6AC83590" w14:textId="34C9CB50" w:rsidR="00CF1FDA" w:rsidRPr="003B0A4C" w:rsidRDefault="00576A26"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Specified as the product of </w:t>
            </w:r>
            <w:r w:rsidRPr="003B0A4C">
              <w:rPr>
                <w:rFonts w:ascii="Times New Roman" w:hAnsi="Times New Roman" w:cs="Times New Roman"/>
                <w:sz w:val="18"/>
                <w:szCs w:val="18"/>
              </w:rPr>
              <w:t xml:space="preserve"> STWs P concentration </w:t>
            </w:r>
            <w:r w:rsidRPr="003B0A4C">
              <w:rPr>
                <w:rFonts w:ascii="Times New Roman" w:eastAsia="Times New Roman" w:hAnsi="Times New Roman" w:cs="Times New Roman"/>
                <w:sz w:val="18"/>
                <w:szCs w:val="18"/>
                <w:lang w:eastAsia="en-GB"/>
              </w:rPr>
              <w:t xml:space="preserve">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120 [L] average daily water consumption per person * 365/12 days in a month* 130 people equivalent /1*10</w:t>
            </w:r>
            <w:r w:rsidRPr="003B0A4C">
              <w:rPr>
                <w:rFonts w:ascii="Times New Roman" w:eastAsia="Times New Roman" w:hAnsi="Times New Roman" w:cs="Times New Roman"/>
                <w:sz w:val="18"/>
                <w:szCs w:val="18"/>
                <w:vertAlign w:val="superscript"/>
                <w:lang w:eastAsia="en-GB"/>
              </w:rPr>
              <w:t>6</w:t>
            </w:r>
            <w:r w:rsidRPr="003B0A4C">
              <w:rPr>
                <w:rFonts w:ascii="Times New Roman" w:eastAsia="Times New Roman" w:hAnsi="Times New Roman" w:cs="Times New Roman"/>
                <w:sz w:val="18"/>
                <w:szCs w:val="18"/>
                <w:lang w:eastAsia="en-GB"/>
              </w:rPr>
              <w:t>.</w:t>
            </w:r>
          </w:p>
        </w:tc>
      </w:tr>
      <w:tr w:rsidR="00CF1FDA" w:rsidRPr="003B0A4C" w14:paraId="59DF9CD7" w14:textId="77777777" w:rsidTr="008753A6">
        <w:trPr>
          <w:trHeight w:val="261"/>
        </w:trPr>
        <w:tc>
          <w:tcPr>
            <w:tcW w:w="2811" w:type="dxa"/>
            <w:vMerge/>
            <w:shd w:val="clear" w:color="auto" w:fill="auto"/>
            <w:noWrap/>
            <w:vAlign w:val="center"/>
          </w:tcPr>
          <w:p w14:paraId="3BAED963" w14:textId="77777777" w:rsidR="00CF1FDA" w:rsidRPr="003B0A4C" w:rsidRDefault="00CF1FD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3DD68E18" w14:textId="50D67961" w:rsidR="00CF1FDA" w:rsidRPr="003B0A4C" w:rsidRDefault="00CF1FD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Very Low</w:t>
            </w:r>
          </w:p>
        </w:tc>
        <w:tc>
          <w:tcPr>
            <w:tcW w:w="3234" w:type="dxa"/>
            <w:shd w:val="clear" w:color="auto" w:fill="auto"/>
            <w:noWrap/>
            <w:vAlign w:val="center"/>
          </w:tcPr>
          <w:p w14:paraId="6B161478" w14:textId="10E3B3FE" w:rsidR="00CF1FDA" w:rsidRPr="003B0A4C" w:rsidRDefault="00CF1FDA" w:rsidP="008753A6">
            <w:pPr>
              <w:spacing w:after="0" w:line="240" w:lineRule="auto"/>
              <w:rPr>
                <w:rFonts w:ascii="Times New Roman" w:hAnsi="Times New Roman" w:cs="Times New Roman"/>
                <w:sz w:val="18"/>
                <w:szCs w:val="18"/>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w:t>
            </w:r>
            <w:r w:rsidRPr="003B0A4C">
              <w:rPr>
                <w:rFonts w:ascii="Times New Roman" w:eastAsia="Times New Roman" w:hAnsi="Times New Roman" w:cs="Times New Roman"/>
                <w:color w:val="000000"/>
                <w:sz w:val="18"/>
                <w:szCs w:val="18"/>
                <w:lang w:eastAsia="en-GB"/>
              </w:rPr>
              <w:t>6-</w:t>
            </w:r>
            <w:r w:rsidRPr="003B0A4C">
              <w:rPr>
                <w:rFonts w:ascii="Times New Roman" w:hAnsi="Times New Roman" w:cs="Times New Roman"/>
                <w:sz w:val="18"/>
                <w:szCs w:val="18"/>
              </w:rPr>
              <w:t>0.1</w:t>
            </w:r>
          </w:p>
        </w:tc>
        <w:tc>
          <w:tcPr>
            <w:tcW w:w="4989" w:type="dxa"/>
            <w:vMerge/>
            <w:shd w:val="clear" w:color="auto" w:fill="auto"/>
            <w:vAlign w:val="center"/>
          </w:tcPr>
          <w:p w14:paraId="491C330F" w14:textId="77777777" w:rsidR="00CF1FDA" w:rsidRPr="003B0A4C" w:rsidRDefault="00CF1FDA" w:rsidP="008753A6">
            <w:pPr>
              <w:spacing w:after="0" w:line="240" w:lineRule="auto"/>
              <w:rPr>
                <w:rFonts w:ascii="Times New Roman" w:eastAsia="Times New Roman" w:hAnsi="Times New Roman" w:cs="Times New Roman"/>
                <w:sz w:val="18"/>
                <w:szCs w:val="18"/>
                <w:lang w:eastAsia="en-GB"/>
              </w:rPr>
            </w:pPr>
          </w:p>
        </w:tc>
      </w:tr>
      <w:tr w:rsidR="00CF1FDA" w:rsidRPr="003B0A4C" w14:paraId="75BF8B17" w14:textId="77777777" w:rsidTr="008753A6">
        <w:trPr>
          <w:trHeight w:val="261"/>
        </w:trPr>
        <w:tc>
          <w:tcPr>
            <w:tcW w:w="2811" w:type="dxa"/>
            <w:vMerge/>
            <w:shd w:val="clear" w:color="auto" w:fill="auto"/>
            <w:noWrap/>
            <w:vAlign w:val="center"/>
          </w:tcPr>
          <w:p w14:paraId="734C15B4" w14:textId="77777777" w:rsidR="00CF1FDA" w:rsidRPr="003B0A4C" w:rsidRDefault="00CF1FD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8E99892" w14:textId="4EFB5215" w:rsidR="00CF1FDA" w:rsidRPr="003B0A4C" w:rsidRDefault="00CF1FD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Low</w:t>
            </w:r>
          </w:p>
        </w:tc>
        <w:tc>
          <w:tcPr>
            <w:tcW w:w="3234" w:type="dxa"/>
            <w:shd w:val="clear" w:color="auto" w:fill="auto"/>
            <w:noWrap/>
            <w:vAlign w:val="center"/>
          </w:tcPr>
          <w:p w14:paraId="448EEE62" w14:textId="6DA6DD38" w:rsidR="00CF1FDA" w:rsidRPr="003B0A4C" w:rsidRDefault="00CF1FD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0.1-0.5</w:t>
            </w:r>
          </w:p>
        </w:tc>
        <w:tc>
          <w:tcPr>
            <w:tcW w:w="4989" w:type="dxa"/>
            <w:vMerge/>
            <w:shd w:val="clear" w:color="auto" w:fill="auto"/>
            <w:vAlign w:val="center"/>
          </w:tcPr>
          <w:p w14:paraId="3A5BFB2C" w14:textId="77777777" w:rsidR="00CF1FDA" w:rsidRPr="003B0A4C" w:rsidRDefault="00CF1FDA" w:rsidP="008753A6">
            <w:pPr>
              <w:spacing w:after="0" w:line="240" w:lineRule="auto"/>
              <w:rPr>
                <w:rFonts w:ascii="Times New Roman" w:eastAsia="Times New Roman" w:hAnsi="Times New Roman" w:cs="Times New Roman"/>
                <w:sz w:val="18"/>
                <w:szCs w:val="18"/>
                <w:lang w:eastAsia="en-GB"/>
              </w:rPr>
            </w:pPr>
          </w:p>
        </w:tc>
      </w:tr>
      <w:tr w:rsidR="00CF1FDA" w:rsidRPr="003B0A4C" w14:paraId="56965168" w14:textId="77777777" w:rsidTr="008753A6">
        <w:trPr>
          <w:trHeight w:val="261"/>
        </w:trPr>
        <w:tc>
          <w:tcPr>
            <w:tcW w:w="2811" w:type="dxa"/>
            <w:vMerge/>
            <w:shd w:val="clear" w:color="auto" w:fill="auto"/>
            <w:noWrap/>
            <w:vAlign w:val="center"/>
          </w:tcPr>
          <w:p w14:paraId="7876C137" w14:textId="77777777" w:rsidR="00CF1FDA" w:rsidRPr="003B0A4C" w:rsidRDefault="00CF1FD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7EDF53D6" w14:textId="1A88D349" w:rsidR="00CF1FDA" w:rsidRPr="003B0A4C" w:rsidRDefault="00CF1FD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Medium</w:t>
            </w:r>
          </w:p>
        </w:tc>
        <w:tc>
          <w:tcPr>
            <w:tcW w:w="3234" w:type="dxa"/>
            <w:shd w:val="clear" w:color="auto" w:fill="auto"/>
            <w:noWrap/>
            <w:vAlign w:val="center"/>
          </w:tcPr>
          <w:p w14:paraId="58A0387E" w14:textId="3498CDEB" w:rsidR="00CF1FDA" w:rsidRPr="003B0A4C" w:rsidRDefault="00CF1FD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0.5-1</w:t>
            </w:r>
          </w:p>
        </w:tc>
        <w:tc>
          <w:tcPr>
            <w:tcW w:w="4989" w:type="dxa"/>
            <w:vMerge/>
            <w:shd w:val="clear" w:color="auto" w:fill="auto"/>
            <w:vAlign w:val="center"/>
          </w:tcPr>
          <w:p w14:paraId="15A42E71" w14:textId="77777777" w:rsidR="00CF1FDA" w:rsidRPr="003B0A4C" w:rsidRDefault="00CF1FDA" w:rsidP="008753A6">
            <w:pPr>
              <w:spacing w:after="0" w:line="240" w:lineRule="auto"/>
              <w:rPr>
                <w:rFonts w:ascii="Times New Roman" w:eastAsia="Times New Roman" w:hAnsi="Times New Roman" w:cs="Times New Roman"/>
                <w:sz w:val="18"/>
                <w:szCs w:val="18"/>
                <w:lang w:eastAsia="en-GB"/>
              </w:rPr>
            </w:pPr>
          </w:p>
        </w:tc>
      </w:tr>
      <w:tr w:rsidR="00CF1FDA" w:rsidRPr="003B0A4C" w14:paraId="2D93D56E" w14:textId="77777777" w:rsidTr="008753A6">
        <w:trPr>
          <w:trHeight w:val="261"/>
        </w:trPr>
        <w:tc>
          <w:tcPr>
            <w:tcW w:w="2811" w:type="dxa"/>
            <w:vMerge/>
            <w:shd w:val="clear" w:color="auto" w:fill="auto"/>
            <w:noWrap/>
            <w:vAlign w:val="center"/>
          </w:tcPr>
          <w:p w14:paraId="045E39E1" w14:textId="77777777" w:rsidR="00CF1FDA" w:rsidRPr="003B0A4C" w:rsidRDefault="00CF1FD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2DDF0EC2" w14:textId="0E1E6154" w:rsidR="00CF1FDA" w:rsidRPr="003B0A4C" w:rsidRDefault="00CF1FD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High</w:t>
            </w:r>
          </w:p>
        </w:tc>
        <w:tc>
          <w:tcPr>
            <w:tcW w:w="3234" w:type="dxa"/>
            <w:shd w:val="clear" w:color="auto" w:fill="auto"/>
            <w:noWrap/>
            <w:vAlign w:val="center"/>
          </w:tcPr>
          <w:p w14:paraId="6145EDC9" w14:textId="28389B45" w:rsidR="00CF1FDA" w:rsidRPr="003B0A4C" w:rsidRDefault="00CF1FD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1-2</w:t>
            </w:r>
          </w:p>
        </w:tc>
        <w:tc>
          <w:tcPr>
            <w:tcW w:w="4989" w:type="dxa"/>
            <w:vMerge/>
            <w:shd w:val="clear" w:color="auto" w:fill="auto"/>
            <w:vAlign w:val="center"/>
          </w:tcPr>
          <w:p w14:paraId="52C01288" w14:textId="77777777" w:rsidR="00CF1FDA" w:rsidRPr="003B0A4C" w:rsidRDefault="00CF1FDA" w:rsidP="008753A6">
            <w:pPr>
              <w:spacing w:after="0" w:line="240" w:lineRule="auto"/>
              <w:rPr>
                <w:rFonts w:ascii="Times New Roman" w:eastAsia="Times New Roman" w:hAnsi="Times New Roman" w:cs="Times New Roman"/>
                <w:sz w:val="18"/>
                <w:szCs w:val="18"/>
                <w:lang w:eastAsia="en-GB"/>
              </w:rPr>
            </w:pPr>
          </w:p>
        </w:tc>
      </w:tr>
      <w:tr w:rsidR="00CF1FDA" w:rsidRPr="003B0A4C" w14:paraId="646D6A7E" w14:textId="77777777" w:rsidTr="008753A6">
        <w:trPr>
          <w:trHeight w:val="261"/>
        </w:trPr>
        <w:tc>
          <w:tcPr>
            <w:tcW w:w="2811" w:type="dxa"/>
            <w:vMerge/>
            <w:shd w:val="clear" w:color="auto" w:fill="auto"/>
            <w:noWrap/>
            <w:vAlign w:val="center"/>
          </w:tcPr>
          <w:p w14:paraId="3A1E4832" w14:textId="77777777" w:rsidR="00CF1FDA" w:rsidRPr="003B0A4C" w:rsidRDefault="00CF1FD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36C47CA2" w14:textId="0C8160DD" w:rsidR="00CF1FDA" w:rsidRPr="003B0A4C" w:rsidRDefault="00CF1FD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2AEE1DDB" w14:textId="66B3E36D" w:rsidR="00CF1FDA" w:rsidRPr="003B0A4C" w:rsidRDefault="00CF1FD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2-30</w:t>
            </w:r>
          </w:p>
        </w:tc>
        <w:tc>
          <w:tcPr>
            <w:tcW w:w="4989" w:type="dxa"/>
            <w:vMerge/>
            <w:shd w:val="clear" w:color="auto" w:fill="auto"/>
            <w:vAlign w:val="center"/>
          </w:tcPr>
          <w:p w14:paraId="0BFC2D95" w14:textId="77777777" w:rsidR="00CF1FDA" w:rsidRPr="003B0A4C" w:rsidRDefault="00CF1FDA" w:rsidP="008753A6">
            <w:pPr>
              <w:spacing w:after="0" w:line="240" w:lineRule="auto"/>
              <w:rPr>
                <w:rFonts w:ascii="Times New Roman" w:eastAsia="Times New Roman" w:hAnsi="Times New Roman" w:cs="Times New Roman"/>
                <w:sz w:val="18"/>
                <w:szCs w:val="18"/>
                <w:lang w:eastAsia="en-GB"/>
              </w:rPr>
            </w:pPr>
          </w:p>
        </w:tc>
      </w:tr>
      <w:tr w:rsidR="00CB2A0A" w:rsidRPr="003B0A4C" w14:paraId="03F04747" w14:textId="77777777" w:rsidTr="008753A6">
        <w:trPr>
          <w:trHeight w:val="261"/>
        </w:trPr>
        <w:tc>
          <w:tcPr>
            <w:tcW w:w="15388" w:type="dxa"/>
            <w:gridSpan w:val="4"/>
            <w:shd w:val="clear" w:color="auto" w:fill="D9D9D9" w:themeFill="background1" w:themeFillShade="D9"/>
            <w:noWrap/>
            <w:vAlign w:val="center"/>
          </w:tcPr>
          <w:p w14:paraId="4ABB065F" w14:textId="33C2CE43"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b/>
                <w:bCs/>
                <w:sz w:val="18"/>
                <w:szCs w:val="18"/>
                <w:lang w:eastAsia="en-GB"/>
              </w:rPr>
              <w:t>Farmyards sub-model (Point P sources)</w:t>
            </w:r>
          </w:p>
        </w:tc>
      </w:tr>
      <w:tr w:rsidR="00322EE1" w:rsidRPr="003B0A4C" w14:paraId="6E354B55" w14:textId="77777777" w:rsidTr="008753A6">
        <w:trPr>
          <w:trHeight w:val="261"/>
        </w:trPr>
        <w:tc>
          <w:tcPr>
            <w:tcW w:w="2811" w:type="dxa"/>
            <w:vMerge w:val="restart"/>
            <w:shd w:val="clear" w:color="auto" w:fill="auto"/>
            <w:noWrap/>
            <w:vAlign w:val="center"/>
          </w:tcPr>
          <w:p w14:paraId="6D378801" w14:textId="77777777" w:rsidR="00322EE1" w:rsidRPr="003B0A4C" w:rsidRDefault="00322EE1"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size area [m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w:t>
            </w:r>
          </w:p>
        </w:tc>
        <w:tc>
          <w:tcPr>
            <w:tcW w:w="4354" w:type="dxa"/>
            <w:shd w:val="clear" w:color="auto" w:fill="auto"/>
            <w:noWrap/>
            <w:vAlign w:val="center"/>
          </w:tcPr>
          <w:p w14:paraId="06697EAF" w14:textId="77777777"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182DBDD8" w14:textId="443389DB"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0-35</w:t>
            </w:r>
          </w:p>
        </w:tc>
        <w:tc>
          <w:tcPr>
            <w:tcW w:w="4989" w:type="dxa"/>
            <w:vMerge w:val="restart"/>
            <w:shd w:val="clear" w:color="auto" w:fill="auto"/>
            <w:vAlign w:val="center"/>
          </w:tcPr>
          <w:p w14:paraId="2DD8B8C6" w14:textId="28C36DF4"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available farmyard survey, a distribution was fitted to farmyard area data: Lognormal (µ=</w:t>
            </w:r>
            <w:r w:rsidRPr="003B0A4C">
              <w:rPr>
                <w:rFonts w:ascii="Times New Roman" w:hAnsi="Times New Roman" w:cs="Times New Roman"/>
                <w:color w:val="000000"/>
                <w:sz w:val="18"/>
                <w:szCs w:val="18"/>
                <w14:ligatures w14:val="standardContextual"/>
              </w:rPr>
              <w:t>4.9</w:t>
            </w:r>
            <w:r w:rsidRPr="003B0A4C">
              <w:rPr>
                <w:rFonts w:ascii="Times New Roman" w:eastAsia="Times New Roman" w:hAnsi="Times New Roman" w:cs="Times New Roman"/>
                <w:sz w:val="18"/>
                <w:szCs w:val="18"/>
                <w:lang w:eastAsia="en-GB"/>
              </w:rPr>
              <w:t xml:space="preserve">;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color w:val="000000"/>
                <w:sz w:val="18"/>
                <w:szCs w:val="18"/>
                <w14:ligatures w14:val="standardContextual"/>
              </w:rPr>
              <w:t>0.9</w:t>
            </w:r>
            <w:r w:rsidRPr="003B0A4C">
              <w:rPr>
                <w:rFonts w:ascii="Times New Roman" w:eastAsia="Times New Roman" w:hAnsi="Times New Roman" w:cs="Times New Roman"/>
                <w:sz w:val="18"/>
                <w:szCs w:val="18"/>
                <w:lang w:eastAsia="en-GB"/>
              </w:rPr>
              <w:t>).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322EE1" w:rsidRPr="003B0A4C" w14:paraId="44422566" w14:textId="77777777" w:rsidTr="008753A6">
        <w:trPr>
          <w:trHeight w:val="261"/>
        </w:trPr>
        <w:tc>
          <w:tcPr>
            <w:tcW w:w="2811" w:type="dxa"/>
            <w:vMerge/>
            <w:noWrap/>
            <w:vAlign w:val="center"/>
          </w:tcPr>
          <w:p w14:paraId="0D98000E" w14:textId="77777777" w:rsidR="00322EE1" w:rsidRPr="003B0A4C" w:rsidRDefault="00322EE1"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1B46DC73" w14:textId="77777777"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0883E692" w14:textId="013F897C"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35-75</w:t>
            </w:r>
          </w:p>
        </w:tc>
        <w:tc>
          <w:tcPr>
            <w:tcW w:w="4989" w:type="dxa"/>
            <w:vMerge/>
            <w:vAlign w:val="center"/>
          </w:tcPr>
          <w:p w14:paraId="47312AC2" w14:textId="77777777" w:rsidR="00322EE1" w:rsidRPr="003B0A4C" w:rsidRDefault="00322EE1" w:rsidP="008753A6">
            <w:pPr>
              <w:spacing w:after="0" w:line="240" w:lineRule="auto"/>
              <w:rPr>
                <w:rFonts w:ascii="Times New Roman" w:eastAsia="Times New Roman" w:hAnsi="Times New Roman" w:cs="Times New Roman"/>
                <w:sz w:val="18"/>
                <w:szCs w:val="18"/>
                <w:lang w:eastAsia="en-GB"/>
              </w:rPr>
            </w:pPr>
          </w:p>
        </w:tc>
      </w:tr>
      <w:tr w:rsidR="00322EE1" w:rsidRPr="003B0A4C" w14:paraId="0D293821" w14:textId="77777777" w:rsidTr="008753A6">
        <w:trPr>
          <w:trHeight w:val="261"/>
        </w:trPr>
        <w:tc>
          <w:tcPr>
            <w:tcW w:w="2811" w:type="dxa"/>
            <w:vMerge/>
            <w:noWrap/>
            <w:vAlign w:val="center"/>
          </w:tcPr>
          <w:p w14:paraId="38A19A7D" w14:textId="77777777" w:rsidR="00322EE1" w:rsidRPr="003B0A4C" w:rsidRDefault="00322EE1"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2AB07E7C" w14:textId="77777777"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4FF1230D" w14:textId="5D206826"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75-146</w:t>
            </w:r>
          </w:p>
        </w:tc>
        <w:tc>
          <w:tcPr>
            <w:tcW w:w="4989" w:type="dxa"/>
            <w:vMerge/>
            <w:vAlign w:val="center"/>
          </w:tcPr>
          <w:p w14:paraId="70DA98EA" w14:textId="77777777" w:rsidR="00322EE1" w:rsidRPr="003B0A4C" w:rsidRDefault="00322EE1" w:rsidP="008753A6">
            <w:pPr>
              <w:spacing w:after="0" w:line="240" w:lineRule="auto"/>
              <w:rPr>
                <w:rFonts w:ascii="Times New Roman" w:eastAsia="Times New Roman" w:hAnsi="Times New Roman" w:cs="Times New Roman"/>
                <w:sz w:val="18"/>
                <w:szCs w:val="18"/>
                <w:lang w:eastAsia="en-GB"/>
              </w:rPr>
            </w:pPr>
          </w:p>
        </w:tc>
      </w:tr>
      <w:tr w:rsidR="00322EE1" w:rsidRPr="003B0A4C" w14:paraId="6452E0CE" w14:textId="77777777" w:rsidTr="008753A6">
        <w:trPr>
          <w:trHeight w:val="261"/>
        </w:trPr>
        <w:tc>
          <w:tcPr>
            <w:tcW w:w="2811" w:type="dxa"/>
            <w:vMerge/>
            <w:noWrap/>
            <w:vAlign w:val="center"/>
          </w:tcPr>
          <w:p w14:paraId="015B0BDB" w14:textId="77777777" w:rsidR="00322EE1" w:rsidRPr="003B0A4C" w:rsidRDefault="00322EE1"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1CE27713" w14:textId="77777777"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36FED551" w14:textId="1F28333A"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146-270</w:t>
            </w:r>
          </w:p>
        </w:tc>
        <w:tc>
          <w:tcPr>
            <w:tcW w:w="4989" w:type="dxa"/>
            <w:vMerge/>
            <w:vAlign w:val="center"/>
          </w:tcPr>
          <w:p w14:paraId="694A595B" w14:textId="77777777" w:rsidR="00322EE1" w:rsidRPr="003B0A4C" w:rsidRDefault="00322EE1" w:rsidP="008753A6">
            <w:pPr>
              <w:spacing w:after="0" w:line="240" w:lineRule="auto"/>
              <w:rPr>
                <w:rFonts w:ascii="Times New Roman" w:eastAsia="Times New Roman" w:hAnsi="Times New Roman" w:cs="Times New Roman"/>
                <w:sz w:val="18"/>
                <w:szCs w:val="18"/>
                <w:lang w:eastAsia="en-GB"/>
              </w:rPr>
            </w:pPr>
          </w:p>
        </w:tc>
      </w:tr>
      <w:tr w:rsidR="00322EE1" w:rsidRPr="003B0A4C" w14:paraId="67FF3150" w14:textId="77777777" w:rsidTr="008753A6">
        <w:trPr>
          <w:trHeight w:val="261"/>
        </w:trPr>
        <w:tc>
          <w:tcPr>
            <w:tcW w:w="2811" w:type="dxa"/>
            <w:vMerge/>
            <w:noWrap/>
            <w:vAlign w:val="center"/>
          </w:tcPr>
          <w:p w14:paraId="5A873C7D" w14:textId="77777777" w:rsidR="00322EE1" w:rsidRPr="003B0A4C" w:rsidRDefault="00322EE1"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112878B4" w14:textId="77777777"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58AB5D71" w14:textId="5E80E339" w:rsidR="00322EE1" w:rsidRPr="003B0A4C" w:rsidRDefault="00322EE1"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270-1315</w:t>
            </w:r>
          </w:p>
        </w:tc>
        <w:tc>
          <w:tcPr>
            <w:tcW w:w="4989" w:type="dxa"/>
            <w:vMerge/>
            <w:vAlign w:val="center"/>
          </w:tcPr>
          <w:p w14:paraId="412C9FE7" w14:textId="77777777" w:rsidR="00322EE1" w:rsidRPr="003B0A4C" w:rsidRDefault="00322EE1" w:rsidP="008753A6">
            <w:pPr>
              <w:spacing w:after="0" w:line="240" w:lineRule="auto"/>
              <w:rPr>
                <w:rFonts w:ascii="Times New Roman" w:eastAsia="Times New Roman" w:hAnsi="Times New Roman" w:cs="Times New Roman"/>
                <w:sz w:val="18"/>
                <w:szCs w:val="18"/>
                <w:lang w:eastAsia="en-GB"/>
              </w:rPr>
            </w:pPr>
          </w:p>
        </w:tc>
      </w:tr>
      <w:tr w:rsidR="00CB2A0A" w:rsidRPr="003B0A4C" w14:paraId="2352E466" w14:textId="77777777" w:rsidTr="008753A6">
        <w:trPr>
          <w:trHeight w:val="161"/>
        </w:trPr>
        <w:tc>
          <w:tcPr>
            <w:tcW w:w="2811" w:type="dxa"/>
            <w:vMerge w:val="restart"/>
            <w:shd w:val="clear" w:color="auto" w:fill="auto"/>
            <w:noWrap/>
            <w:vAlign w:val="center"/>
          </w:tcPr>
          <w:p w14:paraId="4413C672"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4" w:type="dxa"/>
            <w:shd w:val="clear" w:color="auto" w:fill="auto"/>
            <w:noWrap/>
            <w:vAlign w:val="center"/>
          </w:tcPr>
          <w:p w14:paraId="45B0CAF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vAlign w:val="center"/>
          </w:tcPr>
          <w:p w14:paraId="2A6777D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4989" w:type="dxa"/>
            <w:vMerge w:val="restart"/>
            <w:shd w:val="clear" w:color="auto" w:fill="auto"/>
            <w:vAlign w:val="center"/>
          </w:tcPr>
          <w:p w14:paraId="5E6D5496"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Using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 distribution was fitted to the data in Table 2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{"citationID":"W0V2IRMU","properties":{"formattedCitation":"(Harrison et al., 2019)","plainCitation":"(Harrison et al., 2019)","dontUpdate":true,"noteIndex":0},"citationItems":[{"id":1041,"uris":["http://zotero.org/users/8237878/items/XK46QFM9"],"uri":["http://zotero.org/users/8237878/items/XK46QFM9"],"itemData":{"id":1041,"type":"article-journal","title":"The problem of agricultural ‘diffuse’ pollution: Getting to the point","container-title":"Science of The Total Environment","page":"700-717","volume":"677","source":"ScienceDirect","abstract":"Despite introduction of legislation such as the EU Nitrates and Water Framework Directives (Directives 91/676/EEC and 2000/60/EC respectively), agricultural practices are often still regarded as a major factor in poor water quality across many EU member states. Elevated inputs of nutrients, organic matter and agro-chemicals to receiving waters from agricultural lands in particular are now widely recognised as potentially major causes of deteriorating water quality. Such inputs may emanate from diffuse sources such as agricultural fields, and small point- or intermediate-sources, including farmyards and farm trackways. However, while inputs from these latter intermediate sources may be substantial, their overall contribution to catchment-wide water quality at high temporal or spatial resolution is still largely unknown. In this study, we surveyed water chemistry throughout the multiple natural and artificial watercourses within a single drainage network at high spatial resolution in a predominantly dairy farming area in Southern Ireland. We found that most headwaters at the time of study were impacted by organic inputs via drainage ditches emanating from the vicinity of farmyards. These farmyard drains were found to have elevated concentrations of ammonium, phosphorus, potassium, suspended sediment and biochemical oxygen demand above background levels in the study catchment. Concomitant assessment of macro-invertebrate communities at study sites indicated that the ecological quality of headwaters was also impaired by these inputs. The individual and aggregate contributions of farmyard drains to water quality within a single catchment, when mapped at high spatial resolution, indicates that they constitute a major contribution to catchment scale ‘diffuse’ agricultural inputs. However, our data also suggest that engineering farmyard drains to maximise their retention and attenuation function may prove to be a cost-effective means of mitigating the effects of point source farmyard inputs.","URL":"http://www.sciencedirect.com/science/article/pii/S0048969719316985","DOI":"10.1016/j.scitotenv.2019.04.169","ISSN":"0048-9697","title-short":"The problem of agricultural ‘diffuse’ pollution","journalAbbreviation":"Science of The Total Environment","language":"en","author":[{"family":"Harrison","given":"Simon"},{"family":"McAree","given":"Cassandra"},{"family":"Mulville","given":"William"},{"family":"Sullivan","given":"Timothy"}],"issued":{"date-parts":[["2019",8,10]]},"accessed":{"date-parts":[["2020",12,1]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Harrison et al., (2019)</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Lognormal (</w:t>
            </w:r>
            <w:r w:rsidRPr="003B0A4C">
              <w:rPr>
                <w:rFonts w:ascii="Times New Roman" w:eastAsia="Times New Roman" w:hAnsi="Times New Roman" w:cs="Times New Roman"/>
                <w:sz w:val="18"/>
                <w:szCs w:val="18"/>
                <w:lang w:eastAsia="en-GB"/>
              </w:rPr>
              <w:t>µ=</w:t>
            </w:r>
            <w:r w:rsidRPr="003B0A4C">
              <w:rPr>
                <w:rFonts w:ascii="Times New Roman" w:hAnsi="Times New Roman" w:cs="Times New Roman"/>
                <w:sz w:val="18"/>
                <w:szCs w:val="18"/>
              </w:rPr>
              <w:t>-1.8</w:t>
            </w:r>
            <w:r w:rsidRPr="003B0A4C">
              <w:rPr>
                <w:rFonts w:ascii="Times New Roman" w:eastAsia="Times New Roman" w:hAnsi="Times New Roman" w:cs="Times New Roman"/>
                <w:sz w:val="18"/>
                <w:szCs w:val="18"/>
                <w:lang w:eastAsia="en-GB"/>
              </w:rPr>
              <w:t xml:space="preserve">;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1.6 ). The best fit would have been the LogT distribution, however, that is not available for Genie, so we opted for Lognormal. Discretization is also based on the literature. For simplicity, here we have used SRP to mean TRP. </w:t>
            </w:r>
          </w:p>
        </w:tc>
      </w:tr>
      <w:tr w:rsidR="00CB2A0A" w:rsidRPr="003B0A4C" w14:paraId="0F02BBA3" w14:textId="77777777" w:rsidTr="008753A6">
        <w:trPr>
          <w:trHeight w:val="161"/>
        </w:trPr>
        <w:tc>
          <w:tcPr>
            <w:tcW w:w="2811" w:type="dxa"/>
            <w:vMerge/>
            <w:noWrap/>
            <w:vAlign w:val="center"/>
          </w:tcPr>
          <w:p w14:paraId="3E10D1BB"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264AC103"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vAlign w:val="center"/>
          </w:tcPr>
          <w:p w14:paraId="1CDB4DE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0.01-0.50</w:t>
            </w:r>
          </w:p>
        </w:tc>
        <w:tc>
          <w:tcPr>
            <w:tcW w:w="4989" w:type="dxa"/>
            <w:vMerge/>
            <w:vAlign w:val="center"/>
          </w:tcPr>
          <w:p w14:paraId="24489181"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48001894" w14:textId="77777777" w:rsidTr="008753A6">
        <w:trPr>
          <w:trHeight w:val="161"/>
        </w:trPr>
        <w:tc>
          <w:tcPr>
            <w:tcW w:w="2811" w:type="dxa"/>
            <w:vMerge/>
            <w:noWrap/>
            <w:vAlign w:val="center"/>
          </w:tcPr>
          <w:p w14:paraId="76E51169"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CD9E7FF"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vAlign w:val="center"/>
          </w:tcPr>
          <w:p w14:paraId="5EA60F6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0.50-1.00</w:t>
            </w:r>
          </w:p>
        </w:tc>
        <w:tc>
          <w:tcPr>
            <w:tcW w:w="4989" w:type="dxa"/>
            <w:vMerge/>
            <w:vAlign w:val="center"/>
          </w:tcPr>
          <w:p w14:paraId="23A9E69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1B7221F7" w14:textId="77777777" w:rsidTr="008753A6">
        <w:trPr>
          <w:trHeight w:val="161"/>
        </w:trPr>
        <w:tc>
          <w:tcPr>
            <w:tcW w:w="2811" w:type="dxa"/>
            <w:vMerge/>
            <w:noWrap/>
            <w:vAlign w:val="center"/>
          </w:tcPr>
          <w:p w14:paraId="46BBCAEB"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2D647B74"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vAlign w:val="center"/>
          </w:tcPr>
          <w:p w14:paraId="02E0E211"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1.00-2.50</w:t>
            </w:r>
          </w:p>
        </w:tc>
        <w:tc>
          <w:tcPr>
            <w:tcW w:w="4989" w:type="dxa"/>
            <w:vMerge/>
            <w:vAlign w:val="center"/>
          </w:tcPr>
          <w:p w14:paraId="084D604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2D96AC78" w14:textId="77777777" w:rsidTr="008753A6">
        <w:trPr>
          <w:trHeight w:val="161"/>
        </w:trPr>
        <w:tc>
          <w:tcPr>
            <w:tcW w:w="2811" w:type="dxa"/>
            <w:vMerge/>
            <w:noWrap/>
            <w:vAlign w:val="center"/>
          </w:tcPr>
          <w:p w14:paraId="048DB95F"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C0D2207"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vAlign w:val="center"/>
          </w:tcPr>
          <w:p w14:paraId="2EDF44B1"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2.50-30</w:t>
            </w:r>
          </w:p>
        </w:tc>
        <w:tc>
          <w:tcPr>
            <w:tcW w:w="4989" w:type="dxa"/>
            <w:vMerge/>
            <w:vAlign w:val="center"/>
          </w:tcPr>
          <w:p w14:paraId="465B09E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653C65E4" w14:textId="77777777" w:rsidTr="008753A6">
        <w:trPr>
          <w:trHeight w:val="161"/>
        </w:trPr>
        <w:tc>
          <w:tcPr>
            <w:tcW w:w="2811" w:type="dxa"/>
            <w:vMerge w:val="restart"/>
            <w:shd w:val="clear" w:color="auto" w:fill="auto"/>
            <w:noWrap/>
            <w:vAlign w:val="center"/>
          </w:tcPr>
          <w:p w14:paraId="0863461F"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Incidental losses per average yard </w:t>
            </w:r>
          </w:p>
          <w:p w14:paraId="6385D486"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4" w:type="dxa"/>
            <w:shd w:val="clear" w:color="auto" w:fill="auto"/>
            <w:noWrap/>
            <w:vAlign w:val="center"/>
          </w:tcPr>
          <w:p w14:paraId="2036FA8A"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vAlign w:val="center"/>
          </w:tcPr>
          <w:p w14:paraId="78363C26"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-9</w:t>
            </w:r>
          </w:p>
        </w:tc>
        <w:tc>
          <w:tcPr>
            <w:tcW w:w="4989" w:type="dxa"/>
            <w:vMerge w:val="restart"/>
            <w:shd w:val="clear" w:color="auto" w:fill="auto"/>
            <w:vAlign w:val="center"/>
          </w:tcPr>
          <w:p w14:paraId="53AE6A9A"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average farmyard size, losses are calculated as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 catchment area [m</w:t>
            </w:r>
            <w:r w:rsidRPr="003B0A4C">
              <w:rPr>
                <w:rFonts w:ascii="Times New Roman" w:eastAsia="Times New Roman" w:hAnsi="Times New Roman" w:cs="Times New Roman"/>
                <w:sz w:val="18"/>
                <w:szCs w:val="18"/>
                <w:vertAlign w:val="superscript"/>
                <w:lang w:eastAsia="en-GB"/>
              </w:rPr>
              <w:t>2</w:t>
            </w:r>
            <w:r w:rsidRPr="003B0A4C">
              <w:rPr>
                <w:rFonts w:ascii="Times New Roman" w:eastAsia="Times New Roman" w:hAnsi="Times New Roman" w:cs="Times New Roman"/>
                <w:sz w:val="18"/>
                <w:szCs w:val="18"/>
                <w:lang w:eastAsia="en-GB"/>
              </w:rPr>
              <w:t xml:space="preserve">]* Farmyard size area </w:t>
            </w:r>
            <w:r w:rsidRPr="003B0A4C">
              <w:rPr>
                <w:rFonts w:ascii="Times New Roman" w:hAnsi="Times New Roman" w:cs="Times New Roman"/>
                <w:sz w:val="18"/>
                <w:szCs w:val="18"/>
              </w:rPr>
              <w:t>[m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 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10</w:t>
            </w:r>
            <w:r w:rsidRPr="003B0A4C">
              <w:rPr>
                <w:rFonts w:ascii="Times New Roman" w:hAnsi="Times New Roman" w:cs="Times New Roman"/>
                <w:sz w:val="18"/>
                <w:szCs w:val="18"/>
                <w:vertAlign w:val="superscript"/>
              </w:rPr>
              <w:t>3</w:t>
            </w:r>
            <w:r w:rsidRPr="003B0A4C">
              <w:rPr>
                <w:rFonts w:ascii="Times New Roman" w:hAnsi="Times New Roman" w:cs="Times New Roman"/>
                <w:sz w:val="18"/>
                <w:szCs w:val="18"/>
              </w:rPr>
              <w:t xml:space="preserve">. Catchment area is set at </w:t>
            </w:r>
            <w:r w:rsidRPr="003B0A4C">
              <w:rPr>
                <w:rFonts w:ascii="Times New Roman" w:hAnsi="Times New Roman" w:cs="Times New Roman"/>
                <w:color w:val="000000"/>
                <w:sz w:val="18"/>
                <w:szCs w:val="18"/>
                <w14:ligatures w14:val="standardContextual"/>
              </w:rPr>
              <w:t xml:space="preserve">758 ha. </w:t>
            </w:r>
          </w:p>
        </w:tc>
      </w:tr>
      <w:tr w:rsidR="00CB2A0A" w:rsidRPr="003B0A4C" w14:paraId="274A8E70" w14:textId="77777777" w:rsidTr="008753A6">
        <w:trPr>
          <w:trHeight w:val="161"/>
        </w:trPr>
        <w:tc>
          <w:tcPr>
            <w:tcW w:w="2811" w:type="dxa"/>
            <w:vMerge/>
            <w:noWrap/>
            <w:vAlign w:val="center"/>
          </w:tcPr>
          <w:p w14:paraId="591DD4C3"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68781D1F"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vAlign w:val="center"/>
          </w:tcPr>
          <w:p w14:paraId="630217C2"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-9</w:t>
            </w:r>
            <w:r w:rsidRPr="003B0A4C">
              <w:rPr>
                <w:rFonts w:ascii="Times New Roman" w:eastAsia="Times New Roman" w:hAnsi="Times New Roman" w:cs="Times New Roman"/>
                <w:color w:val="000000"/>
                <w:sz w:val="18"/>
                <w:szCs w:val="18"/>
                <w:lang w:eastAsia="en-GB"/>
              </w:rPr>
              <w:t>-0.001</w:t>
            </w:r>
          </w:p>
        </w:tc>
        <w:tc>
          <w:tcPr>
            <w:tcW w:w="4989" w:type="dxa"/>
            <w:vMerge/>
            <w:vAlign w:val="center"/>
          </w:tcPr>
          <w:p w14:paraId="62566416"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18670A78" w14:textId="77777777" w:rsidTr="008753A6">
        <w:trPr>
          <w:trHeight w:val="161"/>
        </w:trPr>
        <w:tc>
          <w:tcPr>
            <w:tcW w:w="2811" w:type="dxa"/>
            <w:vMerge/>
            <w:noWrap/>
            <w:vAlign w:val="center"/>
          </w:tcPr>
          <w:p w14:paraId="72472E7C"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2FCF360C"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vAlign w:val="center"/>
          </w:tcPr>
          <w:p w14:paraId="3B592C86"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0.001-0.01</w:t>
            </w:r>
          </w:p>
        </w:tc>
        <w:tc>
          <w:tcPr>
            <w:tcW w:w="4989" w:type="dxa"/>
            <w:vMerge/>
            <w:vAlign w:val="center"/>
          </w:tcPr>
          <w:p w14:paraId="670DD31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61750EE3" w14:textId="77777777" w:rsidTr="008753A6">
        <w:trPr>
          <w:trHeight w:val="161"/>
        </w:trPr>
        <w:tc>
          <w:tcPr>
            <w:tcW w:w="2811" w:type="dxa"/>
            <w:vMerge/>
            <w:noWrap/>
            <w:vAlign w:val="center"/>
          </w:tcPr>
          <w:p w14:paraId="44096886"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37FBA8BC"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vAlign w:val="center"/>
          </w:tcPr>
          <w:p w14:paraId="4C84F5C9"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0.01-0.10</w:t>
            </w:r>
          </w:p>
        </w:tc>
        <w:tc>
          <w:tcPr>
            <w:tcW w:w="4989" w:type="dxa"/>
            <w:vMerge/>
            <w:vAlign w:val="center"/>
          </w:tcPr>
          <w:p w14:paraId="23D5F06B"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11D09B46" w14:textId="77777777" w:rsidTr="008753A6">
        <w:trPr>
          <w:trHeight w:val="161"/>
        </w:trPr>
        <w:tc>
          <w:tcPr>
            <w:tcW w:w="2811" w:type="dxa"/>
            <w:vMerge/>
            <w:noWrap/>
            <w:vAlign w:val="center"/>
          </w:tcPr>
          <w:p w14:paraId="62C90862"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55538359"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vAlign w:val="center"/>
          </w:tcPr>
          <w:p w14:paraId="7FE2CECF"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0.10-60</w:t>
            </w:r>
          </w:p>
        </w:tc>
        <w:tc>
          <w:tcPr>
            <w:tcW w:w="4989" w:type="dxa"/>
            <w:vMerge/>
            <w:vAlign w:val="center"/>
          </w:tcPr>
          <w:p w14:paraId="3B24E777"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5D3FFE2C" w14:textId="77777777" w:rsidTr="008753A6">
        <w:trPr>
          <w:trHeight w:val="261"/>
        </w:trPr>
        <w:tc>
          <w:tcPr>
            <w:tcW w:w="2811" w:type="dxa"/>
            <w:vMerge w:val="restart"/>
            <w:shd w:val="clear" w:color="auto" w:fill="auto"/>
            <w:noWrap/>
            <w:vAlign w:val="center"/>
          </w:tcPr>
          <w:p w14:paraId="0AE17425"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Total incidental losses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4" w:type="dxa"/>
            <w:shd w:val="clear" w:color="auto" w:fill="auto"/>
            <w:noWrap/>
            <w:vAlign w:val="center"/>
          </w:tcPr>
          <w:p w14:paraId="06316D43"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31395132"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-5</w:t>
            </w:r>
          </w:p>
        </w:tc>
        <w:tc>
          <w:tcPr>
            <w:tcW w:w="4989" w:type="dxa"/>
            <w:vMerge w:val="restart"/>
            <w:shd w:val="clear" w:color="auto" w:fill="auto"/>
            <w:vAlign w:val="center"/>
          </w:tcPr>
          <w:p w14:paraId="7EECCB4B" w14:textId="74D2DB5C"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Incidental losses per average yard [kg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 N, where N is the total number of yards present within the catchment boundary. In this case, N =</w:t>
            </w:r>
            <w:r w:rsidR="00576A26" w:rsidRPr="003B0A4C">
              <w:rPr>
                <w:rFonts w:ascii="Times New Roman" w:hAnsi="Times New Roman" w:cs="Times New Roman"/>
                <w:sz w:val="18"/>
                <w:szCs w:val="18"/>
              </w:rPr>
              <w:t>86</w:t>
            </w:r>
            <w:r w:rsidRPr="003B0A4C">
              <w:rPr>
                <w:rFonts w:ascii="Times New Roman" w:hAnsi="Times New Roman" w:cs="Times New Roman"/>
                <w:sz w:val="18"/>
                <w:szCs w:val="18"/>
              </w:rPr>
              <w:t>.</w:t>
            </w:r>
          </w:p>
        </w:tc>
      </w:tr>
      <w:tr w:rsidR="00CB2A0A" w:rsidRPr="003B0A4C" w14:paraId="6325A4D6" w14:textId="77777777" w:rsidTr="008753A6">
        <w:trPr>
          <w:trHeight w:val="261"/>
        </w:trPr>
        <w:tc>
          <w:tcPr>
            <w:tcW w:w="2811" w:type="dxa"/>
            <w:vMerge/>
            <w:noWrap/>
            <w:vAlign w:val="center"/>
          </w:tcPr>
          <w:p w14:paraId="7B06B69F"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B98ED65"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44D80A71"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1e-05-0.007</w:t>
            </w:r>
          </w:p>
        </w:tc>
        <w:tc>
          <w:tcPr>
            <w:tcW w:w="4989" w:type="dxa"/>
            <w:vMerge/>
            <w:vAlign w:val="center"/>
          </w:tcPr>
          <w:p w14:paraId="2F15673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553EF0F1" w14:textId="77777777" w:rsidTr="008753A6">
        <w:trPr>
          <w:trHeight w:val="261"/>
        </w:trPr>
        <w:tc>
          <w:tcPr>
            <w:tcW w:w="2811" w:type="dxa"/>
            <w:vMerge/>
            <w:noWrap/>
            <w:vAlign w:val="center"/>
          </w:tcPr>
          <w:p w14:paraId="3631893F"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256B181F"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188915C3"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0.007-0.070</w:t>
            </w:r>
          </w:p>
        </w:tc>
        <w:tc>
          <w:tcPr>
            <w:tcW w:w="4989" w:type="dxa"/>
            <w:vMerge/>
            <w:vAlign w:val="center"/>
          </w:tcPr>
          <w:p w14:paraId="5E148BAA"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71F321C1" w14:textId="77777777" w:rsidTr="008753A6">
        <w:trPr>
          <w:trHeight w:val="261"/>
        </w:trPr>
        <w:tc>
          <w:tcPr>
            <w:tcW w:w="2811" w:type="dxa"/>
            <w:vMerge/>
            <w:noWrap/>
            <w:vAlign w:val="center"/>
          </w:tcPr>
          <w:p w14:paraId="6AAE34E0"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382F61B9"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0CC4C2B6"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0.07-0.700</w:t>
            </w:r>
          </w:p>
        </w:tc>
        <w:tc>
          <w:tcPr>
            <w:tcW w:w="4989" w:type="dxa"/>
            <w:vMerge/>
            <w:vAlign w:val="center"/>
          </w:tcPr>
          <w:p w14:paraId="736E850C"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6D4FDDA6" w14:textId="77777777" w:rsidTr="008753A6">
        <w:trPr>
          <w:trHeight w:val="261"/>
        </w:trPr>
        <w:tc>
          <w:tcPr>
            <w:tcW w:w="2811" w:type="dxa"/>
            <w:vMerge/>
            <w:noWrap/>
            <w:vAlign w:val="center"/>
          </w:tcPr>
          <w:p w14:paraId="1762E7D2"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8641CC2"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4" w:type="dxa"/>
            <w:shd w:val="clear" w:color="auto" w:fill="auto"/>
            <w:noWrap/>
            <w:vAlign w:val="center"/>
          </w:tcPr>
          <w:p w14:paraId="43B02487"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0.700-10</w:t>
            </w:r>
          </w:p>
        </w:tc>
        <w:tc>
          <w:tcPr>
            <w:tcW w:w="4989" w:type="dxa"/>
            <w:vMerge/>
            <w:vAlign w:val="center"/>
          </w:tcPr>
          <w:p w14:paraId="57763804"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3FE9E10C" w14:textId="77777777" w:rsidTr="008753A6">
        <w:trPr>
          <w:trHeight w:val="261"/>
        </w:trPr>
        <w:tc>
          <w:tcPr>
            <w:tcW w:w="15388" w:type="dxa"/>
            <w:gridSpan w:val="4"/>
            <w:shd w:val="clear" w:color="auto" w:fill="D9D9D9" w:themeFill="background1" w:themeFillShade="D9"/>
            <w:noWrap/>
            <w:vAlign w:val="center"/>
          </w:tcPr>
          <w:p w14:paraId="2BF70E3C" w14:textId="77777777" w:rsidR="00CB2A0A" w:rsidRPr="003B0A4C" w:rsidRDefault="00CB2A0A" w:rsidP="008753A6">
            <w:pPr>
              <w:spacing w:after="0" w:line="240" w:lineRule="auto"/>
              <w:rPr>
                <w:rFonts w:ascii="Times New Roman" w:eastAsia="Times New Roman" w:hAnsi="Times New Roman" w:cs="Times New Roman"/>
                <w:b/>
                <w:bCs/>
                <w:sz w:val="18"/>
                <w:szCs w:val="18"/>
                <w:lang w:eastAsia="en-GB"/>
              </w:rPr>
            </w:pPr>
            <w:r w:rsidRPr="003B0A4C">
              <w:rPr>
                <w:rFonts w:ascii="Times New Roman" w:hAnsi="Times New Roman" w:cs="Times New Roman"/>
                <w:b/>
                <w:bCs/>
                <w:sz w:val="18"/>
                <w:szCs w:val="18"/>
              </w:rPr>
              <w:t>Catchment outlet integration sub-model</w:t>
            </w:r>
          </w:p>
        </w:tc>
      </w:tr>
      <w:tr w:rsidR="00CB2A0A" w:rsidRPr="003B0A4C" w14:paraId="72AC7DB1" w14:textId="77777777" w:rsidTr="008753A6">
        <w:trPr>
          <w:trHeight w:val="261"/>
        </w:trPr>
        <w:tc>
          <w:tcPr>
            <w:tcW w:w="2811" w:type="dxa"/>
            <w:vMerge w:val="restart"/>
            <w:shd w:val="clear" w:color="auto" w:fill="auto"/>
            <w:noWrap/>
            <w:vAlign w:val="center"/>
          </w:tcPr>
          <w:p w14:paraId="0A6B6D9E"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catchment in-stream P load </w:t>
            </w:r>
          </w:p>
          <w:p w14:paraId="5658FB39"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4" w:type="dxa"/>
            <w:shd w:val="clear" w:color="auto" w:fill="auto"/>
            <w:noWrap/>
            <w:vAlign w:val="center"/>
          </w:tcPr>
          <w:p w14:paraId="2EAA95B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613E8FC7"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w:t>
            </w:r>
          </w:p>
        </w:tc>
        <w:tc>
          <w:tcPr>
            <w:tcW w:w="4989" w:type="dxa"/>
            <w:vMerge w:val="restart"/>
            <w:shd w:val="clear" w:color="auto" w:fill="auto"/>
            <w:vAlign w:val="center"/>
          </w:tcPr>
          <w:p w14:paraId="381EC0A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Equal to the sum of Baseflow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Modified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p>
          <w:p w14:paraId="0ED0933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Modified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Total incidental losses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and Total Realized load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 all converted to appropriate units. </w:t>
            </w:r>
          </w:p>
        </w:tc>
      </w:tr>
      <w:tr w:rsidR="00CB2A0A" w:rsidRPr="003B0A4C" w14:paraId="7E3FB9C3" w14:textId="77777777" w:rsidTr="008753A6">
        <w:trPr>
          <w:trHeight w:val="261"/>
        </w:trPr>
        <w:tc>
          <w:tcPr>
            <w:tcW w:w="2811" w:type="dxa"/>
            <w:vMerge/>
            <w:noWrap/>
            <w:vAlign w:val="center"/>
          </w:tcPr>
          <w:p w14:paraId="5E5EF1E6"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7B72F57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043FF289"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0.002-1</w:t>
            </w:r>
          </w:p>
        </w:tc>
        <w:tc>
          <w:tcPr>
            <w:tcW w:w="4989" w:type="dxa"/>
            <w:vMerge/>
            <w:vAlign w:val="center"/>
          </w:tcPr>
          <w:p w14:paraId="244821A7" w14:textId="77777777" w:rsidR="00CB2A0A" w:rsidRPr="003B0A4C" w:rsidRDefault="00CB2A0A" w:rsidP="008753A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CB2A0A" w:rsidRPr="003B0A4C" w14:paraId="408E6DF3" w14:textId="77777777" w:rsidTr="008753A6">
        <w:trPr>
          <w:trHeight w:val="261"/>
        </w:trPr>
        <w:tc>
          <w:tcPr>
            <w:tcW w:w="2811" w:type="dxa"/>
            <w:vMerge/>
            <w:noWrap/>
            <w:vAlign w:val="center"/>
          </w:tcPr>
          <w:p w14:paraId="6DC67396"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714D242C"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4" w:type="dxa"/>
            <w:shd w:val="clear" w:color="auto" w:fill="auto"/>
            <w:noWrap/>
            <w:vAlign w:val="center"/>
          </w:tcPr>
          <w:p w14:paraId="37718E5E"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1-10</w:t>
            </w:r>
          </w:p>
        </w:tc>
        <w:tc>
          <w:tcPr>
            <w:tcW w:w="4989" w:type="dxa"/>
            <w:vMerge/>
            <w:vAlign w:val="center"/>
          </w:tcPr>
          <w:p w14:paraId="1A6F72A9" w14:textId="77777777" w:rsidR="00CB2A0A" w:rsidRPr="003B0A4C" w:rsidRDefault="00CB2A0A" w:rsidP="008753A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CB2A0A" w:rsidRPr="003B0A4C" w14:paraId="0B1EE5FA" w14:textId="77777777" w:rsidTr="008753A6">
        <w:trPr>
          <w:trHeight w:val="261"/>
        </w:trPr>
        <w:tc>
          <w:tcPr>
            <w:tcW w:w="2811" w:type="dxa"/>
            <w:shd w:val="clear" w:color="auto" w:fill="auto"/>
            <w:noWrap/>
            <w:vAlign w:val="center"/>
          </w:tcPr>
          <w:p w14:paraId="331CD1BA" w14:textId="124BEBEF" w:rsidR="00CB2A0A" w:rsidRPr="003B0A4C" w:rsidRDefault="0047374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(meteorological) </w:t>
            </w:r>
            <w:r w:rsidR="00CB2A0A" w:rsidRPr="003B0A4C">
              <w:rPr>
                <w:rFonts w:ascii="Times New Roman" w:hAnsi="Times New Roman" w:cs="Times New Roman"/>
                <w:sz w:val="18"/>
                <w:szCs w:val="18"/>
              </w:rPr>
              <w:t>Season</w:t>
            </w:r>
            <w:r w:rsidR="00D25BA6" w:rsidRPr="003B0A4C">
              <w:rPr>
                <w:rFonts w:ascii="Times New Roman" w:hAnsi="Times New Roman" w:cs="Times New Roman"/>
                <w:sz w:val="18"/>
                <w:szCs w:val="18"/>
              </w:rPr>
              <w:t xml:space="preserve"> </w:t>
            </w:r>
          </w:p>
        </w:tc>
        <w:tc>
          <w:tcPr>
            <w:tcW w:w="4354" w:type="dxa"/>
            <w:shd w:val="clear" w:color="auto" w:fill="auto"/>
            <w:noWrap/>
            <w:vAlign w:val="center"/>
          </w:tcPr>
          <w:p w14:paraId="73A6AD3A"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c>
          <w:tcPr>
            <w:tcW w:w="3234" w:type="dxa"/>
            <w:shd w:val="clear" w:color="auto" w:fill="auto"/>
            <w:noWrap/>
            <w:vAlign w:val="center"/>
          </w:tcPr>
          <w:p w14:paraId="5C50700C"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c>
          <w:tcPr>
            <w:tcW w:w="4989" w:type="dxa"/>
            <w:shd w:val="clear" w:color="auto" w:fill="auto"/>
            <w:vAlign w:val="center"/>
          </w:tcPr>
          <w:p w14:paraId="14E75E72"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Based on the node “Month”. </w:t>
            </w:r>
          </w:p>
        </w:tc>
      </w:tr>
      <w:tr w:rsidR="00CB2A0A" w:rsidRPr="003B0A4C" w14:paraId="7BDD7437" w14:textId="77777777" w:rsidTr="008753A6">
        <w:trPr>
          <w:trHeight w:val="261"/>
        </w:trPr>
        <w:tc>
          <w:tcPr>
            <w:tcW w:w="2811" w:type="dxa"/>
            <w:vMerge w:val="restart"/>
            <w:shd w:val="clear" w:color="auto" w:fill="auto"/>
            <w:noWrap/>
            <w:vAlign w:val="center"/>
          </w:tcPr>
          <w:p w14:paraId="3B6961E4"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winter P removal</w:t>
            </w:r>
          </w:p>
        </w:tc>
        <w:tc>
          <w:tcPr>
            <w:tcW w:w="4354" w:type="dxa"/>
            <w:shd w:val="clear" w:color="auto" w:fill="auto"/>
            <w:noWrap/>
            <w:vAlign w:val="center"/>
          </w:tcPr>
          <w:p w14:paraId="54DD38E6"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45DCBDED"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 -05</w:t>
            </w:r>
          </w:p>
        </w:tc>
        <w:tc>
          <w:tcPr>
            <w:tcW w:w="4989" w:type="dxa"/>
            <w:vMerge w:val="restart"/>
            <w:shd w:val="clear" w:color="auto" w:fill="auto"/>
            <w:vAlign w:val="center"/>
          </w:tcPr>
          <w:p w14:paraId="406EF5EE"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µ=0.12;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=0.1)</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CB2A0A" w:rsidRPr="003B0A4C" w14:paraId="58765CEB" w14:textId="77777777" w:rsidTr="008753A6">
        <w:trPr>
          <w:trHeight w:val="261"/>
        </w:trPr>
        <w:tc>
          <w:tcPr>
            <w:tcW w:w="2811" w:type="dxa"/>
            <w:vMerge/>
            <w:shd w:val="clear" w:color="auto" w:fill="auto"/>
            <w:noWrap/>
            <w:vAlign w:val="center"/>
          </w:tcPr>
          <w:p w14:paraId="79C04A21"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60E8C06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5C2A4FB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-0.5-0</w:t>
            </w:r>
          </w:p>
        </w:tc>
        <w:tc>
          <w:tcPr>
            <w:tcW w:w="4989" w:type="dxa"/>
            <w:vMerge/>
            <w:shd w:val="clear" w:color="auto" w:fill="auto"/>
            <w:vAlign w:val="center"/>
          </w:tcPr>
          <w:p w14:paraId="5E400115"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32CD419D" w14:textId="77777777" w:rsidTr="008753A6">
        <w:trPr>
          <w:trHeight w:val="261"/>
        </w:trPr>
        <w:tc>
          <w:tcPr>
            <w:tcW w:w="2811" w:type="dxa"/>
            <w:vMerge/>
            <w:shd w:val="clear" w:color="auto" w:fill="auto"/>
            <w:noWrap/>
            <w:vAlign w:val="center"/>
          </w:tcPr>
          <w:p w14:paraId="4FD7787D"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18363A7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736CAB2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4989" w:type="dxa"/>
            <w:vMerge/>
            <w:shd w:val="clear" w:color="auto" w:fill="auto"/>
            <w:vAlign w:val="center"/>
          </w:tcPr>
          <w:p w14:paraId="2AEF20E2"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61CF78FF" w14:textId="77777777" w:rsidTr="008753A6">
        <w:trPr>
          <w:trHeight w:val="261"/>
        </w:trPr>
        <w:tc>
          <w:tcPr>
            <w:tcW w:w="2811" w:type="dxa"/>
            <w:vMerge/>
            <w:shd w:val="clear" w:color="auto" w:fill="auto"/>
            <w:noWrap/>
            <w:vAlign w:val="center"/>
          </w:tcPr>
          <w:p w14:paraId="075AF0C4"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6D342AE"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31B1DEE2"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w:t>
            </w:r>
          </w:p>
        </w:tc>
        <w:tc>
          <w:tcPr>
            <w:tcW w:w="4989" w:type="dxa"/>
            <w:vMerge/>
            <w:shd w:val="clear" w:color="auto" w:fill="auto"/>
            <w:vAlign w:val="center"/>
          </w:tcPr>
          <w:p w14:paraId="0FC05D7F"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563557A2" w14:textId="77777777" w:rsidTr="008753A6">
        <w:trPr>
          <w:trHeight w:val="261"/>
        </w:trPr>
        <w:tc>
          <w:tcPr>
            <w:tcW w:w="2811" w:type="dxa"/>
            <w:vMerge w:val="restart"/>
            <w:shd w:val="clear" w:color="auto" w:fill="auto"/>
            <w:noWrap/>
            <w:vAlign w:val="center"/>
          </w:tcPr>
          <w:p w14:paraId="6F61C0C0"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spring P removal</w:t>
            </w:r>
          </w:p>
        </w:tc>
        <w:tc>
          <w:tcPr>
            <w:tcW w:w="4354" w:type="dxa"/>
            <w:shd w:val="clear" w:color="auto" w:fill="auto"/>
            <w:noWrap/>
            <w:vAlign w:val="center"/>
          </w:tcPr>
          <w:p w14:paraId="142C7818"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0907EB64"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89" w:type="dxa"/>
            <w:vMerge w:val="restart"/>
            <w:shd w:val="clear" w:color="auto" w:fill="auto"/>
            <w:vAlign w:val="center"/>
          </w:tcPr>
          <w:p w14:paraId="0FDE176D" w14:textId="7F624C1E"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µ=0.</w:t>
            </w:r>
            <w:r w:rsidR="00576A26" w:rsidRPr="003B0A4C">
              <w:rPr>
                <w:rFonts w:ascii="Times New Roman" w:eastAsia="Times New Roman" w:hAnsi="Times New Roman" w:cs="Times New Roman"/>
                <w:sz w:val="18"/>
                <w:szCs w:val="18"/>
                <w:lang w:eastAsia="en-GB"/>
              </w:rPr>
              <w:t>08</w:t>
            </w:r>
            <w:r w:rsidRPr="003B0A4C">
              <w:rPr>
                <w:rFonts w:ascii="Times New Roman" w:eastAsia="Times New Roman" w:hAnsi="Times New Roman" w:cs="Times New Roman"/>
                <w:sz w:val="18"/>
                <w:szCs w:val="18"/>
                <w:lang w:eastAsia="en-GB"/>
              </w:rPr>
              <w:t xml:space="preserve">;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w:t>
            </w:r>
            <w:r w:rsidR="00576A26" w:rsidRPr="003B0A4C">
              <w:rPr>
                <w:rFonts w:ascii="Times New Roman" w:eastAsia="Times New Roman" w:hAnsi="Times New Roman" w:cs="Times New Roman"/>
                <w:sz w:val="18"/>
                <w:szCs w:val="18"/>
                <w:lang w:eastAsia="en-GB"/>
              </w:rPr>
              <w:t>06</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CB2A0A" w:rsidRPr="003B0A4C" w14:paraId="47E7EBF1" w14:textId="77777777" w:rsidTr="008753A6">
        <w:trPr>
          <w:trHeight w:val="261"/>
        </w:trPr>
        <w:tc>
          <w:tcPr>
            <w:tcW w:w="2811" w:type="dxa"/>
            <w:vMerge/>
            <w:shd w:val="clear" w:color="auto" w:fill="auto"/>
            <w:noWrap/>
            <w:vAlign w:val="center"/>
          </w:tcPr>
          <w:p w14:paraId="576FD40B"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78267CF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7794064F"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89" w:type="dxa"/>
            <w:vMerge/>
            <w:shd w:val="clear" w:color="auto" w:fill="auto"/>
            <w:vAlign w:val="center"/>
          </w:tcPr>
          <w:p w14:paraId="04C3001C"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3A136BD3" w14:textId="77777777" w:rsidTr="008753A6">
        <w:trPr>
          <w:trHeight w:val="261"/>
        </w:trPr>
        <w:tc>
          <w:tcPr>
            <w:tcW w:w="2811" w:type="dxa"/>
            <w:vMerge/>
            <w:shd w:val="clear" w:color="auto" w:fill="auto"/>
            <w:noWrap/>
            <w:vAlign w:val="center"/>
          </w:tcPr>
          <w:p w14:paraId="2753581D"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3682907"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0DFAB8E1"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89" w:type="dxa"/>
            <w:vMerge/>
            <w:shd w:val="clear" w:color="auto" w:fill="auto"/>
            <w:vAlign w:val="center"/>
          </w:tcPr>
          <w:p w14:paraId="66934037"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5B264270" w14:textId="77777777" w:rsidTr="008753A6">
        <w:trPr>
          <w:trHeight w:val="261"/>
        </w:trPr>
        <w:tc>
          <w:tcPr>
            <w:tcW w:w="2811" w:type="dxa"/>
            <w:vMerge/>
            <w:shd w:val="clear" w:color="auto" w:fill="auto"/>
            <w:noWrap/>
            <w:vAlign w:val="center"/>
          </w:tcPr>
          <w:p w14:paraId="161C626F"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59F8FB9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3FD7A8D7"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89" w:type="dxa"/>
            <w:vMerge/>
            <w:shd w:val="clear" w:color="auto" w:fill="auto"/>
            <w:vAlign w:val="center"/>
          </w:tcPr>
          <w:p w14:paraId="4F751EAA"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302C7A9C" w14:textId="77777777" w:rsidTr="008753A6">
        <w:trPr>
          <w:trHeight w:val="261"/>
        </w:trPr>
        <w:tc>
          <w:tcPr>
            <w:tcW w:w="2811" w:type="dxa"/>
            <w:vMerge w:val="restart"/>
            <w:shd w:val="clear" w:color="auto" w:fill="auto"/>
            <w:noWrap/>
            <w:vAlign w:val="center"/>
          </w:tcPr>
          <w:p w14:paraId="65CFA4FE"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summer P removal</w:t>
            </w:r>
          </w:p>
        </w:tc>
        <w:tc>
          <w:tcPr>
            <w:tcW w:w="4354" w:type="dxa"/>
            <w:shd w:val="clear" w:color="auto" w:fill="auto"/>
            <w:noWrap/>
            <w:vAlign w:val="center"/>
          </w:tcPr>
          <w:p w14:paraId="69F98A19"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2533DB84"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0.1-0.3</w:t>
            </w:r>
          </w:p>
        </w:tc>
        <w:tc>
          <w:tcPr>
            <w:tcW w:w="4989" w:type="dxa"/>
            <w:vMerge w:val="restart"/>
            <w:shd w:val="clear" w:color="auto" w:fill="auto"/>
            <w:vAlign w:val="center"/>
          </w:tcPr>
          <w:p w14:paraId="51792926" w14:textId="05FE08C9"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 </w:t>
            </w:r>
            <w:r w:rsidR="00F4230F" w:rsidRPr="003B0A4C">
              <w:rPr>
                <w:rFonts w:ascii="Times New Roman" w:eastAsia="Symbol" w:hAnsi="Times New Roman" w:cs="Times New Roman"/>
                <w:sz w:val="18"/>
                <w:szCs w:val="18"/>
                <w:lang w:eastAsia="en-GB"/>
              </w:rPr>
              <w:t>35</w:t>
            </w:r>
            <w:r w:rsidRPr="003B0A4C">
              <w:rPr>
                <w:rFonts w:ascii="Times New Roman" w:eastAsia="Times New Roman" w:hAnsi="Times New Roman" w:cs="Times New Roman"/>
                <w:sz w:val="18"/>
                <w:szCs w:val="18"/>
                <w:lang w:eastAsia="en-GB"/>
              </w:rPr>
              <w:t>=</w:t>
            </w:r>
            <w:r w:rsidR="007E72E6" w:rsidRPr="003B0A4C">
              <w:rPr>
                <w:rFonts w:ascii="Times New Roman" w:eastAsia="Times New Roman" w:hAnsi="Times New Roman" w:cs="Times New Roman"/>
                <w:sz w:val="18"/>
                <w:szCs w:val="18"/>
                <w:lang w:eastAsia="en-GB"/>
              </w:rPr>
              <w:t>0.21</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CB2A0A" w:rsidRPr="003B0A4C" w14:paraId="2B802C51" w14:textId="77777777" w:rsidTr="008753A6">
        <w:trPr>
          <w:trHeight w:val="261"/>
        </w:trPr>
        <w:tc>
          <w:tcPr>
            <w:tcW w:w="2811" w:type="dxa"/>
            <w:vMerge/>
            <w:shd w:val="clear" w:color="auto" w:fill="auto"/>
            <w:noWrap/>
            <w:vAlign w:val="center"/>
          </w:tcPr>
          <w:p w14:paraId="35688A6A"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0692D2E3"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49B101CA"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0.3-0.45</w:t>
            </w:r>
          </w:p>
        </w:tc>
        <w:tc>
          <w:tcPr>
            <w:tcW w:w="4989" w:type="dxa"/>
            <w:vMerge/>
            <w:shd w:val="clear" w:color="auto" w:fill="auto"/>
            <w:vAlign w:val="center"/>
          </w:tcPr>
          <w:p w14:paraId="269E8C7C"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6EB5C538" w14:textId="77777777" w:rsidTr="008753A6">
        <w:trPr>
          <w:trHeight w:val="261"/>
        </w:trPr>
        <w:tc>
          <w:tcPr>
            <w:tcW w:w="2811" w:type="dxa"/>
            <w:vMerge/>
            <w:shd w:val="clear" w:color="auto" w:fill="auto"/>
            <w:noWrap/>
            <w:vAlign w:val="center"/>
          </w:tcPr>
          <w:p w14:paraId="6F30ECE6"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2FD2CB7"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05A93762"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0.45-0.6</w:t>
            </w:r>
          </w:p>
        </w:tc>
        <w:tc>
          <w:tcPr>
            <w:tcW w:w="4989" w:type="dxa"/>
            <w:vMerge/>
            <w:shd w:val="clear" w:color="auto" w:fill="auto"/>
            <w:vAlign w:val="center"/>
          </w:tcPr>
          <w:p w14:paraId="47BE6858"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0EF1EDC5" w14:textId="77777777" w:rsidTr="008753A6">
        <w:trPr>
          <w:trHeight w:val="261"/>
        </w:trPr>
        <w:tc>
          <w:tcPr>
            <w:tcW w:w="2811" w:type="dxa"/>
            <w:vMerge/>
            <w:shd w:val="clear" w:color="auto" w:fill="auto"/>
            <w:noWrap/>
            <w:vAlign w:val="center"/>
          </w:tcPr>
          <w:p w14:paraId="4E5BD999"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34B79DEC"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03322A53"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89" w:type="dxa"/>
            <w:vMerge/>
            <w:shd w:val="clear" w:color="auto" w:fill="auto"/>
            <w:vAlign w:val="center"/>
          </w:tcPr>
          <w:p w14:paraId="368E5F7C"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3F78C859" w14:textId="77777777" w:rsidTr="008753A6">
        <w:trPr>
          <w:trHeight w:val="261"/>
        </w:trPr>
        <w:tc>
          <w:tcPr>
            <w:tcW w:w="2811" w:type="dxa"/>
            <w:vMerge w:val="restart"/>
            <w:shd w:val="clear" w:color="auto" w:fill="auto"/>
            <w:noWrap/>
            <w:vAlign w:val="center"/>
          </w:tcPr>
          <w:p w14:paraId="723B6140"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autumn P removal</w:t>
            </w:r>
          </w:p>
        </w:tc>
        <w:tc>
          <w:tcPr>
            <w:tcW w:w="4354" w:type="dxa"/>
            <w:shd w:val="clear" w:color="auto" w:fill="auto"/>
            <w:noWrap/>
            <w:vAlign w:val="center"/>
          </w:tcPr>
          <w:p w14:paraId="6B0EC76A"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4" w:type="dxa"/>
            <w:shd w:val="clear" w:color="auto" w:fill="auto"/>
            <w:noWrap/>
            <w:vAlign w:val="center"/>
          </w:tcPr>
          <w:p w14:paraId="31050E64"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4989" w:type="dxa"/>
            <w:vMerge w:val="restart"/>
            <w:shd w:val="clear" w:color="auto" w:fill="auto"/>
            <w:vAlign w:val="center"/>
          </w:tcPr>
          <w:p w14:paraId="2A05E6ED"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µ=0.25;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=0.07)</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p>
        </w:tc>
      </w:tr>
      <w:tr w:rsidR="00CB2A0A" w:rsidRPr="003B0A4C" w14:paraId="64F47DA1" w14:textId="77777777" w:rsidTr="008753A6">
        <w:trPr>
          <w:trHeight w:val="261"/>
        </w:trPr>
        <w:tc>
          <w:tcPr>
            <w:tcW w:w="2811" w:type="dxa"/>
            <w:vMerge/>
            <w:shd w:val="clear" w:color="auto" w:fill="auto"/>
            <w:noWrap/>
            <w:vAlign w:val="center"/>
          </w:tcPr>
          <w:p w14:paraId="17AAC54B"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0D5F824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4" w:type="dxa"/>
            <w:shd w:val="clear" w:color="auto" w:fill="auto"/>
            <w:noWrap/>
            <w:vAlign w:val="center"/>
          </w:tcPr>
          <w:p w14:paraId="241486FA"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0.2-0.4</w:t>
            </w:r>
          </w:p>
        </w:tc>
        <w:tc>
          <w:tcPr>
            <w:tcW w:w="4989" w:type="dxa"/>
            <w:vMerge/>
            <w:shd w:val="clear" w:color="auto" w:fill="auto"/>
            <w:vAlign w:val="center"/>
          </w:tcPr>
          <w:p w14:paraId="428AE15D"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176AC5D3" w14:textId="77777777" w:rsidTr="008753A6">
        <w:trPr>
          <w:trHeight w:val="261"/>
        </w:trPr>
        <w:tc>
          <w:tcPr>
            <w:tcW w:w="2811" w:type="dxa"/>
            <w:vMerge/>
            <w:shd w:val="clear" w:color="auto" w:fill="auto"/>
            <w:noWrap/>
            <w:vAlign w:val="center"/>
          </w:tcPr>
          <w:p w14:paraId="12848952"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0194BDA0"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4" w:type="dxa"/>
            <w:shd w:val="clear" w:color="auto" w:fill="auto"/>
            <w:noWrap/>
            <w:vAlign w:val="center"/>
          </w:tcPr>
          <w:p w14:paraId="423B4465"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0.4-0.5</w:t>
            </w:r>
          </w:p>
        </w:tc>
        <w:tc>
          <w:tcPr>
            <w:tcW w:w="4989" w:type="dxa"/>
            <w:vMerge/>
            <w:shd w:val="clear" w:color="auto" w:fill="auto"/>
            <w:vAlign w:val="center"/>
          </w:tcPr>
          <w:p w14:paraId="76BBA30B"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77F2518F" w14:textId="77777777" w:rsidTr="008753A6">
        <w:trPr>
          <w:trHeight w:val="261"/>
        </w:trPr>
        <w:tc>
          <w:tcPr>
            <w:tcW w:w="2811" w:type="dxa"/>
            <w:vMerge/>
            <w:shd w:val="clear" w:color="auto" w:fill="auto"/>
            <w:noWrap/>
            <w:vAlign w:val="center"/>
          </w:tcPr>
          <w:p w14:paraId="7633E79F"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049B2E7"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4" w:type="dxa"/>
            <w:shd w:val="clear" w:color="auto" w:fill="auto"/>
            <w:noWrap/>
            <w:vAlign w:val="center"/>
          </w:tcPr>
          <w:p w14:paraId="6661105F"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0.5-0.65</w:t>
            </w:r>
          </w:p>
        </w:tc>
        <w:tc>
          <w:tcPr>
            <w:tcW w:w="4989" w:type="dxa"/>
            <w:vMerge/>
            <w:shd w:val="clear" w:color="auto" w:fill="auto"/>
            <w:vAlign w:val="center"/>
          </w:tcPr>
          <w:p w14:paraId="34BDFF27"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261E1A29" w14:textId="77777777" w:rsidTr="008753A6">
        <w:trPr>
          <w:trHeight w:val="261"/>
        </w:trPr>
        <w:tc>
          <w:tcPr>
            <w:tcW w:w="2811" w:type="dxa"/>
            <w:vMerge w:val="restart"/>
            <w:shd w:val="clear" w:color="auto" w:fill="auto"/>
            <w:noWrap/>
            <w:vAlign w:val="center"/>
          </w:tcPr>
          <w:p w14:paraId="262FC559"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reduced P load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4" w:type="dxa"/>
            <w:shd w:val="clear" w:color="auto" w:fill="auto"/>
            <w:noWrap/>
            <w:vAlign w:val="center"/>
          </w:tcPr>
          <w:p w14:paraId="11B2BE7A"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w:t>
            </w:r>
          </w:p>
        </w:tc>
        <w:tc>
          <w:tcPr>
            <w:tcW w:w="3234" w:type="dxa"/>
            <w:shd w:val="clear" w:color="auto" w:fill="auto"/>
            <w:noWrap/>
            <w:vAlign w:val="center"/>
          </w:tcPr>
          <w:p w14:paraId="11420B51"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4989" w:type="dxa"/>
            <w:vMerge w:val="restart"/>
            <w:shd w:val="clear" w:color="auto" w:fill="auto"/>
            <w:vAlign w:val="center"/>
          </w:tcPr>
          <w:p w14:paraId="2DB8D05C"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Calculated as the product of</w:t>
            </w:r>
            <w:r w:rsidRPr="003B0A4C">
              <w:rPr>
                <w:rFonts w:ascii="Times New Roman" w:hAnsi="Times New Roman" w:cs="Times New Roman"/>
                <w:sz w:val="18"/>
                <w:szCs w:val="18"/>
              </w:rPr>
              <w:t xml:space="preserve"> Total catchment in-stream P load  and the seasonal removal.</w:t>
            </w:r>
          </w:p>
        </w:tc>
      </w:tr>
      <w:tr w:rsidR="00CB2A0A" w:rsidRPr="003B0A4C" w14:paraId="4E3BE428" w14:textId="77777777" w:rsidTr="008753A6">
        <w:trPr>
          <w:trHeight w:val="261"/>
        </w:trPr>
        <w:tc>
          <w:tcPr>
            <w:tcW w:w="2811" w:type="dxa"/>
            <w:vMerge/>
            <w:shd w:val="clear" w:color="auto" w:fill="auto"/>
            <w:noWrap/>
            <w:vAlign w:val="center"/>
          </w:tcPr>
          <w:p w14:paraId="6BDE6E55"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4F3BB21B"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34" w:type="dxa"/>
            <w:shd w:val="clear" w:color="auto" w:fill="auto"/>
            <w:noWrap/>
            <w:vAlign w:val="center"/>
          </w:tcPr>
          <w:p w14:paraId="402CA022"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0.5-10</w:t>
            </w:r>
          </w:p>
        </w:tc>
        <w:tc>
          <w:tcPr>
            <w:tcW w:w="4989" w:type="dxa"/>
            <w:vMerge/>
            <w:shd w:val="clear" w:color="auto" w:fill="auto"/>
            <w:vAlign w:val="center"/>
          </w:tcPr>
          <w:p w14:paraId="0B080887" w14:textId="77777777" w:rsidR="00CB2A0A" w:rsidRPr="003B0A4C" w:rsidRDefault="00CB2A0A" w:rsidP="008753A6">
            <w:pPr>
              <w:spacing w:after="0" w:line="240" w:lineRule="auto"/>
              <w:rPr>
                <w:rFonts w:ascii="Times New Roman" w:hAnsi="Times New Roman" w:cs="Times New Roman"/>
                <w:sz w:val="18"/>
                <w:szCs w:val="18"/>
              </w:rPr>
            </w:pPr>
          </w:p>
        </w:tc>
      </w:tr>
      <w:tr w:rsidR="00CB2A0A" w:rsidRPr="003B0A4C" w14:paraId="486A8AD9" w14:textId="77777777" w:rsidTr="008753A6">
        <w:trPr>
          <w:trHeight w:val="261"/>
        </w:trPr>
        <w:tc>
          <w:tcPr>
            <w:tcW w:w="2811" w:type="dxa"/>
            <w:vMerge w:val="restart"/>
            <w:shd w:val="clear" w:color="auto" w:fill="auto"/>
            <w:noWrap/>
            <w:vAlign w:val="center"/>
          </w:tcPr>
          <w:p w14:paraId="6AACA673"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4" w:type="dxa"/>
            <w:shd w:val="clear" w:color="auto" w:fill="auto"/>
            <w:noWrap/>
            <w:vAlign w:val="center"/>
          </w:tcPr>
          <w:p w14:paraId="7C7A7466"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Good</w:t>
            </w:r>
          </w:p>
        </w:tc>
        <w:tc>
          <w:tcPr>
            <w:tcW w:w="3234" w:type="dxa"/>
            <w:shd w:val="clear" w:color="auto" w:fill="auto"/>
            <w:noWrap/>
            <w:vAlign w:val="center"/>
          </w:tcPr>
          <w:p w14:paraId="00D0591B"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0-0.035</w:t>
            </w:r>
          </w:p>
        </w:tc>
        <w:tc>
          <w:tcPr>
            <w:tcW w:w="4989" w:type="dxa"/>
            <w:vMerge w:val="restart"/>
            <w:shd w:val="clear" w:color="auto" w:fill="auto"/>
            <w:vAlign w:val="center"/>
          </w:tcPr>
          <w:p w14:paraId="53F71196"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Defined as the in-stream reduced P load</w:t>
            </w:r>
            <w:r w:rsidRPr="003B0A4C">
              <w:rPr>
                <w:rFonts w:ascii="Times New Roman" w:eastAsia="Times New Roman" w:hAnsi="Times New Roman" w:cs="Times New Roman"/>
                <w:sz w:val="18"/>
                <w:szCs w:val="18"/>
                <w:lang w:eastAsia="en-GB"/>
              </w:rPr>
              <w:t xml:space="preserve"> [T] * 10</w:t>
            </w:r>
            <w:r w:rsidRPr="003B0A4C">
              <w:rPr>
                <w:rFonts w:ascii="Times New Roman" w:eastAsia="Times New Roman" w:hAnsi="Times New Roman" w:cs="Times New Roman"/>
                <w:sz w:val="18"/>
                <w:szCs w:val="18"/>
                <w:vertAlign w:val="superscript"/>
                <w:lang w:eastAsia="en-GB"/>
              </w:rPr>
              <w:t>9</w:t>
            </w:r>
            <w:r w:rsidRPr="003B0A4C">
              <w:rPr>
                <w:rFonts w:ascii="Times New Roman" w:eastAsia="Times New Roman" w:hAnsi="Times New Roman" w:cs="Times New Roman"/>
                <w:sz w:val="18"/>
                <w:szCs w:val="18"/>
                <w:lang w:eastAsia="en-GB"/>
              </w:rPr>
              <w:t xml:space="preserve"> / 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 1000, where mean monthly discharge is equal to the total catchment discharge measured at the outlet.</w:t>
            </w:r>
          </w:p>
        </w:tc>
      </w:tr>
      <w:tr w:rsidR="00CB2A0A" w:rsidRPr="003B0A4C" w14:paraId="7C920544" w14:textId="77777777" w:rsidTr="008753A6">
        <w:trPr>
          <w:trHeight w:val="261"/>
        </w:trPr>
        <w:tc>
          <w:tcPr>
            <w:tcW w:w="2811" w:type="dxa"/>
            <w:vMerge/>
            <w:noWrap/>
            <w:vAlign w:val="center"/>
          </w:tcPr>
          <w:p w14:paraId="3A5D8697" w14:textId="77777777" w:rsidR="00CB2A0A" w:rsidRPr="003B0A4C" w:rsidRDefault="00CB2A0A" w:rsidP="008753A6">
            <w:pPr>
              <w:spacing w:after="0" w:line="240" w:lineRule="auto"/>
              <w:rPr>
                <w:rFonts w:ascii="Times New Roman" w:hAnsi="Times New Roman" w:cs="Times New Roman"/>
                <w:sz w:val="18"/>
                <w:szCs w:val="18"/>
              </w:rPr>
            </w:pPr>
          </w:p>
        </w:tc>
        <w:tc>
          <w:tcPr>
            <w:tcW w:w="4354" w:type="dxa"/>
            <w:shd w:val="clear" w:color="auto" w:fill="auto"/>
            <w:noWrap/>
            <w:vAlign w:val="center"/>
          </w:tcPr>
          <w:p w14:paraId="31012DF1"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34" w:type="dxa"/>
            <w:shd w:val="clear" w:color="auto" w:fill="auto"/>
            <w:noWrap/>
            <w:vAlign w:val="center"/>
          </w:tcPr>
          <w:p w14:paraId="154C3D49"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0.035-5</w:t>
            </w:r>
          </w:p>
        </w:tc>
        <w:tc>
          <w:tcPr>
            <w:tcW w:w="4989" w:type="dxa"/>
            <w:vMerge/>
            <w:vAlign w:val="center"/>
          </w:tcPr>
          <w:p w14:paraId="28D7DEFB"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r>
      <w:tr w:rsidR="00CB2A0A" w:rsidRPr="003B0A4C" w14:paraId="270B2330" w14:textId="77777777" w:rsidTr="008753A6">
        <w:trPr>
          <w:trHeight w:val="261"/>
        </w:trPr>
        <w:tc>
          <w:tcPr>
            <w:tcW w:w="2811" w:type="dxa"/>
            <w:shd w:val="clear" w:color="auto" w:fill="auto"/>
            <w:noWrap/>
            <w:vAlign w:val="center"/>
          </w:tcPr>
          <w:p w14:paraId="08E109DA" w14:textId="77777777" w:rsidR="00CB2A0A" w:rsidRPr="003B0A4C" w:rsidRDefault="00CB2A0A" w:rsidP="008753A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Environmental Quality Standard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7588" w:type="dxa"/>
            <w:gridSpan w:val="2"/>
            <w:shd w:val="clear" w:color="auto" w:fill="auto"/>
            <w:noWrap/>
            <w:vAlign w:val="center"/>
          </w:tcPr>
          <w:tbl>
            <w:tblPr>
              <w:tblStyle w:val="TableGrid"/>
              <w:tblW w:w="3316" w:type="dxa"/>
              <w:tblInd w:w="1853" w:type="dxa"/>
              <w:tblLook w:val="04A0" w:firstRow="1" w:lastRow="0" w:firstColumn="1" w:lastColumn="0" w:noHBand="0" w:noVBand="1"/>
            </w:tblPr>
            <w:tblGrid>
              <w:gridCol w:w="1455"/>
              <w:gridCol w:w="886"/>
              <w:gridCol w:w="975"/>
            </w:tblGrid>
            <w:tr w:rsidR="00CB2A0A" w:rsidRPr="003B0A4C" w14:paraId="1AB0B26C" w14:textId="77777777" w:rsidTr="004069D0">
              <w:trPr>
                <w:trHeight w:val="256"/>
              </w:trPr>
              <w:tc>
                <w:tcPr>
                  <w:tcW w:w="1455" w:type="dxa"/>
                  <w:vAlign w:val="center"/>
                </w:tcPr>
                <w:p w14:paraId="3C43A552" w14:textId="77777777" w:rsidR="00CB2A0A" w:rsidRPr="003B0A4C" w:rsidRDefault="00CB2A0A"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TRP concentration</w:t>
                  </w:r>
                </w:p>
              </w:tc>
              <w:tc>
                <w:tcPr>
                  <w:tcW w:w="886" w:type="dxa"/>
                  <w:vAlign w:val="center"/>
                </w:tcPr>
                <w:p w14:paraId="0A2A0C51" w14:textId="77777777" w:rsidR="00CB2A0A" w:rsidRPr="003B0A4C" w:rsidRDefault="00CB2A0A"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975" w:type="dxa"/>
                  <w:vAlign w:val="center"/>
                </w:tcPr>
                <w:p w14:paraId="0A272485" w14:textId="77777777" w:rsidR="00CB2A0A" w:rsidRPr="003B0A4C" w:rsidRDefault="00CB2A0A"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r>
            <w:tr w:rsidR="00CB2A0A" w:rsidRPr="003B0A4C" w14:paraId="00578AE7" w14:textId="77777777" w:rsidTr="004069D0">
              <w:trPr>
                <w:trHeight w:val="256"/>
              </w:trPr>
              <w:tc>
                <w:tcPr>
                  <w:tcW w:w="1455" w:type="dxa"/>
                  <w:vAlign w:val="center"/>
                </w:tcPr>
                <w:p w14:paraId="07B9A43E" w14:textId="77777777" w:rsidR="00CB2A0A" w:rsidRPr="003B0A4C" w:rsidRDefault="00CB2A0A"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886" w:type="dxa"/>
                  <w:vAlign w:val="center"/>
                </w:tcPr>
                <w:p w14:paraId="77DE8B2D" w14:textId="77777777" w:rsidR="00CB2A0A" w:rsidRPr="003B0A4C" w:rsidRDefault="00CB2A0A"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975" w:type="dxa"/>
                  <w:vAlign w:val="center"/>
                </w:tcPr>
                <w:p w14:paraId="2F8E4771" w14:textId="77777777" w:rsidR="00CB2A0A" w:rsidRPr="003B0A4C" w:rsidRDefault="00CB2A0A"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CB2A0A" w:rsidRPr="003B0A4C" w14:paraId="5997BABA" w14:textId="77777777" w:rsidTr="004069D0">
              <w:trPr>
                <w:trHeight w:val="243"/>
              </w:trPr>
              <w:tc>
                <w:tcPr>
                  <w:tcW w:w="1455" w:type="dxa"/>
                  <w:vAlign w:val="center"/>
                </w:tcPr>
                <w:p w14:paraId="39787305" w14:textId="77777777" w:rsidR="00CB2A0A" w:rsidRPr="003B0A4C" w:rsidRDefault="00CB2A0A"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c>
                <w:tcPr>
                  <w:tcW w:w="886" w:type="dxa"/>
                  <w:vAlign w:val="center"/>
                </w:tcPr>
                <w:p w14:paraId="5CE15C03" w14:textId="77777777" w:rsidR="00CB2A0A" w:rsidRPr="003B0A4C" w:rsidRDefault="00CB2A0A"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975" w:type="dxa"/>
                  <w:vAlign w:val="center"/>
                </w:tcPr>
                <w:p w14:paraId="4C93B51B" w14:textId="77777777" w:rsidR="00CB2A0A" w:rsidRPr="003B0A4C" w:rsidRDefault="00CB2A0A"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2CE35D52"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p>
        </w:tc>
        <w:tc>
          <w:tcPr>
            <w:tcW w:w="4989" w:type="dxa"/>
            <w:shd w:val="clear" w:color="auto" w:fill="auto"/>
            <w:vAlign w:val="center"/>
          </w:tcPr>
          <w:p w14:paraId="297FCDE9" w14:textId="77777777" w:rsidR="00CB2A0A" w:rsidRPr="003B0A4C" w:rsidRDefault="00CB2A0A" w:rsidP="008753A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of the variable “</w:t>
            </w:r>
            <w:r w:rsidRPr="003B0A4C">
              <w:rPr>
                <w:rFonts w:ascii="Times New Roman" w:hAnsi="Times New Roman" w:cs="Times New Roman"/>
                <w:sz w:val="18"/>
                <w:szCs w:val="18"/>
              </w:rPr>
              <w:t>In-stream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For simplicity, in-stream TRP is here considered equal to in-stream Dissolved Reactive Phosphorus, as in previous studies the mean DRP accounted for 98–99% of the flow-weighted mean TRP</w:t>
            </w:r>
            <w:r w:rsidRPr="003B0A4C">
              <w:rPr>
                <w:rFonts w:ascii="Times New Roman" w:hAnsi="Times New Roman" w:cs="Times New Roman"/>
                <w:sz w:val="18"/>
                <w:szCs w:val="18"/>
                <w:lang w:val="en-IE" w:eastAsia="en-IE"/>
              </w:rPr>
              <w:t xml:space="preserve"> </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{"citationID":"wkuSGaMD","properties":{"formattedCitation":"(Shore et al., 2014)","plainCitation":"(Shore et al., 2014)","noteIndex":0},"citationItems":[{"id":40,"uris":["http://zotero.org/users/8237878/items/TC5KLWPR"],"uri":["http://zotero.org/users/8237878/items/TC5KLWPR"],"itemData":{"id":40,"type":"article-journal","title":"Evaluating the critical source area concept of phosphorus loss from soils to water-bodies in agricultural catchments","container-title":"Science of The Total Environment","page":"405-415","volume":"490","source":"ScienceDirect","abstract":"Using data collected from six basins located across two hydrologically contrasting agricultural catchments, this study investigated whether transport metrics alone provide better estimates of storm phosphorus (P) loss from basins than critical source area (CSA) metrics which combine source factors as well. Concentrations and loads of P in quickflow (QF) were measured at basin outlets during four storm events and were compared with dynamic (QF magnitude) and static (extent of highly-connected, poorly-drained soils) transport metrics and a CSA metric (extent of highly-connected, poorly-drained soils with excess plant-available P). Pairwise comparisons between basins with similar CSA risks but contrasting QF magnitudes showed that QF flow-weighted mean TRP (total molybdate-reactive P) concentrations and loads were frequently (at least 11 of 14 comparisons) more than 40% higher in basins with the highest QF magnitudes. Furthermore, static transport metrics reliably discerned relative QF magnitudes between these basins. However, particulate P (PP) concentrations were often (6 of 14 comparisons) higher in basins with the lowest QF magnitudes, most likely due to soil-management activities (e.g. ploughing), in these predominantly arable basins at these times. Pairwise comparisons between basins with contrasting CSA risks and similar QF magnitudes showed that TRP and PP concentrations and loads did not reflect trends in CSA risk or QF magnitude. Static transport metrics did not discern relative QF magnitudes between these basins. In basins with contrasting transport risks, storm TRP concentrations and loads were well differentiated by dynamic or static transport metrics alone, regardless of differences in soil P. In basins with similar transport risks, dynamic transport metrics and P source information additional to soil P may be required to predict relative storm TRP concentrations and loads. Regardless of differences in transport risk, information on land use and management, may be required to predict relative differences in storm PP concentrations between these agricultural basins.","URL":"http://www.sciencedirect.com/science/article/pii/S0048969714006470","DOI":"10.1016/j.scitotenv.2014.04.122","ISSN":"0048-9697","journalAbbreviation":"Science of The Total Environment","language":"en","author":[{"family":"Shore","given":"M."},{"family":"Jordan","given":"P."},{"family":"Mellander","given":"P. -E."},{"family":"Kelly-Quinn","given":"M."},{"family":"Wall","given":"D. P."},{"family":"Murphy","given":"P. N. C."},{"family":"Melland","given":"A. R."}],"issued":{"date-parts":[["2014",8,15]]},"accessed":{"date-parts":[["2019",10,23]]}}}],"schema":"https://github.com/citation-style-language/schema/raw/master/csl-citation.json"}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bl>
    <w:p w14:paraId="335348A4" w14:textId="56934D73" w:rsidR="006A64B3" w:rsidRPr="003B0A4C" w:rsidRDefault="006A64B3">
      <w:pPr>
        <w:rPr>
          <w:rFonts w:ascii="Times New Roman" w:hAnsi="Times New Roman" w:cs="Times New Roman"/>
        </w:rPr>
      </w:pPr>
    </w:p>
    <w:p w14:paraId="6C0F16DB" w14:textId="77777777" w:rsidR="006A64B3" w:rsidRPr="003B0A4C" w:rsidRDefault="006A64B3">
      <w:pPr>
        <w:rPr>
          <w:rFonts w:ascii="Times New Roman" w:hAnsi="Times New Roman" w:cs="Times New Roman"/>
        </w:rPr>
      </w:pPr>
      <w:r w:rsidRPr="003B0A4C">
        <w:rPr>
          <w:rFonts w:ascii="Times New Roman" w:hAnsi="Times New Roman" w:cs="Times New Roman"/>
        </w:rPr>
        <w:br w:type="page"/>
      </w:r>
    </w:p>
    <w:p w14:paraId="01779DB8" w14:textId="6278E7DB" w:rsidR="006A64B3" w:rsidRPr="003B0A4C" w:rsidRDefault="006A64B3" w:rsidP="006A64B3">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Dunleer</w:t>
      </w:r>
      <w:r w:rsidR="00171406" w:rsidRPr="003B0A4C">
        <w:rPr>
          <w:rFonts w:ascii="Times New Roman" w:hAnsi="Times New Roman" w:cs="Times New Roman"/>
          <w:b/>
          <w:bCs/>
          <w:color w:val="auto"/>
          <w:sz w:val="26"/>
          <w:szCs w:val="26"/>
        </w:rPr>
        <w:t xml:space="preserve"> model specifications</w:t>
      </w:r>
    </w:p>
    <w:p w14:paraId="4E776CBC" w14:textId="77777777" w:rsidR="005D6D07" w:rsidRPr="003B0A4C" w:rsidRDefault="005D6D07">
      <w:pPr>
        <w:rPr>
          <w:rFonts w:ascii="Times New Roman" w:hAnsi="Times New Roman" w:cs="Times New Roman"/>
        </w:rPr>
      </w:pPr>
    </w:p>
    <w:p w14:paraId="3985A719" w14:textId="7C3CAA38" w:rsidR="006A64B3" w:rsidRPr="003B0A4C" w:rsidRDefault="006A64B3" w:rsidP="006A64B3">
      <w:pPr>
        <w:pStyle w:val="Caption"/>
        <w:keepNext/>
        <w:rPr>
          <w:rFonts w:ascii="Times New Roman" w:hAnsi="Times New Roman" w:cs="Times New Roman"/>
          <w:noProof/>
          <w:color w:val="auto"/>
        </w:rPr>
      </w:pPr>
      <w:r w:rsidRPr="003B0A4C">
        <w:rPr>
          <w:rFonts w:ascii="Times New Roman" w:hAnsi="Times New Roman" w:cs="Times New Roman"/>
          <w:color w:val="auto"/>
        </w:rPr>
        <w:t xml:space="preserve">Table </w:t>
      </w:r>
      <w:r w:rsidRPr="003B0A4C">
        <w:rPr>
          <w:rFonts w:ascii="Times New Roman" w:hAnsi="Times New Roman" w:cs="Times New Roman"/>
          <w:color w:val="auto"/>
        </w:rPr>
        <w:fldChar w:fldCharType="begin"/>
      </w:r>
      <w:r w:rsidRPr="003B0A4C">
        <w:rPr>
          <w:rFonts w:ascii="Times New Roman" w:hAnsi="Times New Roman" w:cs="Times New Roman"/>
          <w:color w:val="auto"/>
        </w:rPr>
        <w:instrText xml:space="preserve"> SEQ Table \* ARABIC </w:instrText>
      </w:r>
      <w:r w:rsidRPr="003B0A4C">
        <w:rPr>
          <w:rFonts w:ascii="Times New Roman" w:hAnsi="Times New Roman" w:cs="Times New Roman"/>
          <w:color w:val="auto"/>
        </w:rPr>
        <w:fldChar w:fldCharType="separate"/>
      </w:r>
      <w:r w:rsidR="00354B4D" w:rsidRPr="003B0A4C">
        <w:rPr>
          <w:rFonts w:ascii="Times New Roman" w:hAnsi="Times New Roman" w:cs="Times New Roman"/>
          <w:noProof/>
          <w:color w:val="auto"/>
        </w:rPr>
        <w:t>4</w:t>
      </w:r>
      <w:r w:rsidRPr="003B0A4C">
        <w:rPr>
          <w:rFonts w:ascii="Times New Roman" w:hAnsi="Times New Roman" w:cs="Times New Roman"/>
          <w:noProof/>
          <w:color w:val="auto"/>
        </w:rPr>
        <w:fldChar w:fldCharType="end"/>
      </w:r>
      <w:r w:rsidR="00D2313C" w:rsidRPr="003B0A4C">
        <w:rPr>
          <w:rFonts w:ascii="Times New Roman" w:hAnsi="Times New Roman" w:cs="Times New Roman"/>
          <w:noProof/>
          <w:color w:val="auto"/>
        </w:rPr>
        <w:t xml:space="preserve"> Dunleer model structure (filename Ptool_pointanddiffuse_v7_Dunleer)</w:t>
      </w:r>
    </w:p>
    <w:p w14:paraId="6687988A" w14:textId="0FF819CE" w:rsidR="006A64B3" w:rsidRPr="003B0A4C" w:rsidRDefault="006A64B3">
      <w:pPr>
        <w:rPr>
          <w:rFonts w:ascii="Times New Roman" w:hAnsi="Times New Roman" w:cs="Times New Roman"/>
        </w:rPr>
      </w:pPr>
    </w:p>
    <w:tbl>
      <w:tblPr>
        <w:tblpPr w:leftFromText="181" w:rightFromText="181" w:tblpYSpec="top"/>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4398"/>
        <w:gridCol w:w="3253"/>
        <w:gridCol w:w="4943"/>
      </w:tblGrid>
      <w:tr w:rsidR="00D2313C" w:rsidRPr="003B0A4C" w14:paraId="4A799920" w14:textId="77777777" w:rsidTr="00171406">
        <w:trPr>
          <w:trHeight w:val="245"/>
        </w:trPr>
        <w:tc>
          <w:tcPr>
            <w:tcW w:w="2818" w:type="dxa"/>
            <w:shd w:val="clear" w:color="auto" w:fill="AEAAAA" w:themeFill="background2" w:themeFillShade="BF"/>
            <w:noWrap/>
            <w:vAlign w:val="center"/>
            <w:hideMark/>
          </w:tcPr>
          <w:p w14:paraId="6B84BDB8"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lastRenderedPageBreak/>
              <w:t>Variable (symbol) [unit]</w:t>
            </w:r>
          </w:p>
        </w:tc>
        <w:tc>
          <w:tcPr>
            <w:tcW w:w="4353" w:type="dxa"/>
            <w:shd w:val="clear" w:color="auto" w:fill="AEAAAA" w:themeFill="background2" w:themeFillShade="BF"/>
            <w:noWrap/>
            <w:vAlign w:val="center"/>
            <w:hideMark/>
          </w:tcPr>
          <w:p w14:paraId="5E6F2963"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States</w:t>
            </w:r>
          </w:p>
        </w:tc>
        <w:tc>
          <w:tcPr>
            <w:tcW w:w="3236" w:type="dxa"/>
            <w:shd w:val="clear" w:color="auto" w:fill="AEAAAA" w:themeFill="background2" w:themeFillShade="BF"/>
            <w:noWrap/>
            <w:vAlign w:val="center"/>
            <w:hideMark/>
          </w:tcPr>
          <w:p w14:paraId="6993AA62"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Discretisation boundaries/ Probability</w:t>
            </w:r>
          </w:p>
        </w:tc>
        <w:tc>
          <w:tcPr>
            <w:tcW w:w="4981" w:type="dxa"/>
            <w:shd w:val="clear" w:color="auto" w:fill="AEAAAA" w:themeFill="background2" w:themeFillShade="BF"/>
            <w:vAlign w:val="center"/>
            <w:hideMark/>
          </w:tcPr>
          <w:p w14:paraId="60FC4F43"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Description</w:t>
            </w:r>
          </w:p>
        </w:tc>
      </w:tr>
      <w:tr w:rsidR="00D2313C" w:rsidRPr="003B0A4C" w14:paraId="7861F725" w14:textId="77777777" w:rsidTr="00171406">
        <w:trPr>
          <w:trHeight w:val="245"/>
        </w:trPr>
        <w:tc>
          <w:tcPr>
            <w:tcW w:w="15388" w:type="dxa"/>
            <w:gridSpan w:val="4"/>
            <w:shd w:val="clear" w:color="auto" w:fill="D0CECE" w:themeFill="background2" w:themeFillShade="E6"/>
            <w:noWrap/>
            <w:vAlign w:val="center"/>
          </w:tcPr>
          <w:p w14:paraId="35F44E05"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Hydrology sub-model (Drivers)</w:t>
            </w:r>
          </w:p>
        </w:tc>
      </w:tr>
      <w:tr w:rsidR="00D2313C" w:rsidRPr="003B0A4C" w14:paraId="16C0F697" w14:textId="77777777" w:rsidTr="00171406">
        <w:trPr>
          <w:trHeight w:val="249"/>
        </w:trPr>
        <w:tc>
          <w:tcPr>
            <w:tcW w:w="2818" w:type="dxa"/>
            <w:shd w:val="clear" w:color="auto" w:fill="auto"/>
            <w:noWrap/>
            <w:vAlign w:val="center"/>
          </w:tcPr>
          <w:p w14:paraId="615344C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w:t>
            </w:r>
          </w:p>
        </w:tc>
        <w:tc>
          <w:tcPr>
            <w:tcW w:w="4353" w:type="dxa"/>
            <w:shd w:val="clear" w:color="auto" w:fill="auto"/>
            <w:noWrap/>
            <w:vAlign w:val="center"/>
          </w:tcPr>
          <w:p w14:paraId="52821CF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Each month</w:t>
            </w:r>
          </w:p>
        </w:tc>
        <w:tc>
          <w:tcPr>
            <w:tcW w:w="3236" w:type="dxa"/>
            <w:shd w:val="clear" w:color="auto" w:fill="auto"/>
            <w:vAlign w:val="center"/>
          </w:tcPr>
          <w:p w14:paraId="649F3DE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981" w:type="dxa"/>
            <w:shd w:val="clear" w:color="auto" w:fill="auto"/>
            <w:vAlign w:val="center"/>
          </w:tcPr>
          <w:p w14:paraId="4C16838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No. days in the month/ 365</w:t>
            </w:r>
          </w:p>
        </w:tc>
      </w:tr>
      <w:tr w:rsidR="00D2313C" w:rsidRPr="003B0A4C" w14:paraId="11D9C050" w14:textId="77777777" w:rsidTr="00171406">
        <w:trPr>
          <w:trHeight w:val="245"/>
        </w:trPr>
        <w:tc>
          <w:tcPr>
            <w:tcW w:w="15388" w:type="dxa"/>
            <w:gridSpan w:val="4"/>
            <w:shd w:val="clear" w:color="auto" w:fill="auto"/>
            <w:noWrap/>
            <w:vAlign w:val="center"/>
          </w:tcPr>
          <w:p w14:paraId="03C0ADD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variables</w:t>
            </w:r>
          </w:p>
        </w:tc>
      </w:tr>
      <w:tr w:rsidR="00B574F2" w:rsidRPr="003B0A4C" w14:paraId="451F1594" w14:textId="77777777" w:rsidTr="00171406">
        <w:trPr>
          <w:trHeight w:val="119"/>
        </w:trPr>
        <w:tc>
          <w:tcPr>
            <w:tcW w:w="2818" w:type="dxa"/>
            <w:vMerge w:val="restart"/>
            <w:shd w:val="clear" w:color="auto" w:fill="auto"/>
            <w:noWrap/>
            <w:vAlign w:val="center"/>
          </w:tcPr>
          <w:p w14:paraId="69B3812C"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266F5319"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17D39EF5" w14:textId="656B805D"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0-139000</w:t>
            </w:r>
          </w:p>
        </w:tc>
        <w:tc>
          <w:tcPr>
            <w:tcW w:w="4981" w:type="dxa"/>
            <w:vMerge w:val="restart"/>
            <w:shd w:val="clear" w:color="auto" w:fill="auto"/>
            <w:vAlign w:val="center"/>
          </w:tcPr>
          <w:p w14:paraId="3D24F1EE"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Bootstrapped from daily total discharge observations (2009-2016) to obtain a Lognormal (µ; ơ) discharge distribution with base e for each month. Each month’s parameters are shown in the table. Discretization of states is based on percentiles calculated from the average monthly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bl>
            <w:tblPr>
              <w:tblStyle w:val="TableGrid"/>
              <w:tblpPr w:leftFromText="180" w:rightFromText="180" w:vertAnchor="text" w:horzAnchor="margin" w:tblpXSpec="center" w:tblpY="370"/>
              <w:tblOverlap w:val="never"/>
              <w:tblW w:w="0" w:type="auto"/>
              <w:tblLook w:val="04A0" w:firstRow="1" w:lastRow="0" w:firstColumn="1" w:lastColumn="0" w:noHBand="0" w:noVBand="1"/>
            </w:tblPr>
            <w:tblGrid>
              <w:gridCol w:w="1046"/>
              <w:gridCol w:w="615"/>
              <w:gridCol w:w="615"/>
            </w:tblGrid>
            <w:tr w:rsidR="00B574F2" w:rsidRPr="003B0A4C" w14:paraId="701BAAE3" w14:textId="77777777" w:rsidTr="00E67DD0">
              <w:trPr>
                <w:trHeight w:val="254"/>
              </w:trPr>
              <w:tc>
                <w:tcPr>
                  <w:tcW w:w="1046" w:type="dxa"/>
                </w:tcPr>
                <w:p w14:paraId="6B71B40A" w14:textId="77777777" w:rsidR="00B574F2" w:rsidRPr="003B0A4C" w:rsidRDefault="00B574F2" w:rsidP="00171406">
                  <w:pPr>
                    <w:rPr>
                      <w:rFonts w:ascii="Times New Roman" w:eastAsia="Times New Roman" w:hAnsi="Times New Roman" w:cs="Times New Roman"/>
                      <w:sz w:val="18"/>
                      <w:szCs w:val="18"/>
                      <w:lang w:eastAsia="en-GB"/>
                    </w:rPr>
                  </w:pPr>
                </w:p>
              </w:tc>
              <w:tc>
                <w:tcPr>
                  <w:tcW w:w="615" w:type="dxa"/>
                  <w:vAlign w:val="center"/>
                </w:tcPr>
                <w:p w14:paraId="0414DAD9"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15" w:type="dxa"/>
                  <w:vAlign w:val="center"/>
                </w:tcPr>
                <w:p w14:paraId="2F1C6A02"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B574F2" w:rsidRPr="003B0A4C" w14:paraId="761EA246" w14:textId="77777777" w:rsidTr="00E67DD0">
              <w:trPr>
                <w:trHeight w:val="254"/>
              </w:trPr>
              <w:tc>
                <w:tcPr>
                  <w:tcW w:w="1046" w:type="dxa"/>
                  <w:vAlign w:val="center"/>
                </w:tcPr>
                <w:p w14:paraId="7077B056"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15" w:type="dxa"/>
                </w:tcPr>
                <w:p w14:paraId="3AB4C668" w14:textId="7A965C5A"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13.4</w:t>
                  </w:r>
                </w:p>
              </w:tc>
              <w:tc>
                <w:tcPr>
                  <w:tcW w:w="615" w:type="dxa"/>
                </w:tcPr>
                <w:p w14:paraId="442C64AA"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B574F2" w:rsidRPr="003B0A4C" w14:paraId="1414604E" w14:textId="77777777" w:rsidTr="00E67DD0">
              <w:trPr>
                <w:trHeight w:val="254"/>
              </w:trPr>
              <w:tc>
                <w:tcPr>
                  <w:tcW w:w="1046" w:type="dxa"/>
                  <w:vAlign w:val="center"/>
                </w:tcPr>
                <w:p w14:paraId="10445370"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15" w:type="dxa"/>
                </w:tcPr>
                <w:p w14:paraId="2841BAD8" w14:textId="4645075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13.3</w:t>
                  </w:r>
                </w:p>
              </w:tc>
              <w:tc>
                <w:tcPr>
                  <w:tcW w:w="615" w:type="dxa"/>
                </w:tcPr>
                <w:p w14:paraId="7CA9AB0F"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B574F2" w:rsidRPr="003B0A4C" w14:paraId="1C899870" w14:textId="77777777" w:rsidTr="00E67DD0">
              <w:trPr>
                <w:trHeight w:val="254"/>
              </w:trPr>
              <w:tc>
                <w:tcPr>
                  <w:tcW w:w="1046" w:type="dxa"/>
                  <w:vAlign w:val="center"/>
                </w:tcPr>
                <w:p w14:paraId="6CBF3B91"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15" w:type="dxa"/>
                </w:tcPr>
                <w:p w14:paraId="7F5D2275" w14:textId="28A5C54B"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12.6</w:t>
                  </w:r>
                </w:p>
              </w:tc>
              <w:tc>
                <w:tcPr>
                  <w:tcW w:w="615" w:type="dxa"/>
                </w:tcPr>
                <w:p w14:paraId="32FFDB37"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w:t>
                  </w:r>
                </w:p>
              </w:tc>
            </w:tr>
            <w:tr w:rsidR="00B574F2" w:rsidRPr="003B0A4C" w14:paraId="4972774C" w14:textId="77777777" w:rsidTr="00E67DD0">
              <w:trPr>
                <w:trHeight w:val="241"/>
              </w:trPr>
              <w:tc>
                <w:tcPr>
                  <w:tcW w:w="1046" w:type="dxa"/>
                  <w:vAlign w:val="center"/>
                </w:tcPr>
                <w:p w14:paraId="65A9B0CA"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15" w:type="dxa"/>
                </w:tcPr>
                <w:p w14:paraId="39F026C0" w14:textId="495B1923"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12.5</w:t>
                  </w:r>
                </w:p>
              </w:tc>
              <w:tc>
                <w:tcPr>
                  <w:tcW w:w="615" w:type="dxa"/>
                </w:tcPr>
                <w:p w14:paraId="4D0B66C5" w14:textId="18CDC6BA"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B574F2" w:rsidRPr="003B0A4C" w14:paraId="2CB38551" w14:textId="77777777" w:rsidTr="00E67DD0">
              <w:trPr>
                <w:trHeight w:val="254"/>
              </w:trPr>
              <w:tc>
                <w:tcPr>
                  <w:tcW w:w="1046" w:type="dxa"/>
                  <w:vAlign w:val="center"/>
                </w:tcPr>
                <w:p w14:paraId="47576F62"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15" w:type="dxa"/>
                </w:tcPr>
                <w:p w14:paraId="0058D51A" w14:textId="0D7E94EC"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11.9</w:t>
                  </w:r>
                </w:p>
              </w:tc>
              <w:tc>
                <w:tcPr>
                  <w:tcW w:w="615" w:type="dxa"/>
                </w:tcPr>
                <w:p w14:paraId="6AF3F965" w14:textId="1FEEBD6B"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B574F2" w:rsidRPr="003B0A4C" w14:paraId="58EE0705" w14:textId="77777777" w:rsidTr="00E67DD0">
              <w:trPr>
                <w:trHeight w:val="254"/>
              </w:trPr>
              <w:tc>
                <w:tcPr>
                  <w:tcW w:w="1046" w:type="dxa"/>
                  <w:vAlign w:val="center"/>
                </w:tcPr>
                <w:p w14:paraId="7E0E2C65"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15" w:type="dxa"/>
                </w:tcPr>
                <w:p w14:paraId="00CA12D6" w14:textId="620A45C9"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11.5</w:t>
                  </w:r>
                </w:p>
              </w:tc>
              <w:tc>
                <w:tcPr>
                  <w:tcW w:w="615" w:type="dxa"/>
                </w:tcPr>
                <w:p w14:paraId="63413DD5" w14:textId="68F09CAC"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r>
            <w:tr w:rsidR="00B574F2" w:rsidRPr="003B0A4C" w14:paraId="22FEB894" w14:textId="77777777" w:rsidTr="00E67DD0">
              <w:trPr>
                <w:trHeight w:val="254"/>
              </w:trPr>
              <w:tc>
                <w:tcPr>
                  <w:tcW w:w="1046" w:type="dxa"/>
                  <w:vAlign w:val="center"/>
                </w:tcPr>
                <w:p w14:paraId="3E902CAC"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15" w:type="dxa"/>
                </w:tcPr>
                <w:p w14:paraId="3C0EA4DE" w14:textId="7F7D4E4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11.3</w:t>
                  </w:r>
                </w:p>
              </w:tc>
              <w:tc>
                <w:tcPr>
                  <w:tcW w:w="615" w:type="dxa"/>
                </w:tcPr>
                <w:p w14:paraId="18D79F15"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r>
            <w:tr w:rsidR="00B574F2" w:rsidRPr="003B0A4C" w14:paraId="12A04DF6" w14:textId="77777777" w:rsidTr="00E67DD0">
              <w:trPr>
                <w:trHeight w:val="254"/>
              </w:trPr>
              <w:tc>
                <w:tcPr>
                  <w:tcW w:w="1046" w:type="dxa"/>
                  <w:vAlign w:val="center"/>
                </w:tcPr>
                <w:p w14:paraId="20FBD857"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15" w:type="dxa"/>
                </w:tcPr>
                <w:p w14:paraId="78A73B86" w14:textId="33974EBA"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11.3</w:t>
                  </w:r>
                </w:p>
              </w:tc>
              <w:tc>
                <w:tcPr>
                  <w:tcW w:w="615" w:type="dxa"/>
                </w:tcPr>
                <w:p w14:paraId="42A36D2E"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w:t>
                  </w:r>
                </w:p>
              </w:tc>
            </w:tr>
            <w:tr w:rsidR="00B574F2" w:rsidRPr="003B0A4C" w14:paraId="7829D494" w14:textId="77777777" w:rsidTr="00E67DD0">
              <w:trPr>
                <w:trHeight w:val="254"/>
              </w:trPr>
              <w:tc>
                <w:tcPr>
                  <w:tcW w:w="1046" w:type="dxa"/>
                  <w:vAlign w:val="center"/>
                </w:tcPr>
                <w:p w14:paraId="2ADB9E73"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15" w:type="dxa"/>
                </w:tcPr>
                <w:p w14:paraId="465A7193" w14:textId="50B3731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11.7</w:t>
                  </w:r>
                </w:p>
              </w:tc>
              <w:tc>
                <w:tcPr>
                  <w:tcW w:w="615" w:type="dxa"/>
                </w:tcPr>
                <w:p w14:paraId="16C3FF67"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w:t>
                  </w:r>
                </w:p>
              </w:tc>
            </w:tr>
            <w:tr w:rsidR="00B574F2" w:rsidRPr="003B0A4C" w14:paraId="1FE299A2" w14:textId="77777777" w:rsidTr="00E67DD0">
              <w:trPr>
                <w:trHeight w:val="254"/>
              </w:trPr>
              <w:tc>
                <w:tcPr>
                  <w:tcW w:w="1046" w:type="dxa"/>
                  <w:vAlign w:val="center"/>
                </w:tcPr>
                <w:p w14:paraId="77CD1A83"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15" w:type="dxa"/>
                </w:tcPr>
                <w:p w14:paraId="127F1166" w14:textId="04B78CF0"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12.3</w:t>
                  </w:r>
                </w:p>
              </w:tc>
              <w:tc>
                <w:tcPr>
                  <w:tcW w:w="615" w:type="dxa"/>
                </w:tcPr>
                <w:p w14:paraId="2FCB28A2" w14:textId="60972D45"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r>
            <w:tr w:rsidR="00B574F2" w:rsidRPr="003B0A4C" w14:paraId="2C96251C" w14:textId="77777777" w:rsidTr="00E67DD0">
              <w:trPr>
                <w:trHeight w:val="254"/>
              </w:trPr>
              <w:tc>
                <w:tcPr>
                  <w:tcW w:w="1046" w:type="dxa"/>
                  <w:vAlign w:val="center"/>
                </w:tcPr>
                <w:p w14:paraId="532C99F7"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15" w:type="dxa"/>
                </w:tcPr>
                <w:p w14:paraId="711B88D2" w14:textId="6EC61FFA"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13.3</w:t>
                  </w:r>
                </w:p>
              </w:tc>
              <w:tc>
                <w:tcPr>
                  <w:tcW w:w="615" w:type="dxa"/>
                </w:tcPr>
                <w:p w14:paraId="485CD64D" w14:textId="598409AB"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r w:rsidR="00B574F2" w:rsidRPr="003B0A4C" w14:paraId="34259DBF" w14:textId="77777777" w:rsidTr="00E67DD0">
              <w:trPr>
                <w:trHeight w:val="241"/>
              </w:trPr>
              <w:tc>
                <w:tcPr>
                  <w:tcW w:w="1046" w:type="dxa"/>
                  <w:vAlign w:val="center"/>
                </w:tcPr>
                <w:p w14:paraId="171A748C"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15" w:type="dxa"/>
                </w:tcPr>
                <w:p w14:paraId="6CF5DC60" w14:textId="282F9804"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13.2</w:t>
                  </w:r>
                </w:p>
              </w:tc>
              <w:tc>
                <w:tcPr>
                  <w:tcW w:w="615" w:type="dxa"/>
                </w:tcPr>
                <w:p w14:paraId="2F142D96" w14:textId="77777777" w:rsidR="00B574F2" w:rsidRPr="003B0A4C" w:rsidRDefault="00B574F2" w:rsidP="00171406">
                  <w:pP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w:t>
                  </w:r>
                </w:p>
              </w:tc>
            </w:tr>
          </w:tbl>
          <w:p w14:paraId="4D6209CE"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2D5B3952" w14:textId="77777777" w:rsidTr="00171406">
        <w:trPr>
          <w:trHeight w:val="119"/>
        </w:trPr>
        <w:tc>
          <w:tcPr>
            <w:tcW w:w="2818" w:type="dxa"/>
            <w:vMerge/>
            <w:noWrap/>
            <w:vAlign w:val="center"/>
          </w:tcPr>
          <w:p w14:paraId="548B9E43"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B4365D5"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33A648AA" w14:textId="1DA66CA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139000-274000</w:t>
            </w:r>
          </w:p>
        </w:tc>
        <w:tc>
          <w:tcPr>
            <w:tcW w:w="4981" w:type="dxa"/>
            <w:vMerge/>
            <w:vAlign w:val="center"/>
          </w:tcPr>
          <w:p w14:paraId="0D3E62A6"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43D876C1" w14:textId="77777777" w:rsidTr="00171406">
        <w:trPr>
          <w:trHeight w:val="119"/>
        </w:trPr>
        <w:tc>
          <w:tcPr>
            <w:tcW w:w="2818" w:type="dxa"/>
            <w:vMerge/>
            <w:noWrap/>
            <w:vAlign w:val="center"/>
          </w:tcPr>
          <w:p w14:paraId="1FB2CF6A"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9CBDA12"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0C799FBC" w14:textId="4A82DC71"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274000-596800</w:t>
            </w:r>
          </w:p>
        </w:tc>
        <w:tc>
          <w:tcPr>
            <w:tcW w:w="4981" w:type="dxa"/>
            <w:vMerge/>
            <w:vAlign w:val="center"/>
          </w:tcPr>
          <w:p w14:paraId="30F1B5CE"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3F2174D0" w14:textId="77777777" w:rsidTr="00171406">
        <w:trPr>
          <w:trHeight w:val="3308"/>
        </w:trPr>
        <w:tc>
          <w:tcPr>
            <w:tcW w:w="2818" w:type="dxa"/>
            <w:vMerge/>
            <w:noWrap/>
            <w:vAlign w:val="center"/>
          </w:tcPr>
          <w:p w14:paraId="62509890"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8F9ACF8"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2D6D8C13" w14:textId="53FD32AC"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596800-697000</w:t>
            </w:r>
          </w:p>
        </w:tc>
        <w:tc>
          <w:tcPr>
            <w:tcW w:w="4981" w:type="dxa"/>
            <w:vMerge/>
            <w:vAlign w:val="center"/>
          </w:tcPr>
          <w:p w14:paraId="5EA3708B"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1E89A6C5" w14:textId="77777777" w:rsidTr="00171406">
        <w:trPr>
          <w:trHeight w:val="119"/>
        </w:trPr>
        <w:tc>
          <w:tcPr>
            <w:tcW w:w="2818" w:type="dxa"/>
            <w:vMerge/>
            <w:noWrap/>
            <w:vAlign w:val="center"/>
          </w:tcPr>
          <w:p w14:paraId="018B341F"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45B3398"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49D7401C" w14:textId="428B5F7F"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697000-720000</w:t>
            </w:r>
          </w:p>
        </w:tc>
        <w:tc>
          <w:tcPr>
            <w:tcW w:w="4981" w:type="dxa"/>
            <w:vMerge/>
            <w:vAlign w:val="center"/>
          </w:tcPr>
          <w:p w14:paraId="61C35B12"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6A81C396" w14:textId="77777777" w:rsidTr="00171406">
        <w:trPr>
          <w:trHeight w:val="119"/>
        </w:trPr>
        <w:tc>
          <w:tcPr>
            <w:tcW w:w="2818" w:type="dxa"/>
            <w:vMerge w:val="restart"/>
            <w:shd w:val="clear" w:color="auto" w:fill="auto"/>
            <w:noWrap/>
            <w:vAlign w:val="center"/>
          </w:tcPr>
          <w:p w14:paraId="21CF9641"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Surface Flow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33C4086A"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0283AB52" w14:textId="38E2A3CB"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0-23100</w:t>
            </w:r>
          </w:p>
        </w:tc>
        <w:tc>
          <w:tcPr>
            <w:tcW w:w="4981" w:type="dxa"/>
            <w:vMerge w:val="restart"/>
            <w:shd w:val="clear" w:color="auto" w:fill="auto"/>
            <w:vAlign w:val="center"/>
          </w:tcPr>
          <w:p w14:paraId="10500FFB" w14:textId="5DAF070E"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(21%),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{"citationID":"Wbg91d4Y","properties":{"formattedCitation":"(Mellander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B574F2" w:rsidRPr="003B0A4C" w14:paraId="538837D6" w14:textId="77777777" w:rsidTr="00171406">
        <w:trPr>
          <w:trHeight w:val="119"/>
        </w:trPr>
        <w:tc>
          <w:tcPr>
            <w:tcW w:w="2818" w:type="dxa"/>
            <w:vMerge/>
            <w:noWrap/>
            <w:vAlign w:val="center"/>
          </w:tcPr>
          <w:p w14:paraId="0F393334"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06DFFF9"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3701C222" w14:textId="152443DC"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23100-57400</w:t>
            </w:r>
          </w:p>
        </w:tc>
        <w:tc>
          <w:tcPr>
            <w:tcW w:w="4981" w:type="dxa"/>
            <w:vMerge/>
            <w:vAlign w:val="center"/>
          </w:tcPr>
          <w:p w14:paraId="5981618D"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0D50D31A" w14:textId="77777777" w:rsidTr="00171406">
        <w:trPr>
          <w:trHeight w:val="118"/>
        </w:trPr>
        <w:tc>
          <w:tcPr>
            <w:tcW w:w="2818" w:type="dxa"/>
            <w:vMerge/>
            <w:noWrap/>
            <w:vAlign w:val="center"/>
          </w:tcPr>
          <w:p w14:paraId="2BD2EFE0"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64923C3"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4EEDE34E" w14:textId="471F25D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57400-125400</w:t>
            </w:r>
          </w:p>
        </w:tc>
        <w:tc>
          <w:tcPr>
            <w:tcW w:w="4981" w:type="dxa"/>
            <w:vMerge/>
            <w:vAlign w:val="center"/>
          </w:tcPr>
          <w:p w14:paraId="1735FDA8"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1EE8B825" w14:textId="77777777" w:rsidTr="00171406">
        <w:trPr>
          <w:trHeight w:val="118"/>
        </w:trPr>
        <w:tc>
          <w:tcPr>
            <w:tcW w:w="2818" w:type="dxa"/>
            <w:vMerge/>
            <w:noWrap/>
            <w:vAlign w:val="center"/>
          </w:tcPr>
          <w:p w14:paraId="70BF4158"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43AAFF2"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0A7CD52C" w14:textId="6C02895E"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125400-147000</w:t>
            </w:r>
          </w:p>
        </w:tc>
        <w:tc>
          <w:tcPr>
            <w:tcW w:w="4981" w:type="dxa"/>
            <w:vMerge/>
            <w:vAlign w:val="center"/>
          </w:tcPr>
          <w:p w14:paraId="720AAF01"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750D4505" w14:textId="77777777" w:rsidTr="00171406">
        <w:trPr>
          <w:trHeight w:val="118"/>
        </w:trPr>
        <w:tc>
          <w:tcPr>
            <w:tcW w:w="2818" w:type="dxa"/>
            <w:vMerge/>
            <w:noWrap/>
            <w:vAlign w:val="center"/>
          </w:tcPr>
          <w:p w14:paraId="60ED23CE"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48370CE"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418B2F94" w14:textId="0B75B950"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147000-150900</w:t>
            </w:r>
          </w:p>
        </w:tc>
        <w:tc>
          <w:tcPr>
            <w:tcW w:w="4981" w:type="dxa"/>
            <w:vMerge/>
            <w:vAlign w:val="center"/>
          </w:tcPr>
          <w:p w14:paraId="13AD2912"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651D0FAC" w14:textId="77777777" w:rsidTr="00171406">
        <w:trPr>
          <w:trHeight w:val="176"/>
        </w:trPr>
        <w:tc>
          <w:tcPr>
            <w:tcW w:w="2818" w:type="dxa"/>
            <w:vMerge w:val="restart"/>
            <w:shd w:val="clear" w:color="auto" w:fill="auto"/>
            <w:noWrap/>
            <w:vAlign w:val="center"/>
          </w:tcPr>
          <w:p w14:paraId="191DB479"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Sub-surface Stormflow (subsurface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23A14FEA"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7E838232" w14:textId="0C651A82"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0-5541</w:t>
            </w:r>
          </w:p>
        </w:tc>
        <w:tc>
          <w:tcPr>
            <w:tcW w:w="4981" w:type="dxa"/>
            <w:vMerge w:val="restart"/>
            <w:shd w:val="clear" w:color="auto" w:fill="auto"/>
            <w:vAlign w:val="center"/>
          </w:tcPr>
          <w:p w14:paraId="1626AF3A"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(4%),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{"citationID":"xg86bleU","properties":{"formattedCitation":"(Mellander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B574F2" w:rsidRPr="003B0A4C" w14:paraId="1CC0197E" w14:textId="77777777" w:rsidTr="00171406">
        <w:trPr>
          <w:trHeight w:val="176"/>
        </w:trPr>
        <w:tc>
          <w:tcPr>
            <w:tcW w:w="2818" w:type="dxa"/>
            <w:vMerge/>
            <w:noWrap/>
            <w:vAlign w:val="center"/>
          </w:tcPr>
          <w:p w14:paraId="26EF1DE4"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E5A7697"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2F8452A0" w14:textId="488233C8"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5541-10934</w:t>
            </w:r>
          </w:p>
        </w:tc>
        <w:tc>
          <w:tcPr>
            <w:tcW w:w="4981" w:type="dxa"/>
            <w:vMerge/>
            <w:vAlign w:val="center"/>
          </w:tcPr>
          <w:p w14:paraId="0262A0D1"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26B8D97D" w14:textId="77777777" w:rsidTr="00171406">
        <w:trPr>
          <w:trHeight w:val="176"/>
        </w:trPr>
        <w:tc>
          <w:tcPr>
            <w:tcW w:w="2818" w:type="dxa"/>
            <w:vMerge/>
            <w:noWrap/>
            <w:vAlign w:val="center"/>
          </w:tcPr>
          <w:p w14:paraId="109EA6A8"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16C4822"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221816AC" w14:textId="066F9FBB"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10934-23870</w:t>
            </w:r>
          </w:p>
        </w:tc>
        <w:tc>
          <w:tcPr>
            <w:tcW w:w="4981" w:type="dxa"/>
            <w:vMerge/>
            <w:vAlign w:val="center"/>
          </w:tcPr>
          <w:p w14:paraId="112A818E"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3F9EB30A" w14:textId="77777777" w:rsidTr="00171406">
        <w:trPr>
          <w:trHeight w:val="173"/>
        </w:trPr>
        <w:tc>
          <w:tcPr>
            <w:tcW w:w="2818" w:type="dxa"/>
            <w:vMerge/>
            <w:noWrap/>
            <w:vAlign w:val="center"/>
          </w:tcPr>
          <w:p w14:paraId="1C7C4D08"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7A3DD5B"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146FE7C5" w14:textId="463F856E"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23870-27860</w:t>
            </w:r>
          </w:p>
        </w:tc>
        <w:tc>
          <w:tcPr>
            <w:tcW w:w="4981" w:type="dxa"/>
            <w:vMerge/>
            <w:vAlign w:val="center"/>
          </w:tcPr>
          <w:p w14:paraId="241B1FC6"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55DAB484" w14:textId="77777777" w:rsidTr="00171406">
        <w:trPr>
          <w:trHeight w:val="173"/>
        </w:trPr>
        <w:tc>
          <w:tcPr>
            <w:tcW w:w="2818" w:type="dxa"/>
            <w:vMerge/>
            <w:noWrap/>
            <w:vAlign w:val="center"/>
          </w:tcPr>
          <w:p w14:paraId="464764BE"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BF0AC42"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1B0D34A6" w14:textId="18179D76"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27860-28800</w:t>
            </w:r>
          </w:p>
        </w:tc>
        <w:tc>
          <w:tcPr>
            <w:tcW w:w="4981" w:type="dxa"/>
            <w:vMerge/>
            <w:vAlign w:val="center"/>
          </w:tcPr>
          <w:p w14:paraId="64A98185"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600CD2A6" w14:textId="77777777" w:rsidTr="00171406">
        <w:trPr>
          <w:trHeight w:val="173"/>
        </w:trPr>
        <w:tc>
          <w:tcPr>
            <w:tcW w:w="2818" w:type="dxa"/>
            <w:vMerge w:val="restart"/>
            <w:shd w:val="clear" w:color="auto" w:fill="auto"/>
            <w:noWrap/>
            <w:vAlign w:val="center"/>
          </w:tcPr>
          <w:p w14:paraId="424C06B1"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Mean total monthly Baseflow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79A98CDD"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7814B312" w14:textId="73092D50"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0-103887</w:t>
            </w:r>
          </w:p>
        </w:tc>
        <w:tc>
          <w:tcPr>
            <w:tcW w:w="4981" w:type="dxa"/>
            <w:vMerge w:val="restart"/>
            <w:shd w:val="clear" w:color="auto" w:fill="auto"/>
            <w:vAlign w:val="center"/>
          </w:tcPr>
          <w:p w14:paraId="4D26AECD" w14:textId="1FC87D7E"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a portion of mean monthly runoff (75%), via hydrograph separation method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{"citationID":"5NMNVQvM","properties":{"formattedCitation":"(Mellander et al., 2012)","plainCitation":"(Mellander et al., 2012)","dontUpdate":true,"noteIndex":0},"citationItems":[{"id":485,"uris":["http://zotero.org/users/8237878/items/X94GUX8D"],"uri":["http://zotero.org/users/8237878/items/X94GUX8D"],"itemData":{"id":485,"type":"article-journal","title":"Quantifying nutrient transfer pathways in agricultural catchments using high temporal resolution data","container-title":"Environmental Science &amp; Policy","collection-title":"CATCHMENT SCIENCE AND POLICY EVALUATION FOR AGRICULTURE AND WATER QUALITY","page":"44-57","volume":"24","source":"ScienceDirect","abstract":"There are uncertainties in the definition of phosphorus (P) and nitrogen (N) transfer pathways within agricultural river catchments due to spatiotemporal variations such as water recharge and the farming calendar, or catchment soil and hydrogeological properties. This can have implications for mitigation policies. This study combined detailed pathway studies with catchment integrated studies to characterise N and P transfer pathways for four agricultural catchments with different land management, soil drainage and geology. A Loadograph Recession Analysis (LRA) method is introduced, to identify and quantify integrated delivery transfer pathways of total oxidised nitrogen (TON), total reactive phosphorus (TRP) and total phosphorus (TP). High temporal resolution river discharge and water quality measurements from a large runoff event (and recession) were used. In two catchments with well drained soils, below-ground delivery pathways of TON represented up to 97% of the total flow event load, and up to 63% of the TRP and TP load. In these catchments, hydrological quick flow pathways were only 2–8% of total flow but were efficient in delivering P (up to 50%). Two other catchments had poor to moderately drained soils where up to 55% of the hydrological pathways were quick flow. This quick flow delivered up to 88% of the event flow P load but background groundwater flows were apparently mixed with point source signals. Results suggest that, in catchments with permeable soils and geology, subsurface pathways will need to be considered for mitigation strategies for both diffuse N and P delivery and measures that target surface transfer pathways such as riparian buffer strips may be ineffective. In such catchments, long chemical recessions from storm events may prolong impacts on the ecological status of receiving rivers.","URL":"http://www.sciencedirect.com/science/article/pii/S1462901112000846","DOI":"10.1016/j.envsci.2012.06.004","ISSN":"1462-9011","journalAbbreviation":"Environmental Science &amp; Policy","language":"en","author":[{"family":"Mellander","given":"Per-Erik"},{"family":"Melland","given":"Alice R."},{"family":"Jordan","given":"Phil"},{"family":"Wall","given":"David P."},{"family":"Murphy","given":"Paul N. C."},{"family":"Shortle","given":"Ger"}],"issued":{"date-parts":[["2012",12,1]]},"accessed":{"date-parts":[["2020",1,22]]}}}],"schema":"https://github.com/citation-style-language/schema/raw/master/csl-citation.json"}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Mellander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B574F2" w:rsidRPr="003B0A4C" w14:paraId="29CC3828" w14:textId="77777777" w:rsidTr="00171406">
        <w:trPr>
          <w:trHeight w:val="173"/>
        </w:trPr>
        <w:tc>
          <w:tcPr>
            <w:tcW w:w="2818" w:type="dxa"/>
            <w:vMerge/>
            <w:noWrap/>
            <w:vAlign w:val="center"/>
          </w:tcPr>
          <w:p w14:paraId="66FA24E3"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565F89A"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53FEE125" w14:textId="4A84C288"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103887-205000</w:t>
            </w:r>
          </w:p>
        </w:tc>
        <w:tc>
          <w:tcPr>
            <w:tcW w:w="4981" w:type="dxa"/>
            <w:vMerge/>
            <w:vAlign w:val="center"/>
          </w:tcPr>
          <w:p w14:paraId="741020EE"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25335E80" w14:textId="77777777" w:rsidTr="00171406">
        <w:trPr>
          <w:trHeight w:val="173"/>
        </w:trPr>
        <w:tc>
          <w:tcPr>
            <w:tcW w:w="2818" w:type="dxa"/>
            <w:vMerge/>
            <w:noWrap/>
            <w:vAlign w:val="center"/>
          </w:tcPr>
          <w:p w14:paraId="1A932D60"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B40835C"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14FC1ED7" w14:textId="4EC77835"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205000-447565</w:t>
            </w:r>
          </w:p>
        </w:tc>
        <w:tc>
          <w:tcPr>
            <w:tcW w:w="4981" w:type="dxa"/>
            <w:vMerge/>
            <w:vAlign w:val="center"/>
          </w:tcPr>
          <w:p w14:paraId="2737DD59"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74B2680B" w14:textId="77777777" w:rsidTr="00171406">
        <w:trPr>
          <w:trHeight w:val="173"/>
        </w:trPr>
        <w:tc>
          <w:tcPr>
            <w:tcW w:w="2818" w:type="dxa"/>
            <w:vMerge/>
            <w:noWrap/>
            <w:vAlign w:val="center"/>
          </w:tcPr>
          <w:p w14:paraId="3EBD0CB2"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59CEB57"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1FFD7147" w14:textId="266CA981"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447565-522370</w:t>
            </w:r>
          </w:p>
        </w:tc>
        <w:tc>
          <w:tcPr>
            <w:tcW w:w="4981" w:type="dxa"/>
            <w:vMerge/>
            <w:vAlign w:val="center"/>
          </w:tcPr>
          <w:p w14:paraId="58EF7042"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B574F2" w:rsidRPr="003B0A4C" w14:paraId="4F0FB5CA" w14:textId="77777777" w:rsidTr="00171406">
        <w:trPr>
          <w:trHeight w:val="173"/>
        </w:trPr>
        <w:tc>
          <w:tcPr>
            <w:tcW w:w="2818" w:type="dxa"/>
            <w:vMerge/>
            <w:noWrap/>
            <w:vAlign w:val="center"/>
          </w:tcPr>
          <w:p w14:paraId="7B4E668D"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9C13978"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54C66904" w14:textId="170965C5" w:rsidR="00B574F2" w:rsidRPr="003B0A4C" w:rsidRDefault="00B574F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522370-538900</w:t>
            </w:r>
          </w:p>
        </w:tc>
        <w:tc>
          <w:tcPr>
            <w:tcW w:w="4981" w:type="dxa"/>
            <w:vMerge/>
            <w:vAlign w:val="center"/>
          </w:tcPr>
          <w:p w14:paraId="5AB78FAD" w14:textId="77777777" w:rsidR="00B574F2" w:rsidRPr="003B0A4C" w:rsidRDefault="00B574F2" w:rsidP="00171406">
            <w:pPr>
              <w:spacing w:after="0" w:line="240" w:lineRule="auto"/>
              <w:rPr>
                <w:rFonts w:ascii="Times New Roman" w:eastAsia="Times New Roman" w:hAnsi="Times New Roman" w:cs="Times New Roman"/>
                <w:sz w:val="18"/>
                <w:szCs w:val="18"/>
                <w:lang w:eastAsia="en-GB"/>
              </w:rPr>
            </w:pPr>
          </w:p>
        </w:tc>
      </w:tr>
      <w:tr w:rsidR="00D2313C" w:rsidRPr="003B0A4C" w14:paraId="1946C5C0" w14:textId="77777777" w:rsidTr="00171406">
        <w:trPr>
          <w:trHeight w:val="173"/>
        </w:trPr>
        <w:tc>
          <w:tcPr>
            <w:tcW w:w="15388" w:type="dxa"/>
            <w:gridSpan w:val="4"/>
            <w:shd w:val="clear" w:color="auto" w:fill="D9D9D9" w:themeFill="background1" w:themeFillShade="D9"/>
            <w:noWrap/>
            <w:vAlign w:val="center"/>
          </w:tcPr>
          <w:p w14:paraId="28BDED56"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Management (Drivers)</w:t>
            </w:r>
          </w:p>
        </w:tc>
      </w:tr>
      <w:tr w:rsidR="00611CB0" w:rsidRPr="003B0A4C" w14:paraId="795898D7" w14:textId="77777777" w:rsidTr="00171406">
        <w:trPr>
          <w:trHeight w:val="173"/>
        </w:trPr>
        <w:tc>
          <w:tcPr>
            <w:tcW w:w="2818" w:type="dxa"/>
            <w:vMerge w:val="restart"/>
            <w:shd w:val="clear" w:color="auto" w:fill="auto"/>
            <w:noWrap/>
            <w:vAlign w:val="center"/>
          </w:tcPr>
          <w:p w14:paraId="4B1D117E"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lastRenderedPageBreak/>
              <w:t>Land use</w:t>
            </w:r>
          </w:p>
        </w:tc>
        <w:tc>
          <w:tcPr>
            <w:tcW w:w="4353" w:type="dxa"/>
            <w:shd w:val="clear" w:color="auto" w:fill="auto"/>
            <w:noWrap/>
            <w:vAlign w:val="center"/>
          </w:tcPr>
          <w:p w14:paraId="3534F833"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Arable</w:t>
            </w:r>
          </w:p>
        </w:tc>
        <w:tc>
          <w:tcPr>
            <w:tcW w:w="3236" w:type="dxa"/>
            <w:shd w:val="clear" w:color="auto" w:fill="auto"/>
            <w:vAlign w:val="center"/>
          </w:tcPr>
          <w:p w14:paraId="4C2285CF" w14:textId="592AF306"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0.49</w:t>
            </w:r>
          </w:p>
        </w:tc>
        <w:tc>
          <w:tcPr>
            <w:tcW w:w="4981" w:type="dxa"/>
            <w:vMerge w:val="restart"/>
            <w:shd w:val="clear" w:color="auto" w:fill="auto"/>
            <w:vAlign w:val="center"/>
          </w:tcPr>
          <w:p w14:paraId="63742266"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As reported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{"citationID":"O1o46Wsl","properties":{"formattedCitation":"(Teagasc - Agriculture and Food Development Authority, 2018)","plainCitation":"(Teagasc - Agriculture and Food Development Authority, 2018)","dontUpdate":true,"noteIndex":0},"citationItems":[{"id":603,"uris":["http://zotero.org/users/8237878/items/4RF4PD32"],"uri":["http://zotero.org/users/8237878/items/4RF4PD32"],"itemData":{"id":603,"type":"article","title":"Agricultural Catchments Programme - Phase 2 Report","URL":"https://www.teagasc.ie/publications/2018/agricultural-catchments-programme---phase-2-report.php","author":[{"family":"Teagasc - Agriculture and Food Development Authority","given":""}],"issued":{"date-parts":[["2018"]]},"accessed":{"date-parts":[["2020",2,25]]}}}],"schema":"https://github.com/citation-style-language/schema/raw/master/csl-citation.json"}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Teagasc - Agriculture and Food Development Authority, (2018)</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611CB0" w:rsidRPr="003B0A4C" w14:paraId="38F18D51" w14:textId="77777777" w:rsidTr="00171406">
        <w:trPr>
          <w:trHeight w:val="173"/>
        </w:trPr>
        <w:tc>
          <w:tcPr>
            <w:tcW w:w="2818" w:type="dxa"/>
            <w:vMerge/>
            <w:noWrap/>
            <w:vAlign w:val="center"/>
          </w:tcPr>
          <w:p w14:paraId="56EC5EA0"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4F6F6F8"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Grassland</w:t>
            </w:r>
          </w:p>
        </w:tc>
        <w:tc>
          <w:tcPr>
            <w:tcW w:w="3236" w:type="dxa"/>
            <w:shd w:val="clear" w:color="auto" w:fill="auto"/>
            <w:vAlign w:val="center"/>
          </w:tcPr>
          <w:p w14:paraId="516D4F93" w14:textId="5FBA24EA"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0.42</w:t>
            </w:r>
          </w:p>
        </w:tc>
        <w:tc>
          <w:tcPr>
            <w:tcW w:w="4981" w:type="dxa"/>
            <w:vMerge/>
            <w:vAlign w:val="center"/>
          </w:tcPr>
          <w:p w14:paraId="69929F2E"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r>
      <w:tr w:rsidR="00611CB0" w:rsidRPr="003B0A4C" w14:paraId="31A178DA" w14:textId="77777777" w:rsidTr="00171406">
        <w:trPr>
          <w:trHeight w:val="173"/>
        </w:trPr>
        <w:tc>
          <w:tcPr>
            <w:tcW w:w="2818" w:type="dxa"/>
            <w:vMerge/>
            <w:noWrap/>
            <w:vAlign w:val="center"/>
          </w:tcPr>
          <w:p w14:paraId="25C71B98"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27A4E6A"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Seminatural</w:t>
            </w:r>
          </w:p>
        </w:tc>
        <w:tc>
          <w:tcPr>
            <w:tcW w:w="3236" w:type="dxa"/>
            <w:shd w:val="clear" w:color="auto" w:fill="auto"/>
            <w:vAlign w:val="center"/>
          </w:tcPr>
          <w:p w14:paraId="091F1B31" w14:textId="0B8CCB2D"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0.09</w:t>
            </w:r>
          </w:p>
        </w:tc>
        <w:tc>
          <w:tcPr>
            <w:tcW w:w="4981" w:type="dxa"/>
            <w:vMerge/>
            <w:vAlign w:val="center"/>
          </w:tcPr>
          <w:p w14:paraId="0962E2BF"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r>
      <w:tr w:rsidR="00D2313C" w:rsidRPr="003B0A4C" w14:paraId="537414C5" w14:textId="77777777" w:rsidTr="00171406">
        <w:trPr>
          <w:trHeight w:val="173"/>
        </w:trPr>
        <w:tc>
          <w:tcPr>
            <w:tcW w:w="2818" w:type="dxa"/>
            <w:shd w:val="clear" w:color="auto" w:fill="auto"/>
            <w:noWrap/>
            <w:vAlign w:val="center"/>
          </w:tcPr>
          <w:p w14:paraId="1AA6174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Buffers</w:t>
            </w:r>
          </w:p>
        </w:tc>
        <w:tc>
          <w:tcPr>
            <w:tcW w:w="7589" w:type="dxa"/>
            <w:gridSpan w:val="2"/>
            <w:shd w:val="clear" w:color="auto" w:fill="auto"/>
            <w:noWrap/>
            <w:vAlign w:val="center"/>
          </w:tcPr>
          <w:tbl>
            <w:tblPr>
              <w:tblW w:w="3864" w:type="dxa"/>
              <w:jc w:val="center"/>
              <w:tblLook w:val="04A0" w:firstRow="1" w:lastRow="0" w:firstColumn="1" w:lastColumn="0" w:noHBand="0" w:noVBand="1"/>
            </w:tblPr>
            <w:tblGrid>
              <w:gridCol w:w="922"/>
              <w:gridCol w:w="765"/>
              <w:gridCol w:w="1007"/>
              <w:gridCol w:w="1170"/>
            </w:tblGrid>
            <w:tr w:rsidR="00D2313C" w:rsidRPr="003B0A4C" w14:paraId="44D352B1" w14:textId="77777777" w:rsidTr="00BC2176">
              <w:trPr>
                <w:trHeight w:val="114"/>
                <w:jc w:val="center"/>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75DE6"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Land use</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113A245D"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07" w:type="dxa"/>
                  <w:tcBorders>
                    <w:top w:val="single" w:sz="4" w:space="0" w:color="auto"/>
                    <w:left w:val="nil"/>
                    <w:bottom w:val="single" w:sz="4" w:space="0" w:color="auto"/>
                    <w:right w:val="single" w:sz="4" w:space="0" w:color="auto"/>
                  </w:tcBorders>
                  <w:shd w:val="clear" w:color="auto" w:fill="auto"/>
                  <w:noWrap/>
                  <w:vAlign w:val="center"/>
                  <w:hideMark/>
                </w:tcPr>
                <w:p w14:paraId="7E91B529"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6DFDAA2"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305888" w:rsidRPr="003B0A4C" w14:paraId="594DE8C2" w14:textId="77777777" w:rsidTr="00BC2176">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7A1821F8" w14:textId="77777777"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2 m</w:t>
                  </w:r>
                </w:p>
              </w:tc>
              <w:tc>
                <w:tcPr>
                  <w:tcW w:w="765" w:type="dxa"/>
                  <w:tcBorders>
                    <w:top w:val="nil"/>
                    <w:left w:val="nil"/>
                    <w:bottom w:val="single" w:sz="4" w:space="0" w:color="auto"/>
                    <w:right w:val="single" w:sz="4" w:space="0" w:color="auto"/>
                  </w:tcBorders>
                  <w:shd w:val="clear" w:color="auto" w:fill="auto"/>
                  <w:noWrap/>
                  <w:vAlign w:val="center"/>
                </w:tcPr>
                <w:p w14:paraId="0ADC26DA" w14:textId="77777777"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0.98</w:t>
                  </w:r>
                </w:p>
              </w:tc>
              <w:tc>
                <w:tcPr>
                  <w:tcW w:w="1007" w:type="dxa"/>
                  <w:tcBorders>
                    <w:top w:val="nil"/>
                    <w:left w:val="nil"/>
                    <w:bottom w:val="single" w:sz="4" w:space="0" w:color="auto"/>
                    <w:right w:val="single" w:sz="4" w:space="0" w:color="auto"/>
                  </w:tcBorders>
                  <w:shd w:val="clear" w:color="auto" w:fill="auto"/>
                  <w:noWrap/>
                  <w:vAlign w:val="center"/>
                </w:tcPr>
                <w:p w14:paraId="3ACB2122" w14:textId="0724102F"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c>
                <w:tcPr>
                  <w:tcW w:w="1170" w:type="dxa"/>
                  <w:tcBorders>
                    <w:top w:val="nil"/>
                    <w:left w:val="nil"/>
                    <w:bottom w:val="single" w:sz="4" w:space="0" w:color="auto"/>
                    <w:right w:val="single" w:sz="4" w:space="0" w:color="auto"/>
                  </w:tcBorders>
                  <w:shd w:val="clear" w:color="auto" w:fill="auto"/>
                  <w:noWrap/>
                  <w:vAlign w:val="center"/>
                </w:tcPr>
                <w:p w14:paraId="1DC2E813" w14:textId="06B89758"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305888" w:rsidRPr="003B0A4C" w14:paraId="19F5E56F" w14:textId="77777777" w:rsidTr="00BC2176">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1CE73BBC" w14:textId="77777777"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w:t>
                  </w:r>
                </w:p>
              </w:tc>
              <w:tc>
                <w:tcPr>
                  <w:tcW w:w="765" w:type="dxa"/>
                  <w:tcBorders>
                    <w:top w:val="nil"/>
                    <w:left w:val="nil"/>
                    <w:bottom w:val="single" w:sz="4" w:space="0" w:color="auto"/>
                    <w:right w:val="single" w:sz="4" w:space="0" w:color="auto"/>
                  </w:tcBorders>
                  <w:shd w:val="clear" w:color="auto" w:fill="auto"/>
                  <w:noWrap/>
                  <w:vAlign w:val="center"/>
                </w:tcPr>
                <w:p w14:paraId="6DEB6C4B" w14:textId="77777777"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0.019</w:t>
                  </w:r>
                </w:p>
              </w:tc>
              <w:tc>
                <w:tcPr>
                  <w:tcW w:w="1007" w:type="dxa"/>
                  <w:tcBorders>
                    <w:top w:val="nil"/>
                    <w:left w:val="nil"/>
                    <w:bottom w:val="single" w:sz="4" w:space="0" w:color="auto"/>
                    <w:right w:val="single" w:sz="4" w:space="0" w:color="auto"/>
                  </w:tcBorders>
                  <w:shd w:val="clear" w:color="auto" w:fill="auto"/>
                  <w:noWrap/>
                  <w:vAlign w:val="center"/>
                </w:tcPr>
                <w:p w14:paraId="7BA660A5" w14:textId="0D03ED7B"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c>
                <w:tcPr>
                  <w:tcW w:w="1170" w:type="dxa"/>
                  <w:tcBorders>
                    <w:top w:val="nil"/>
                    <w:left w:val="nil"/>
                    <w:bottom w:val="single" w:sz="4" w:space="0" w:color="auto"/>
                    <w:right w:val="single" w:sz="4" w:space="0" w:color="auto"/>
                  </w:tcBorders>
                  <w:shd w:val="clear" w:color="auto" w:fill="auto"/>
                  <w:noWrap/>
                  <w:vAlign w:val="center"/>
                </w:tcPr>
                <w:p w14:paraId="38D68D42" w14:textId="039DE1B6" w:rsidR="00305888" w:rsidRPr="003B0A4C" w:rsidRDefault="00305888"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1.01*</w:t>
                  </w:r>
                  <w:r w:rsidRPr="003B0A4C">
                    <w:rPr>
                      <w:rFonts w:ascii="Times New Roman" w:eastAsia="Times New Roman" w:hAnsi="Times New Roman" w:cs="Times New Roman"/>
                      <w:color w:val="000000"/>
                      <w:sz w:val="18"/>
                      <w:szCs w:val="18"/>
                      <w:lang w:eastAsia="en-GB"/>
                    </w:rPr>
                    <w:t>10</w:t>
                  </w:r>
                  <w:r w:rsidRPr="003B0A4C">
                    <w:rPr>
                      <w:rFonts w:ascii="Times New Roman" w:eastAsia="Times New Roman" w:hAnsi="Times New Roman" w:cs="Times New Roman"/>
                      <w:color w:val="000000"/>
                      <w:sz w:val="18"/>
                      <w:szCs w:val="18"/>
                      <w:vertAlign w:val="superscript"/>
                      <w:lang w:eastAsia="en-GB"/>
                    </w:rPr>
                    <w:t>-6</w:t>
                  </w:r>
                </w:p>
              </w:tc>
            </w:tr>
            <w:tr w:rsidR="00D2313C" w:rsidRPr="003B0A4C" w14:paraId="3DB44E33" w14:textId="77777777" w:rsidTr="00BC2176">
              <w:trPr>
                <w:trHeight w:val="114"/>
                <w:jc w:val="center"/>
              </w:trPr>
              <w:tc>
                <w:tcPr>
                  <w:tcW w:w="922" w:type="dxa"/>
                  <w:tcBorders>
                    <w:top w:val="nil"/>
                    <w:left w:val="single" w:sz="4" w:space="0" w:color="auto"/>
                    <w:bottom w:val="single" w:sz="4" w:space="0" w:color="auto"/>
                    <w:right w:val="single" w:sz="4" w:space="0" w:color="auto"/>
                  </w:tcBorders>
                  <w:shd w:val="clear" w:color="auto" w:fill="auto"/>
                  <w:noWrap/>
                  <w:vAlign w:val="center"/>
                  <w:hideMark/>
                </w:tcPr>
                <w:p w14:paraId="096F9F9B"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765" w:type="dxa"/>
                  <w:tcBorders>
                    <w:top w:val="nil"/>
                    <w:left w:val="nil"/>
                    <w:bottom w:val="single" w:sz="4" w:space="0" w:color="auto"/>
                    <w:right w:val="single" w:sz="4" w:space="0" w:color="auto"/>
                  </w:tcBorders>
                  <w:shd w:val="clear" w:color="auto" w:fill="auto"/>
                  <w:noWrap/>
                  <w:vAlign w:val="center"/>
                </w:tcPr>
                <w:p w14:paraId="1A4AAD57"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0.001</w:t>
                  </w:r>
                </w:p>
              </w:tc>
              <w:tc>
                <w:tcPr>
                  <w:tcW w:w="1007" w:type="dxa"/>
                  <w:tcBorders>
                    <w:top w:val="nil"/>
                    <w:left w:val="nil"/>
                    <w:bottom w:val="single" w:sz="4" w:space="0" w:color="auto"/>
                    <w:right w:val="single" w:sz="4" w:space="0" w:color="auto"/>
                  </w:tcBorders>
                  <w:shd w:val="clear" w:color="auto" w:fill="auto"/>
                  <w:noWrap/>
                  <w:vAlign w:val="center"/>
                </w:tcPr>
                <w:p w14:paraId="3DE8A6A4"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0.999</w:t>
                  </w:r>
                </w:p>
              </w:tc>
              <w:tc>
                <w:tcPr>
                  <w:tcW w:w="1170" w:type="dxa"/>
                  <w:tcBorders>
                    <w:top w:val="nil"/>
                    <w:left w:val="nil"/>
                    <w:bottom w:val="single" w:sz="4" w:space="0" w:color="auto"/>
                    <w:right w:val="single" w:sz="4" w:space="0" w:color="auto"/>
                  </w:tcBorders>
                  <w:shd w:val="clear" w:color="auto" w:fill="auto"/>
                  <w:noWrap/>
                  <w:vAlign w:val="center"/>
                </w:tcPr>
                <w:p w14:paraId="214DB8B9"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0.999</w:t>
                  </w:r>
                </w:p>
              </w:tc>
            </w:tr>
          </w:tbl>
          <w:p w14:paraId="4928CED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981" w:type="dxa"/>
            <w:shd w:val="clear" w:color="auto" w:fill="auto"/>
            <w:vAlign w:val="center"/>
          </w:tcPr>
          <w:p w14:paraId="3D93356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Buffers are defined as being 2 m in width, more than 2 m in width, or absent. Probabilities of having either type of buffer according to land use were agreed upon with one of the ACP advisors during consultation. </w:t>
            </w:r>
          </w:p>
        </w:tc>
      </w:tr>
      <w:tr w:rsidR="00D2313C" w:rsidRPr="003B0A4C" w14:paraId="685D4022" w14:textId="77777777" w:rsidTr="00171406">
        <w:trPr>
          <w:trHeight w:val="173"/>
        </w:trPr>
        <w:tc>
          <w:tcPr>
            <w:tcW w:w="15388" w:type="dxa"/>
            <w:gridSpan w:val="4"/>
            <w:shd w:val="clear" w:color="auto" w:fill="auto"/>
            <w:noWrap/>
            <w:vAlign w:val="center"/>
          </w:tcPr>
          <w:p w14:paraId="274DA26F"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D2313C" w:rsidRPr="003B0A4C" w14:paraId="1C26BB79" w14:textId="77777777" w:rsidTr="00171406">
        <w:trPr>
          <w:trHeight w:val="173"/>
        </w:trPr>
        <w:tc>
          <w:tcPr>
            <w:tcW w:w="2818" w:type="dxa"/>
            <w:vMerge w:val="restart"/>
            <w:shd w:val="clear" w:color="auto" w:fill="auto"/>
            <w:noWrap/>
            <w:vAlign w:val="center"/>
          </w:tcPr>
          <w:p w14:paraId="5C7240F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Particulate P (PP) and suspended sediments (SS)</w:t>
            </w:r>
          </w:p>
        </w:tc>
        <w:tc>
          <w:tcPr>
            <w:tcW w:w="4353" w:type="dxa"/>
            <w:shd w:val="clear" w:color="auto" w:fill="auto"/>
            <w:noWrap/>
            <w:vAlign w:val="center"/>
          </w:tcPr>
          <w:p w14:paraId="263299F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7E4A9EC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81" w:type="dxa"/>
            <w:vMerge w:val="restart"/>
            <w:shd w:val="clear" w:color="auto" w:fill="auto"/>
            <w:vAlign w:val="center"/>
          </w:tcPr>
          <w:p w14:paraId="0FBB368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2 m buffers, effectiveness is defined as Beta (α=2.9; β=4.5); for &gt;2 m buffers it is defined as Beta (α=1.44; β=0.789);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{"citationID":"zr9lXUzd","properties":{"formattedCitation":"(Stutter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D2313C" w:rsidRPr="003B0A4C" w14:paraId="36138B2A" w14:textId="77777777" w:rsidTr="00171406">
        <w:trPr>
          <w:trHeight w:val="173"/>
        </w:trPr>
        <w:tc>
          <w:tcPr>
            <w:tcW w:w="2818" w:type="dxa"/>
            <w:vMerge/>
            <w:noWrap/>
            <w:vAlign w:val="center"/>
          </w:tcPr>
          <w:p w14:paraId="14F2C4C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075075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64A7CC7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81" w:type="dxa"/>
            <w:vMerge/>
            <w:vAlign w:val="center"/>
          </w:tcPr>
          <w:p w14:paraId="145C5AC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3B9A2541" w14:textId="77777777" w:rsidTr="00171406">
        <w:trPr>
          <w:trHeight w:val="173"/>
        </w:trPr>
        <w:tc>
          <w:tcPr>
            <w:tcW w:w="2818" w:type="dxa"/>
            <w:vMerge/>
            <w:noWrap/>
            <w:vAlign w:val="center"/>
          </w:tcPr>
          <w:p w14:paraId="26CEA24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03527D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7246EC2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81" w:type="dxa"/>
            <w:vMerge/>
            <w:vAlign w:val="center"/>
          </w:tcPr>
          <w:p w14:paraId="25DD7339"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26AB217A" w14:textId="77777777" w:rsidTr="00171406">
        <w:trPr>
          <w:trHeight w:val="173"/>
        </w:trPr>
        <w:tc>
          <w:tcPr>
            <w:tcW w:w="2818" w:type="dxa"/>
            <w:vMerge/>
            <w:noWrap/>
            <w:vAlign w:val="center"/>
          </w:tcPr>
          <w:p w14:paraId="2393F66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E605AF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518F244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81" w:type="dxa"/>
            <w:vMerge/>
            <w:vAlign w:val="center"/>
          </w:tcPr>
          <w:p w14:paraId="7B7084FF"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45BD857B" w14:textId="77777777" w:rsidTr="00171406">
        <w:trPr>
          <w:trHeight w:val="173"/>
        </w:trPr>
        <w:tc>
          <w:tcPr>
            <w:tcW w:w="2818" w:type="dxa"/>
            <w:vMerge/>
            <w:noWrap/>
            <w:vAlign w:val="center"/>
          </w:tcPr>
          <w:p w14:paraId="0E2FFC1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1E6F61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747BB43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w:t>
            </w:r>
          </w:p>
        </w:tc>
        <w:tc>
          <w:tcPr>
            <w:tcW w:w="4981" w:type="dxa"/>
            <w:vMerge/>
            <w:vAlign w:val="center"/>
          </w:tcPr>
          <w:p w14:paraId="48BE4082"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76CF2C34" w14:textId="77777777" w:rsidTr="00171406">
        <w:trPr>
          <w:trHeight w:val="173"/>
        </w:trPr>
        <w:tc>
          <w:tcPr>
            <w:tcW w:w="2818" w:type="dxa"/>
            <w:vMerge w:val="restart"/>
            <w:shd w:val="clear" w:color="auto" w:fill="auto"/>
            <w:noWrap/>
            <w:vAlign w:val="center"/>
          </w:tcPr>
          <w:p w14:paraId="12B699C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Buffer effectiveness for Total Dissolved P (TDP)</w:t>
            </w:r>
          </w:p>
        </w:tc>
        <w:tc>
          <w:tcPr>
            <w:tcW w:w="4353" w:type="dxa"/>
            <w:shd w:val="clear" w:color="auto" w:fill="auto"/>
            <w:noWrap/>
            <w:vAlign w:val="center"/>
          </w:tcPr>
          <w:p w14:paraId="02351AF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4A5842C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81" w:type="dxa"/>
            <w:vMerge w:val="restart"/>
            <w:shd w:val="clear" w:color="auto" w:fill="auto"/>
            <w:vAlign w:val="center"/>
          </w:tcPr>
          <w:p w14:paraId="3705DBD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Dependent on the variable Buffers. For Buffers 0-2 m, Buffer effectiveness is defined as Beta (α=1.8; β=2.7), for &gt;2 m buffers it is defined as Beta (α=1; β=0.8); for no buffers, effectiveness is equal to 0. The distributions were fitted to the dataset published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{"citationID":"uPzwJEWe","properties":{"formattedCitation":"(Stutter et al., 2021)","plainCitation":"(Stutter et al., 2021)","dontUpdate":true,"noteIndex":0},"citationItems":[{"id":2534,"uris":["http://zotero.org/users/8237878/items/W67TELIQ"],"uri":["http://zotero.org/users/8237878/items/W67TELIQ"],"itemData":{"id":2534,"type":"article-journal","title":"Riparian buffer zone quantitative effectiveness review database","volume":"3","source":"data.mendeley.com","abstract":"The quantitative effectiveness review of RBZ width yielded 79 studies. These were subdivided into 474 database rows, where studies generated multiple rows across differing experimental parameters of width, vegetation, rainfall intensity and slope.","URL":"https://data.mendeley.com/datasets/t64dbpv63x/3","DOI":"10.17632/t64dbpv63x.3","language":"en","author":[{"family":"Stutter","given":"Marc"},{"family":"Barros Costa","given":"Fabiola"},{"family":"O Huallachain","given":"Daire"}],"issued":{"date-parts":[["2021",5,14]]},"accessed":{"date-parts":[["2022",11,9]]}}}],"schema":"https://github.com/citation-style-language/schema/raw/master/csl-citation.json"}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Stutter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where negative retention data was deleted from the analysis. </w:t>
            </w:r>
          </w:p>
        </w:tc>
      </w:tr>
      <w:tr w:rsidR="00D2313C" w:rsidRPr="003B0A4C" w14:paraId="0DE67CD0" w14:textId="77777777" w:rsidTr="00171406">
        <w:trPr>
          <w:trHeight w:val="173"/>
        </w:trPr>
        <w:tc>
          <w:tcPr>
            <w:tcW w:w="2818" w:type="dxa"/>
            <w:vMerge/>
            <w:noWrap/>
            <w:vAlign w:val="center"/>
          </w:tcPr>
          <w:p w14:paraId="04DFBF1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6B2233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4AFE546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81" w:type="dxa"/>
            <w:vMerge/>
            <w:vAlign w:val="center"/>
          </w:tcPr>
          <w:p w14:paraId="19F9596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28C25487" w14:textId="77777777" w:rsidTr="00171406">
        <w:trPr>
          <w:trHeight w:val="173"/>
        </w:trPr>
        <w:tc>
          <w:tcPr>
            <w:tcW w:w="2818" w:type="dxa"/>
            <w:vMerge/>
            <w:noWrap/>
            <w:vAlign w:val="center"/>
          </w:tcPr>
          <w:p w14:paraId="5E4EEF3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53CA91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532EA39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81" w:type="dxa"/>
            <w:vMerge/>
            <w:vAlign w:val="center"/>
          </w:tcPr>
          <w:p w14:paraId="3F472E2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0937CECD" w14:textId="77777777" w:rsidTr="00171406">
        <w:trPr>
          <w:trHeight w:val="173"/>
        </w:trPr>
        <w:tc>
          <w:tcPr>
            <w:tcW w:w="2818" w:type="dxa"/>
            <w:vMerge/>
            <w:noWrap/>
            <w:vAlign w:val="center"/>
          </w:tcPr>
          <w:p w14:paraId="4231880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13C24E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7B5F5EE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81" w:type="dxa"/>
            <w:vMerge/>
            <w:vAlign w:val="center"/>
          </w:tcPr>
          <w:p w14:paraId="14C94A6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520DF68F" w14:textId="77777777" w:rsidTr="00171406">
        <w:trPr>
          <w:trHeight w:val="173"/>
        </w:trPr>
        <w:tc>
          <w:tcPr>
            <w:tcW w:w="2818" w:type="dxa"/>
            <w:vMerge/>
            <w:noWrap/>
            <w:vAlign w:val="center"/>
          </w:tcPr>
          <w:p w14:paraId="3D05343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BB1D09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3F9D09A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0.8-1.0</w:t>
            </w:r>
          </w:p>
        </w:tc>
        <w:tc>
          <w:tcPr>
            <w:tcW w:w="4981" w:type="dxa"/>
            <w:vMerge/>
            <w:vAlign w:val="center"/>
          </w:tcPr>
          <w:p w14:paraId="0689083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52558CB6" w14:textId="77777777" w:rsidTr="00171406">
        <w:trPr>
          <w:trHeight w:val="245"/>
        </w:trPr>
        <w:tc>
          <w:tcPr>
            <w:tcW w:w="15388" w:type="dxa"/>
            <w:gridSpan w:val="4"/>
            <w:shd w:val="clear" w:color="auto" w:fill="D0CECE" w:themeFill="background2" w:themeFillShade="E6"/>
            <w:noWrap/>
            <w:vAlign w:val="center"/>
          </w:tcPr>
          <w:p w14:paraId="7CB8A316"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Soil erosion and soil P sub-model </w:t>
            </w:r>
          </w:p>
        </w:tc>
      </w:tr>
      <w:tr w:rsidR="00D2313C" w:rsidRPr="003B0A4C" w14:paraId="10C5C4BF" w14:textId="77777777" w:rsidTr="00171406">
        <w:trPr>
          <w:trHeight w:val="245"/>
        </w:trPr>
        <w:tc>
          <w:tcPr>
            <w:tcW w:w="2818" w:type="dxa"/>
            <w:shd w:val="clear" w:color="auto" w:fill="auto"/>
            <w:noWrap/>
            <w:vAlign w:val="center"/>
          </w:tcPr>
          <w:p w14:paraId="3703F69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Morgan P</w:t>
            </w:r>
          </w:p>
        </w:tc>
        <w:tc>
          <w:tcPr>
            <w:tcW w:w="7589" w:type="dxa"/>
            <w:gridSpan w:val="2"/>
            <w:shd w:val="clear" w:color="auto" w:fill="auto"/>
            <w:noWrap/>
            <w:vAlign w:val="center"/>
          </w:tcPr>
          <w:tbl>
            <w:tblPr>
              <w:tblW w:w="4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51"/>
              <w:gridCol w:w="1035"/>
              <w:gridCol w:w="1198"/>
            </w:tblGrid>
            <w:tr w:rsidR="00D2313C" w:rsidRPr="003B0A4C" w14:paraId="51D7518E" w14:textId="77777777" w:rsidTr="00BC2176">
              <w:trPr>
                <w:trHeight w:val="263"/>
                <w:jc w:val="center"/>
              </w:trPr>
              <w:tc>
                <w:tcPr>
                  <w:tcW w:w="1080" w:type="dxa"/>
                  <w:shd w:val="clear" w:color="auto" w:fill="auto"/>
                  <w:noWrap/>
                  <w:vAlign w:val="center"/>
                  <w:hideMark/>
                </w:tcPr>
                <w:p w14:paraId="2E16C0FD"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p>
              </w:tc>
              <w:tc>
                <w:tcPr>
                  <w:tcW w:w="851" w:type="dxa"/>
                  <w:shd w:val="clear" w:color="auto" w:fill="auto"/>
                  <w:noWrap/>
                  <w:vAlign w:val="center"/>
                  <w:hideMark/>
                </w:tcPr>
                <w:p w14:paraId="39F6791C"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c>
                <w:tcPr>
                  <w:tcW w:w="1035" w:type="dxa"/>
                  <w:shd w:val="clear" w:color="auto" w:fill="auto"/>
                  <w:noWrap/>
                  <w:vAlign w:val="center"/>
                  <w:hideMark/>
                </w:tcPr>
                <w:p w14:paraId="3F9100C9"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98" w:type="dxa"/>
                  <w:shd w:val="clear" w:color="auto" w:fill="auto"/>
                  <w:noWrap/>
                  <w:vAlign w:val="center"/>
                  <w:hideMark/>
                </w:tcPr>
                <w:p w14:paraId="38D80227" w14:textId="77777777" w:rsidR="00D2313C" w:rsidRPr="003B0A4C" w:rsidRDefault="00D2313C"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Seminatural</w:t>
                  </w:r>
                </w:p>
              </w:tc>
            </w:tr>
            <w:tr w:rsidR="00D51E7F" w:rsidRPr="003B0A4C" w14:paraId="6B7628E1" w14:textId="77777777" w:rsidTr="00BC2176">
              <w:trPr>
                <w:trHeight w:val="263"/>
                <w:jc w:val="center"/>
              </w:trPr>
              <w:tc>
                <w:tcPr>
                  <w:tcW w:w="1080" w:type="dxa"/>
                  <w:shd w:val="clear" w:color="auto" w:fill="auto"/>
                  <w:noWrap/>
                  <w:vAlign w:val="center"/>
                  <w:hideMark/>
                </w:tcPr>
                <w:p w14:paraId="4C60A80D" w14:textId="77777777"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Morgan1</w:t>
                  </w:r>
                </w:p>
              </w:tc>
              <w:tc>
                <w:tcPr>
                  <w:tcW w:w="851" w:type="dxa"/>
                  <w:shd w:val="clear" w:color="auto" w:fill="auto"/>
                  <w:noWrap/>
                  <w:vAlign w:val="center"/>
                </w:tcPr>
                <w:p w14:paraId="331BD10B" w14:textId="67A08211"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0.224</w:t>
                  </w:r>
                </w:p>
              </w:tc>
              <w:tc>
                <w:tcPr>
                  <w:tcW w:w="1035" w:type="dxa"/>
                  <w:shd w:val="clear" w:color="auto" w:fill="auto"/>
                  <w:noWrap/>
                  <w:vAlign w:val="center"/>
                </w:tcPr>
                <w:p w14:paraId="4D2F5010" w14:textId="13AAA184"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0.224</w:t>
                  </w:r>
                </w:p>
              </w:tc>
              <w:tc>
                <w:tcPr>
                  <w:tcW w:w="1198" w:type="dxa"/>
                  <w:shd w:val="clear" w:color="auto" w:fill="auto"/>
                  <w:noWrap/>
                  <w:vAlign w:val="center"/>
                </w:tcPr>
                <w:p w14:paraId="2B1F5114" w14:textId="1403088B"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r>
            <w:tr w:rsidR="00D51E7F" w:rsidRPr="003B0A4C" w14:paraId="6AE6C27D" w14:textId="77777777" w:rsidTr="00BC2176">
              <w:trPr>
                <w:trHeight w:val="263"/>
                <w:jc w:val="center"/>
              </w:trPr>
              <w:tc>
                <w:tcPr>
                  <w:tcW w:w="1080" w:type="dxa"/>
                  <w:shd w:val="clear" w:color="auto" w:fill="auto"/>
                  <w:noWrap/>
                  <w:vAlign w:val="center"/>
                  <w:hideMark/>
                </w:tcPr>
                <w:p w14:paraId="2F0B3DEB" w14:textId="77777777"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Morgan2</w:t>
                  </w:r>
                </w:p>
              </w:tc>
              <w:tc>
                <w:tcPr>
                  <w:tcW w:w="851" w:type="dxa"/>
                  <w:shd w:val="clear" w:color="auto" w:fill="auto"/>
                  <w:noWrap/>
                  <w:vAlign w:val="center"/>
                </w:tcPr>
                <w:p w14:paraId="5D5335B7" w14:textId="536B69D4"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0.426</w:t>
                  </w:r>
                </w:p>
              </w:tc>
              <w:tc>
                <w:tcPr>
                  <w:tcW w:w="1035" w:type="dxa"/>
                  <w:shd w:val="clear" w:color="auto" w:fill="auto"/>
                  <w:noWrap/>
                  <w:vAlign w:val="center"/>
                </w:tcPr>
                <w:p w14:paraId="5C40830C" w14:textId="5AC7BFBB"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0.249</w:t>
                  </w:r>
                </w:p>
              </w:tc>
              <w:tc>
                <w:tcPr>
                  <w:tcW w:w="1198" w:type="dxa"/>
                  <w:shd w:val="clear" w:color="auto" w:fill="auto"/>
                  <w:noWrap/>
                  <w:vAlign w:val="center"/>
                </w:tcPr>
                <w:p w14:paraId="31F04DD5" w14:textId="3C136158"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w:t>
                  </w:r>
                </w:p>
              </w:tc>
            </w:tr>
            <w:tr w:rsidR="00D51E7F" w:rsidRPr="003B0A4C" w14:paraId="6CCC64B7" w14:textId="77777777" w:rsidTr="00BC2176">
              <w:trPr>
                <w:trHeight w:val="263"/>
                <w:jc w:val="center"/>
              </w:trPr>
              <w:tc>
                <w:tcPr>
                  <w:tcW w:w="1080" w:type="dxa"/>
                  <w:shd w:val="clear" w:color="auto" w:fill="auto"/>
                  <w:noWrap/>
                  <w:vAlign w:val="center"/>
                  <w:hideMark/>
                </w:tcPr>
                <w:p w14:paraId="31C014A5" w14:textId="77777777"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Morgan3</w:t>
                  </w:r>
                </w:p>
              </w:tc>
              <w:tc>
                <w:tcPr>
                  <w:tcW w:w="851" w:type="dxa"/>
                  <w:shd w:val="clear" w:color="auto" w:fill="auto"/>
                  <w:noWrap/>
                  <w:vAlign w:val="center"/>
                </w:tcPr>
                <w:p w14:paraId="30E4D2B0" w14:textId="4E8A42D6"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0.142</w:t>
                  </w:r>
                </w:p>
              </w:tc>
              <w:tc>
                <w:tcPr>
                  <w:tcW w:w="1035" w:type="dxa"/>
                  <w:shd w:val="clear" w:color="auto" w:fill="auto"/>
                  <w:noWrap/>
                  <w:vAlign w:val="center"/>
                </w:tcPr>
                <w:p w14:paraId="55736E1F" w14:textId="2932EBBA"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0.154</w:t>
                  </w:r>
                </w:p>
              </w:tc>
              <w:tc>
                <w:tcPr>
                  <w:tcW w:w="1198" w:type="dxa"/>
                  <w:shd w:val="clear" w:color="auto" w:fill="auto"/>
                  <w:noWrap/>
                  <w:vAlign w:val="center"/>
                </w:tcPr>
                <w:p w14:paraId="48548057" w14:textId="218A0C33"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w:t>
                  </w:r>
                </w:p>
              </w:tc>
            </w:tr>
            <w:tr w:rsidR="00D51E7F" w:rsidRPr="003B0A4C" w14:paraId="7974E90B" w14:textId="77777777" w:rsidTr="00BC2176">
              <w:trPr>
                <w:trHeight w:val="263"/>
                <w:jc w:val="center"/>
              </w:trPr>
              <w:tc>
                <w:tcPr>
                  <w:tcW w:w="1080" w:type="dxa"/>
                  <w:shd w:val="clear" w:color="auto" w:fill="auto"/>
                  <w:noWrap/>
                  <w:vAlign w:val="center"/>
                  <w:hideMark/>
                </w:tcPr>
                <w:p w14:paraId="7840BBE2" w14:textId="77777777"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Morgan4</w:t>
                  </w:r>
                </w:p>
              </w:tc>
              <w:tc>
                <w:tcPr>
                  <w:tcW w:w="851" w:type="dxa"/>
                  <w:shd w:val="clear" w:color="auto" w:fill="auto"/>
                  <w:noWrap/>
                  <w:vAlign w:val="center"/>
                </w:tcPr>
                <w:p w14:paraId="6674D399" w14:textId="4802BAE5"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0.208</w:t>
                  </w:r>
                </w:p>
              </w:tc>
              <w:tc>
                <w:tcPr>
                  <w:tcW w:w="1035" w:type="dxa"/>
                  <w:shd w:val="clear" w:color="auto" w:fill="auto"/>
                  <w:noWrap/>
                  <w:vAlign w:val="center"/>
                </w:tcPr>
                <w:p w14:paraId="2AE67039" w14:textId="2BC8D024"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0.373</w:t>
                  </w:r>
                </w:p>
              </w:tc>
              <w:tc>
                <w:tcPr>
                  <w:tcW w:w="1198" w:type="dxa"/>
                  <w:shd w:val="clear" w:color="auto" w:fill="auto"/>
                  <w:noWrap/>
                  <w:vAlign w:val="center"/>
                </w:tcPr>
                <w:p w14:paraId="656BF3CD" w14:textId="51E5AC99" w:rsidR="00D51E7F" w:rsidRPr="003B0A4C" w:rsidRDefault="00D51E7F"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w:t>
                  </w:r>
                </w:p>
              </w:tc>
            </w:tr>
          </w:tbl>
          <w:p w14:paraId="151D489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981" w:type="dxa"/>
            <w:shd w:val="clear" w:color="auto" w:fill="auto"/>
            <w:vAlign w:val="center"/>
          </w:tcPr>
          <w:p w14:paraId="1F7619B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Based on land use, proportions of land for each level and in each land use category were calculated based on the soil survey carried out in 2013 in the catchment. Where the Morgan P index was unknown, that proportion of land was assigned to the dominant index category. For the interpretation of the Soil Morgan P Index, the reader is referred to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{"citationID":"aaAC6ad1","properties":{"formattedCitation":"(Regan et al., 2012)","plainCitation":"(Regan et al., 2012)","dontUpdate":true,"noteIndex":0},"citationItems":[{"id":"AFS1RTBH/J3xThv6m","uris":["http://zotero.org/users/local/82RcdEj4/items/JZNLZCDC"],"uri":["http://zotero.org/users/local/82RcdEj4/items/JZNLZCDC"],"itemData":{"id":"HI21IFNO/cZKR67aD","type":"article-journal","title":"A Review of Phosphorus and Sediment Release from Irish Tillage Soils, the Methods Used to Quantify Losses and the Current State of Mitigation Practice","container-title":"Biology &amp; Environment Proceedings of the Royal Irish Academy","page":"157-183","volume":"112","source":"ResearchGate","abstract":"Throughout the European Union (EU), agricultural soils with high phosphorus (P) status due\nto surplus fertiliser input have been identifi ed as a landscape pressure impacting on water quality.\nIn Republic of Ireland, approximately 80% of agricultural land is devoted to grass, 11% to rough\ngrazing, and 9% to arable cereal and crop production. Consequently, the majority of erosion\nresearch has focused on quantifying nutrient and sediment losses from grassland. Tillage soils are,\nhowever, more susceptible to erosion than grassland soils and, in general, have higher levels of soil\nP. This paper reviews the current state of research and the regulatory regime relating to diffuse\nP and sediment loss for tillage soils. It identifi es the key threats to soil quality associated with\ncultivated soils, and proposes the targeting and remediation of critical source areas for effective\nmitigation of P losses from tillage soils. A multiscaled approach is recommended, in which catchment\nand fi eld-scale monitoring is complemented with controlled laboratory and small plot-scale\nrainfall simulation experiments to identify areas where P loss and soil erosion are at critical levels\nand may pose a threat to water quality. Catchment scale research will help to link critical source\nareas of sediment and P loss with hydrological pathways to surface waters in the catchment area.\nThese areas can then be targeted for remediation in the river basin management plans.","DOI":"10.3318/BIOE.2012.05","journalAbbreviation":"Biology &amp; Environment Proceedings of the Royal Irish Academy","author":[{"family":"Regan","given":"John"},{"family":"Fenton","given":"Owen"},{"family":"Healy","given":"Mark"}],"issued":{"date-parts":[["2012",3,20]]}}}],"schema":"https://github.com/citation-style-language/schema/raw/master/csl-citation.json"}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Regan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D2313C" w:rsidRPr="003B0A4C" w14:paraId="0662C66C" w14:textId="77777777" w:rsidTr="00171406">
        <w:trPr>
          <w:trHeight w:val="245"/>
        </w:trPr>
        <w:tc>
          <w:tcPr>
            <w:tcW w:w="15388" w:type="dxa"/>
            <w:gridSpan w:val="4"/>
            <w:shd w:val="clear" w:color="auto" w:fill="auto"/>
            <w:noWrap/>
            <w:vAlign w:val="center"/>
          </w:tcPr>
          <w:p w14:paraId="0E199481"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D51E7F" w:rsidRPr="003B0A4C" w14:paraId="57088B60" w14:textId="77777777" w:rsidTr="00171406">
        <w:trPr>
          <w:trHeight w:val="245"/>
        </w:trPr>
        <w:tc>
          <w:tcPr>
            <w:tcW w:w="2818" w:type="dxa"/>
            <w:vMerge w:val="restart"/>
            <w:shd w:val="clear" w:color="auto" w:fill="auto"/>
            <w:noWrap/>
            <w:vAlign w:val="center"/>
          </w:tcPr>
          <w:p w14:paraId="1662E17F"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6A718AD1"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6" w:type="dxa"/>
            <w:shd w:val="clear" w:color="auto" w:fill="auto"/>
            <w:noWrap/>
            <w:vAlign w:val="center"/>
          </w:tcPr>
          <w:p w14:paraId="20E77148" w14:textId="7B631075"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0-1312</w:t>
            </w:r>
          </w:p>
        </w:tc>
        <w:tc>
          <w:tcPr>
            <w:tcW w:w="4981" w:type="dxa"/>
            <w:vMerge w:val="restart"/>
            <w:shd w:val="clear" w:color="auto" w:fill="auto"/>
            <w:vAlign w:val="center"/>
          </w:tcPr>
          <w:p w14:paraId="69F1AC93" w14:textId="4A86CF42"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Bootstrapped from </w:t>
            </w:r>
            <w:r w:rsidRPr="003B0A4C">
              <w:rPr>
                <w:rFonts w:ascii="Times New Roman" w:hAnsi="Times New Roman" w:cs="Times New Roman"/>
                <w:sz w:val="18"/>
                <w:szCs w:val="18"/>
              </w:rPr>
              <w:t>daily average turbidity</w:t>
            </w:r>
            <w:r w:rsidRPr="003B0A4C">
              <w:rPr>
                <w:rFonts w:ascii="Times New Roman" w:eastAsia="Times New Roman" w:hAnsi="Times New Roman" w:cs="Times New Roman"/>
                <w:sz w:val="18"/>
                <w:szCs w:val="18"/>
                <w:lang w:eastAsia="en-GB"/>
              </w:rPr>
              <w:t xml:space="preserve"> observations (2009-2016) to obtain a Lognormal (µ; ơ) turbidity distribution with base e for each month. Each month’s parameters are shown in the table. Discretization of states is based on percentiles calculated from the average monthly observations.</w:t>
            </w:r>
          </w:p>
          <w:p w14:paraId="77765FF0"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bl>
            <w:tblPr>
              <w:tblStyle w:val="TableGrid"/>
              <w:tblpPr w:leftFromText="180" w:rightFromText="180" w:vertAnchor="text" w:horzAnchor="margin" w:tblpXSpec="center" w:tblpY="-181"/>
              <w:tblOverlap w:val="never"/>
              <w:tblW w:w="2501" w:type="dxa"/>
              <w:tblLook w:val="04A0" w:firstRow="1" w:lastRow="0" w:firstColumn="1" w:lastColumn="0" w:noHBand="0" w:noVBand="1"/>
            </w:tblPr>
            <w:tblGrid>
              <w:gridCol w:w="1245"/>
              <w:gridCol w:w="626"/>
              <w:gridCol w:w="630"/>
            </w:tblGrid>
            <w:tr w:rsidR="00D51E7F" w:rsidRPr="003B0A4C" w14:paraId="29657D62" w14:textId="77777777" w:rsidTr="00890BB6">
              <w:trPr>
                <w:trHeight w:val="254"/>
              </w:trPr>
              <w:tc>
                <w:tcPr>
                  <w:tcW w:w="1245" w:type="dxa"/>
                </w:tcPr>
                <w:p w14:paraId="134B608B" w14:textId="77777777" w:rsidR="00D51E7F" w:rsidRPr="003B0A4C" w:rsidRDefault="00D51E7F" w:rsidP="00171406">
                  <w:pPr>
                    <w:rPr>
                      <w:rFonts w:ascii="Times New Roman" w:eastAsia="Times New Roman" w:hAnsi="Times New Roman" w:cs="Times New Roman"/>
                      <w:sz w:val="18"/>
                      <w:szCs w:val="18"/>
                      <w:lang w:eastAsia="en-GB"/>
                    </w:rPr>
                  </w:pPr>
                </w:p>
              </w:tc>
              <w:tc>
                <w:tcPr>
                  <w:tcW w:w="626" w:type="dxa"/>
                  <w:vAlign w:val="center"/>
                </w:tcPr>
                <w:p w14:paraId="4DC36CC4"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µ</w:t>
                  </w:r>
                </w:p>
              </w:tc>
              <w:tc>
                <w:tcPr>
                  <w:tcW w:w="630" w:type="dxa"/>
                  <w:vAlign w:val="center"/>
                </w:tcPr>
                <w:p w14:paraId="5D3084DA"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ơ</w:t>
                  </w:r>
                </w:p>
              </w:tc>
            </w:tr>
            <w:tr w:rsidR="00D51E7F" w:rsidRPr="003B0A4C" w14:paraId="3DEF8973" w14:textId="77777777" w:rsidTr="00CD188D">
              <w:trPr>
                <w:trHeight w:val="254"/>
              </w:trPr>
              <w:tc>
                <w:tcPr>
                  <w:tcW w:w="1245" w:type="dxa"/>
                  <w:vAlign w:val="center"/>
                </w:tcPr>
                <w:p w14:paraId="3587D871"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January</w:t>
                  </w:r>
                </w:p>
              </w:tc>
              <w:tc>
                <w:tcPr>
                  <w:tcW w:w="626" w:type="dxa"/>
                  <w:vAlign w:val="bottom"/>
                </w:tcPr>
                <w:p w14:paraId="37873799" w14:textId="4ABA7582"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5.9</w:t>
                  </w:r>
                </w:p>
              </w:tc>
              <w:tc>
                <w:tcPr>
                  <w:tcW w:w="630" w:type="dxa"/>
                  <w:vAlign w:val="bottom"/>
                </w:tcPr>
                <w:p w14:paraId="596CCC89" w14:textId="04CCC4FE"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0.23</w:t>
                  </w:r>
                </w:p>
              </w:tc>
            </w:tr>
            <w:tr w:rsidR="00D51E7F" w:rsidRPr="003B0A4C" w14:paraId="45288B5C" w14:textId="77777777" w:rsidTr="00CD188D">
              <w:trPr>
                <w:trHeight w:val="254"/>
              </w:trPr>
              <w:tc>
                <w:tcPr>
                  <w:tcW w:w="1245" w:type="dxa"/>
                  <w:vAlign w:val="center"/>
                </w:tcPr>
                <w:p w14:paraId="2978C6E9"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February</w:t>
                  </w:r>
                </w:p>
              </w:tc>
              <w:tc>
                <w:tcPr>
                  <w:tcW w:w="626" w:type="dxa"/>
                  <w:vAlign w:val="bottom"/>
                </w:tcPr>
                <w:p w14:paraId="1973B316" w14:textId="27DD576A"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5.9</w:t>
                  </w:r>
                </w:p>
              </w:tc>
              <w:tc>
                <w:tcPr>
                  <w:tcW w:w="630" w:type="dxa"/>
                  <w:vAlign w:val="bottom"/>
                </w:tcPr>
                <w:p w14:paraId="06AA0FB0" w14:textId="3EADEDA2"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0.26</w:t>
                  </w:r>
                </w:p>
              </w:tc>
            </w:tr>
            <w:tr w:rsidR="00D51E7F" w:rsidRPr="003B0A4C" w14:paraId="0C363798" w14:textId="77777777" w:rsidTr="00CD188D">
              <w:trPr>
                <w:trHeight w:val="254"/>
              </w:trPr>
              <w:tc>
                <w:tcPr>
                  <w:tcW w:w="1245" w:type="dxa"/>
                  <w:vAlign w:val="center"/>
                </w:tcPr>
                <w:p w14:paraId="3F7719A5"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March</w:t>
                  </w:r>
                </w:p>
              </w:tc>
              <w:tc>
                <w:tcPr>
                  <w:tcW w:w="626" w:type="dxa"/>
                  <w:vAlign w:val="bottom"/>
                </w:tcPr>
                <w:p w14:paraId="571FA4E2" w14:textId="17A9B7C4"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5.3</w:t>
                  </w:r>
                </w:p>
              </w:tc>
              <w:tc>
                <w:tcPr>
                  <w:tcW w:w="630" w:type="dxa"/>
                  <w:vAlign w:val="bottom"/>
                </w:tcPr>
                <w:p w14:paraId="7405590D" w14:textId="6F22C6F9"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0.19</w:t>
                  </w:r>
                </w:p>
              </w:tc>
            </w:tr>
            <w:tr w:rsidR="00D51E7F" w:rsidRPr="003B0A4C" w14:paraId="7A0A4BF2" w14:textId="77777777" w:rsidTr="00CD188D">
              <w:trPr>
                <w:trHeight w:val="241"/>
              </w:trPr>
              <w:tc>
                <w:tcPr>
                  <w:tcW w:w="1245" w:type="dxa"/>
                  <w:vAlign w:val="center"/>
                </w:tcPr>
                <w:p w14:paraId="16FF7D0A"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April</w:t>
                  </w:r>
                </w:p>
              </w:tc>
              <w:tc>
                <w:tcPr>
                  <w:tcW w:w="626" w:type="dxa"/>
                  <w:vAlign w:val="bottom"/>
                </w:tcPr>
                <w:p w14:paraId="626CB2A9" w14:textId="02BD83A6"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5.4</w:t>
                  </w:r>
                </w:p>
              </w:tc>
              <w:tc>
                <w:tcPr>
                  <w:tcW w:w="630" w:type="dxa"/>
                  <w:vAlign w:val="bottom"/>
                </w:tcPr>
                <w:p w14:paraId="7F0EE8EA" w14:textId="1CF0E955"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0.16</w:t>
                  </w:r>
                </w:p>
              </w:tc>
            </w:tr>
            <w:tr w:rsidR="00D51E7F" w:rsidRPr="003B0A4C" w14:paraId="1E18DFA4" w14:textId="77777777" w:rsidTr="00CD188D">
              <w:trPr>
                <w:trHeight w:val="254"/>
              </w:trPr>
              <w:tc>
                <w:tcPr>
                  <w:tcW w:w="1245" w:type="dxa"/>
                  <w:vAlign w:val="center"/>
                </w:tcPr>
                <w:p w14:paraId="78107554"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May</w:t>
                  </w:r>
                </w:p>
              </w:tc>
              <w:tc>
                <w:tcPr>
                  <w:tcW w:w="626" w:type="dxa"/>
                  <w:vAlign w:val="bottom"/>
                </w:tcPr>
                <w:p w14:paraId="2A71FF71" w14:textId="3B7022FD"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5.1</w:t>
                  </w:r>
                </w:p>
              </w:tc>
              <w:tc>
                <w:tcPr>
                  <w:tcW w:w="630" w:type="dxa"/>
                  <w:vAlign w:val="bottom"/>
                </w:tcPr>
                <w:p w14:paraId="7261697D" w14:textId="61342EE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0.14</w:t>
                  </w:r>
                </w:p>
              </w:tc>
            </w:tr>
            <w:tr w:rsidR="00D51E7F" w:rsidRPr="003B0A4C" w14:paraId="7F908A7B" w14:textId="77777777" w:rsidTr="00CD188D">
              <w:trPr>
                <w:trHeight w:val="254"/>
              </w:trPr>
              <w:tc>
                <w:tcPr>
                  <w:tcW w:w="1245" w:type="dxa"/>
                  <w:vAlign w:val="center"/>
                </w:tcPr>
                <w:p w14:paraId="3B485A8A"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June</w:t>
                  </w:r>
                </w:p>
              </w:tc>
              <w:tc>
                <w:tcPr>
                  <w:tcW w:w="626" w:type="dxa"/>
                  <w:vAlign w:val="bottom"/>
                </w:tcPr>
                <w:p w14:paraId="61C6304E" w14:textId="5718DE4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5.2</w:t>
                  </w:r>
                </w:p>
              </w:tc>
              <w:tc>
                <w:tcPr>
                  <w:tcW w:w="630" w:type="dxa"/>
                  <w:vAlign w:val="bottom"/>
                </w:tcPr>
                <w:p w14:paraId="0B3807D1" w14:textId="29F849A2"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0.14</w:t>
                  </w:r>
                </w:p>
              </w:tc>
            </w:tr>
            <w:tr w:rsidR="00D51E7F" w:rsidRPr="003B0A4C" w14:paraId="3A7797AE" w14:textId="77777777" w:rsidTr="00CD188D">
              <w:trPr>
                <w:trHeight w:val="254"/>
              </w:trPr>
              <w:tc>
                <w:tcPr>
                  <w:tcW w:w="1245" w:type="dxa"/>
                  <w:vAlign w:val="center"/>
                </w:tcPr>
                <w:p w14:paraId="671D7B4E"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July</w:t>
                  </w:r>
                </w:p>
              </w:tc>
              <w:tc>
                <w:tcPr>
                  <w:tcW w:w="626" w:type="dxa"/>
                  <w:vAlign w:val="bottom"/>
                </w:tcPr>
                <w:p w14:paraId="71104B74" w14:textId="52373209"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5.1</w:t>
                  </w:r>
                </w:p>
              </w:tc>
              <w:tc>
                <w:tcPr>
                  <w:tcW w:w="630" w:type="dxa"/>
                  <w:vAlign w:val="bottom"/>
                </w:tcPr>
                <w:p w14:paraId="192BA577" w14:textId="25903BD2"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0.13</w:t>
                  </w:r>
                </w:p>
              </w:tc>
            </w:tr>
            <w:tr w:rsidR="00D51E7F" w:rsidRPr="003B0A4C" w14:paraId="52470211" w14:textId="77777777" w:rsidTr="00CD188D">
              <w:trPr>
                <w:trHeight w:val="254"/>
              </w:trPr>
              <w:tc>
                <w:tcPr>
                  <w:tcW w:w="1245" w:type="dxa"/>
                  <w:vAlign w:val="center"/>
                </w:tcPr>
                <w:p w14:paraId="1902B2B3"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August</w:t>
                  </w:r>
                </w:p>
              </w:tc>
              <w:tc>
                <w:tcPr>
                  <w:tcW w:w="626" w:type="dxa"/>
                  <w:vAlign w:val="bottom"/>
                </w:tcPr>
                <w:p w14:paraId="178E3141" w14:textId="2A87704B"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5.3</w:t>
                  </w:r>
                </w:p>
              </w:tc>
              <w:tc>
                <w:tcPr>
                  <w:tcW w:w="630" w:type="dxa"/>
                  <w:vAlign w:val="bottom"/>
                </w:tcPr>
                <w:p w14:paraId="4504553E" w14:textId="2953AD59"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0.15</w:t>
                  </w:r>
                </w:p>
              </w:tc>
            </w:tr>
            <w:tr w:rsidR="00D51E7F" w:rsidRPr="003B0A4C" w14:paraId="4DF31663" w14:textId="77777777" w:rsidTr="00CD188D">
              <w:trPr>
                <w:trHeight w:val="254"/>
              </w:trPr>
              <w:tc>
                <w:tcPr>
                  <w:tcW w:w="1245" w:type="dxa"/>
                  <w:vAlign w:val="center"/>
                </w:tcPr>
                <w:p w14:paraId="09271827"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September</w:t>
                  </w:r>
                </w:p>
              </w:tc>
              <w:tc>
                <w:tcPr>
                  <w:tcW w:w="626" w:type="dxa"/>
                  <w:vAlign w:val="bottom"/>
                </w:tcPr>
                <w:p w14:paraId="3BD638B4" w14:textId="28EBABBD"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5.1</w:t>
                  </w:r>
                </w:p>
              </w:tc>
              <w:tc>
                <w:tcPr>
                  <w:tcW w:w="630" w:type="dxa"/>
                  <w:vAlign w:val="bottom"/>
                </w:tcPr>
                <w:p w14:paraId="244A357F" w14:textId="0A2E02CE"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0.14</w:t>
                  </w:r>
                </w:p>
              </w:tc>
            </w:tr>
            <w:tr w:rsidR="00D51E7F" w:rsidRPr="003B0A4C" w14:paraId="099933D1" w14:textId="77777777" w:rsidTr="00CD188D">
              <w:trPr>
                <w:trHeight w:val="254"/>
              </w:trPr>
              <w:tc>
                <w:tcPr>
                  <w:tcW w:w="1245" w:type="dxa"/>
                  <w:vAlign w:val="center"/>
                </w:tcPr>
                <w:p w14:paraId="01AEB839"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October</w:t>
                  </w:r>
                </w:p>
              </w:tc>
              <w:tc>
                <w:tcPr>
                  <w:tcW w:w="626" w:type="dxa"/>
                  <w:vAlign w:val="bottom"/>
                </w:tcPr>
                <w:p w14:paraId="26DE1789" w14:textId="12FE0786"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5.4</w:t>
                  </w:r>
                </w:p>
              </w:tc>
              <w:tc>
                <w:tcPr>
                  <w:tcW w:w="630" w:type="dxa"/>
                  <w:vAlign w:val="bottom"/>
                </w:tcPr>
                <w:p w14:paraId="3139986C" w14:textId="222E59A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0.23</w:t>
                  </w:r>
                </w:p>
              </w:tc>
            </w:tr>
            <w:tr w:rsidR="00D51E7F" w:rsidRPr="003B0A4C" w14:paraId="7E4C2BE5" w14:textId="77777777" w:rsidTr="00CD188D">
              <w:trPr>
                <w:trHeight w:val="254"/>
              </w:trPr>
              <w:tc>
                <w:tcPr>
                  <w:tcW w:w="1245" w:type="dxa"/>
                  <w:vAlign w:val="center"/>
                </w:tcPr>
                <w:p w14:paraId="55657E77"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November</w:t>
                  </w:r>
                </w:p>
              </w:tc>
              <w:tc>
                <w:tcPr>
                  <w:tcW w:w="626" w:type="dxa"/>
                  <w:vAlign w:val="bottom"/>
                </w:tcPr>
                <w:p w14:paraId="31B17525" w14:textId="41A4F505"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6.1</w:t>
                  </w:r>
                </w:p>
              </w:tc>
              <w:tc>
                <w:tcPr>
                  <w:tcW w:w="630" w:type="dxa"/>
                  <w:vAlign w:val="bottom"/>
                </w:tcPr>
                <w:p w14:paraId="7FE7E514" w14:textId="673213B6"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0.30</w:t>
                  </w:r>
                </w:p>
              </w:tc>
            </w:tr>
            <w:tr w:rsidR="00D51E7F" w:rsidRPr="003B0A4C" w14:paraId="4F93E19A" w14:textId="77777777" w:rsidTr="00CD188D">
              <w:trPr>
                <w:trHeight w:val="241"/>
              </w:trPr>
              <w:tc>
                <w:tcPr>
                  <w:tcW w:w="1245" w:type="dxa"/>
                  <w:vAlign w:val="center"/>
                </w:tcPr>
                <w:p w14:paraId="4B3CE54E" w14:textId="77777777"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b/>
                      <w:bCs/>
                      <w:sz w:val="18"/>
                      <w:szCs w:val="18"/>
                    </w:rPr>
                    <w:t>December</w:t>
                  </w:r>
                </w:p>
              </w:tc>
              <w:tc>
                <w:tcPr>
                  <w:tcW w:w="626" w:type="dxa"/>
                  <w:vAlign w:val="bottom"/>
                </w:tcPr>
                <w:p w14:paraId="7A35B793" w14:textId="4ECF6118"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6.0</w:t>
                  </w:r>
                </w:p>
              </w:tc>
              <w:tc>
                <w:tcPr>
                  <w:tcW w:w="630" w:type="dxa"/>
                  <w:vAlign w:val="bottom"/>
                </w:tcPr>
                <w:p w14:paraId="79D08539" w14:textId="072B283A" w:rsidR="00D51E7F" w:rsidRPr="003B0A4C" w:rsidRDefault="00D51E7F" w:rsidP="00171406">
                  <w:pPr>
                    <w:rPr>
                      <w:rFonts w:ascii="Times New Roman" w:eastAsia="Times New Roman" w:hAnsi="Times New Roman" w:cs="Times New Roman"/>
                      <w:sz w:val="18"/>
                      <w:szCs w:val="18"/>
                      <w:lang w:eastAsia="en-GB"/>
                    </w:rPr>
                  </w:pPr>
                  <w:r w:rsidRPr="003B0A4C">
                    <w:rPr>
                      <w:rFonts w:ascii="Times New Roman" w:hAnsi="Times New Roman" w:cs="Times New Roman"/>
                      <w:color w:val="000000"/>
                      <w:sz w:val="18"/>
                      <w:szCs w:val="18"/>
                    </w:rPr>
                    <w:t>0.28</w:t>
                  </w:r>
                </w:p>
              </w:tc>
            </w:tr>
          </w:tbl>
          <w:p w14:paraId="7742C18F"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74F8B759" w14:textId="77777777" w:rsidTr="00171406">
        <w:trPr>
          <w:trHeight w:val="245"/>
        </w:trPr>
        <w:tc>
          <w:tcPr>
            <w:tcW w:w="2818" w:type="dxa"/>
            <w:vMerge/>
            <w:shd w:val="clear" w:color="auto" w:fill="auto"/>
            <w:noWrap/>
            <w:vAlign w:val="center"/>
          </w:tcPr>
          <w:p w14:paraId="7DD7C899"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A3796E8"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21A52FE7" w14:textId="65ED20B2"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1312-1417</w:t>
            </w:r>
          </w:p>
        </w:tc>
        <w:tc>
          <w:tcPr>
            <w:tcW w:w="4981" w:type="dxa"/>
            <w:vMerge/>
            <w:shd w:val="clear" w:color="auto" w:fill="auto"/>
            <w:vAlign w:val="center"/>
          </w:tcPr>
          <w:p w14:paraId="592B80CA"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7ED360A5" w14:textId="77777777" w:rsidTr="00171406">
        <w:trPr>
          <w:trHeight w:val="245"/>
        </w:trPr>
        <w:tc>
          <w:tcPr>
            <w:tcW w:w="2818" w:type="dxa"/>
            <w:vMerge/>
            <w:noWrap/>
            <w:vAlign w:val="center"/>
          </w:tcPr>
          <w:p w14:paraId="049EB5BD"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7AED66C"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6964C101" w14:textId="215F193A"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1417-1792</w:t>
            </w:r>
          </w:p>
        </w:tc>
        <w:tc>
          <w:tcPr>
            <w:tcW w:w="4981" w:type="dxa"/>
            <w:vMerge/>
            <w:vAlign w:val="center"/>
          </w:tcPr>
          <w:p w14:paraId="594D200C"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7079F865" w14:textId="77777777" w:rsidTr="00171406">
        <w:trPr>
          <w:trHeight w:val="245"/>
        </w:trPr>
        <w:tc>
          <w:tcPr>
            <w:tcW w:w="2818" w:type="dxa"/>
            <w:vMerge/>
            <w:noWrap/>
            <w:vAlign w:val="center"/>
          </w:tcPr>
          <w:p w14:paraId="0E2F968D"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2AF5565"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2B6BEA0C" w14:textId="2585C1EB"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1792-3004</w:t>
            </w:r>
          </w:p>
        </w:tc>
        <w:tc>
          <w:tcPr>
            <w:tcW w:w="4981" w:type="dxa"/>
            <w:vMerge/>
            <w:vAlign w:val="center"/>
          </w:tcPr>
          <w:p w14:paraId="65FE867B"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39AC7B6D" w14:textId="77777777" w:rsidTr="00171406">
        <w:trPr>
          <w:trHeight w:val="245"/>
        </w:trPr>
        <w:tc>
          <w:tcPr>
            <w:tcW w:w="2818" w:type="dxa"/>
            <w:vMerge/>
            <w:noWrap/>
            <w:vAlign w:val="center"/>
          </w:tcPr>
          <w:p w14:paraId="123B211F"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172616E"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1C107129" w14:textId="7CC4C80D"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3004-3775</w:t>
            </w:r>
          </w:p>
        </w:tc>
        <w:tc>
          <w:tcPr>
            <w:tcW w:w="4981" w:type="dxa"/>
            <w:vMerge/>
            <w:vAlign w:val="center"/>
          </w:tcPr>
          <w:p w14:paraId="3DD1EE37"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3F9BE334" w14:textId="77777777" w:rsidTr="00171406">
        <w:trPr>
          <w:trHeight w:val="2629"/>
        </w:trPr>
        <w:tc>
          <w:tcPr>
            <w:tcW w:w="2818" w:type="dxa"/>
            <w:vMerge/>
            <w:noWrap/>
            <w:vAlign w:val="center"/>
          </w:tcPr>
          <w:p w14:paraId="2907D2AD"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C29F4AA"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609BF1FA" w14:textId="58023ED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3775-3810</w:t>
            </w:r>
          </w:p>
        </w:tc>
        <w:tc>
          <w:tcPr>
            <w:tcW w:w="4981" w:type="dxa"/>
            <w:vMerge/>
            <w:vAlign w:val="center"/>
          </w:tcPr>
          <w:p w14:paraId="599EE3F4"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380C0ABA" w14:textId="77777777" w:rsidTr="00171406">
        <w:trPr>
          <w:trHeight w:val="245"/>
        </w:trPr>
        <w:tc>
          <w:tcPr>
            <w:tcW w:w="2818" w:type="dxa"/>
            <w:vMerge w:val="restart"/>
            <w:shd w:val="clear" w:color="auto" w:fill="auto"/>
            <w:noWrap/>
            <w:vAlign w:val="center"/>
          </w:tcPr>
          <w:p w14:paraId="5A681A61"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66C8E8EE"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6" w:type="dxa"/>
            <w:shd w:val="clear" w:color="auto" w:fill="auto"/>
            <w:noWrap/>
            <w:vAlign w:val="center"/>
          </w:tcPr>
          <w:p w14:paraId="449CEFAB" w14:textId="2ECFCE64"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0-186</w:t>
            </w:r>
          </w:p>
        </w:tc>
        <w:tc>
          <w:tcPr>
            <w:tcW w:w="4981" w:type="dxa"/>
            <w:vMerge w:val="restart"/>
            <w:shd w:val="clear" w:color="auto" w:fill="auto"/>
            <w:vAlign w:val="center"/>
          </w:tcPr>
          <w:p w14:paraId="53A33A9A" w14:textId="7704E24F"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a * 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where a=</w:t>
            </w:r>
            <w:r w:rsidRPr="003B0A4C">
              <w:rPr>
                <w:rFonts w:ascii="Times New Roman" w:hAnsi="Times New Roman" w:cs="Times New Roman"/>
                <w:sz w:val="18"/>
                <w:szCs w:val="18"/>
              </w:rPr>
              <w:t xml:space="preserve"> </w:t>
            </w:r>
            <w:r w:rsidRPr="003B0A4C">
              <w:rPr>
                <w:rFonts w:ascii="Times New Roman" w:eastAsia="Times New Roman" w:hAnsi="Times New Roman" w:cs="Times New Roman"/>
                <w:sz w:val="18"/>
                <w:szCs w:val="18"/>
                <w:lang w:eastAsia="en-GB"/>
              </w:rPr>
              <w:t>1.132 when the monthly turbidity is &lt;= 432.2 NTU,  a * Monthly Turbidity [NTU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]+b, where a= 0.6032 and b= 228.547 when the monthly turbidity is &gt;= 432.2 NTU,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{"citationID":"BXUnbmRh","properties":{"formattedCitation":"(Sherriff et al., 2015)","plainCitation":"(Sherriff et al., 2015)","dontUpdate":true,"noteIndex":0},"citationItems":[{"id":47,"uris":["http://zotero.org/users/8237878/items/63EJZENE"],"uri":["http://zotero.org/users/8237878/items/63EJZENE"],"itemData":{"id":47,"type":"article-journal","title":"Investigating suspended sediment dynamics in contrasting agricultural catchments using ex situ turbidity-based suspended sediment monitoring","container-title":"Hydrology and Earth System Sciences","page":"3349-3363","volume":"19","issue":"8","source":"www.hydrol-earth-syst-sci.net","abstract":"Soil erosion and suspended sediment (SS) pose risks to chemical and ecological water quality. Agricultural activities may accelerate erosional fluxes from bare, poached or compacted soils, and enhance connectivity through modified channels and artificial drainage networks. Storm-event fluxes dominate SS transport in agricultural catchments; therefore, high temporal-resolution monitoring approaches are required, but can be expensive and technically challenging. Here, the performance of in situ turbidity sensors, conventionally installed submerged at the river bankside, is compared with installations where river water is delivered to sensors ex situ, i.e. within instrument kiosks on the riverbank, at two experimental catchments (Grassland B and Arable B). The in situ and ex situ installations gave comparable results when calibrated against storm-period, depth-integrated SS data, with total loads at Grassland B estimated at 12 800 and 15 400 t, and 22 600 and 24 900 t at Arable B, respectively. The absence of spurious turbidity readings relating to bankside debris around the in situ sensor and its greater security make the ex situ sensor more robust. The ex situ approach was then used to characterise SS dynamics and fluxes in five intensively managed agricultural catchments in Ireland which feature a range of landscape characteristics and land use pressures. Average annual suspended sediment concentration (SSC) was below the Freshwater Fish Directive (78/659/EEC) guideline of 25 mg L&lt;sup&gt;−1&lt;/sup&gt;, and the continuous hourly record demonstrated that exceedance occurred less than 12 % of the observation year. Soil drainage class and proportion of arable land were key controls determining flux rates, but all catchments reported a high degree of inter-annual variability associated with variable precipitation patterns compared to the long-term average. Poorly drained soils had greater sensitivity to runoff and soil erosion, particularly in catchments with periods of bare soils. Well drained soils were less sensitive to erosion even on arable land; however, under extreme rainfall conditions, all bare soils remain a high sediment loss risk. Analysis of storm-period and seasonal dynamics (over the long term) using high-resolution monitoring would be beneficial to further explore the impact of landscape, climate and land use characteristics on SS export.","URL":"https://www.hydrol-earth-syst-sci.net/19/3349/2015/","DOI":"https://doi.org/10.5194/hess-19-3349-2015","ISSN":"1027-5606","language":"English","author":[{"family":"Sherriff","given":"S."},{"family":"Rowan","given":"J. S."},{"family":"Melland","given":"A. R."},{"family":"Jordan","given":"P."},{"family":"Fenton","given":"O."},{"family":"Ó hUallacháin","given":"D."}],"issued":{"date-parts":[["2015",8,3]]},"accessed":{"date-parts":[["2019",10,23]]}}}],"schema":"https://github.com/citation-style-language/schema/raw/master/csl-citation.json"}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Sherriff et al.,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average monthly calculated observations.</w:t>
            </w:r>
          </w:p>
        </w:tc>
      </w:tr>
      <w:tr w:rsidR="00D51E7F" w:rsidRPr="003B0A4C" w14:paraId="3E3F8681" w14:textId="77777777" w:rsidTr="00171406">
        <w:trPr>
          <w:trHeight w:val="245"/>
        </w:trPr>
        <w:tc>
          <w:tcPr>
            <w:tcW w:w="2818" w:type="dxa"/>
            <w:vMerge/>
            <w:shd w:val="clear" w:color="auto" w:fill="auto"/>
            <w:noWrap/>
            <w:vAlign w:val="center"/>
          </w:tcPr>
          <w:p w14:paraId="410440CF"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B372ABA"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6E6F0021" w14:textId="3324A966"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186-201</w:t>
            </w:r>
          </w:p>
        </w:tc>
        <w:tc>
          <w:tcPr>
            <w:tcW w:w="4981" w:type="dxa"/>
            <w:vMerge/>
            <w:shd w:val="clear" w:color="auto" w:fill="auto"/>
            <w:vAlign w:val="center"/>
          </w:tcPr>
          <w:p w14:paraId="3364D4AC"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6F67C4E5" w14:textId="77777777" w:rsidTr="00171406">
        <w:trPr>
          <w:trHeight w:val="245"/>
        </w:trPr>
        <w:tc>
          <w:tcPr>
            <w:tcW w:w="2818" w:type="dxa"/>
            <w:vMerge/>
            <w:noWrap/>
            <w:vAlign w:val="center"/>
          </w:tcPr>
          <w:p w14:paraId="2617C94C"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992388E"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79909884" w14:textId="0D12E45A"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201-249</w:t>
            </w:r>
          </w:p>
        </w:tc>
        <w:tc>
          <w:tcPr>
            <w:tcW w:w="4981" w:type="dxa"/>
            <w:vMerge/>
            <w:vAlign w:val="center"/>
          </w:tcPr>
          <w:p w14:paraId="3B3806C0"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759AE6F2" w14:textId="77777777" w:rsidTr="00171406">
        <w:trPr>
          <w:trHeight w:val="245"/>
        </w:trPr>
        <w:tc>
          <w:tcPr>
            <w:tcW w:w="2818" w:type="dxa"/>
            <w:vMerge/>
            <w:noWrap/>
            <w:vAlign w:val="center"/>
          </w:tcPr>
          <w:p w14:paraId="7AF97A87"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FDE7844"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24B89FD9" w14:textId="7A2D12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249-421</w:t>
            </w:r>
          </w:p>
        </w:tc>
        <w:tc>
          <w:tcPr>
            <w:tcW w:w="4981" w:type="dxa"/>
            <w:vMerge/>
            <w:vAlign w:val="center"/>
          </w:tcPr>
          <w:p w14:paraId="59D904D3"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518A1693" w14:textId="77777777" w:rsidTr="00171406">
        <w:trPr>
          <w:trHeight w:val="245"/>
        </w:trPr>
        <w:tc>
          <w:tcPr>
            <w:tcW w:w="2818" w:type="dxa"/>
            <w:vMerge/>
            <w:noWrap/>
            <w:vAlign w:val="center"/>
          </w:tcPr>
          <w:p w14:paraId="529AB904"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4B8A5E6"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0AC11B0F" w14:textId="6D8E3769"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421-527</w:t>
            </w:r>
          </w:p>
        </w:tc>
        <w:tc>
          <w:tcPr>
            <w:tcW w:w="4981" w:type="dxa"/>
            <w:vMerge/>
            <w:vAlign w:val="center"/>
          </w:tcPr>
          <w:p w14:paraId="2D37D243"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51E7F" w:rsidRPr="003B0A4C" w14:paraId="4FA22A10" w14:textId="77777777" w:rsidTr="00171406">
        <w:trPr>
          <w:trHeight w:val="245"/>
        </w:trPr>
        <w:tc>
          <w:tcPr>
            <w:tcW w:w="2818" w:type="dxa"/>
            <w:vMerge/>
            <w:noWrap/>
            <w:vAlign w:val="center"/>
          </w:tcPr>
          <w:p w14:paraId="3990F51F"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9187970"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0AF762A1" w14:textId="7F7733E4" w:rsidR="00D51E7F" w:rsidRPr="003B0A4C" w:rsidRDefault="00D51E7F"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527-531</w:t>
            </w:r>
          </w:p>
        </w:tc>
        <w:tc>
          <w:tcPr>
            <w:tcW w:w="4981" w:type="dxa"/>
            <w:vMerge/>
            <w:vAlign w:val="center"/>
          </w:tcPr>
          <w:p w14:paraId="4F8F8305" w14:textId="77777777" w:rsidR="00D51E7F" w:rsidRPr="003B0A4C" w:rsidRDefault="00D51E7F" w:rsidP="00171406">
            <w:pPr>
              <w:spacing w:after="0" w:line="240" w:lineRule="auto"/>
              <w:rPr>
                <w:rFonts w:ascii="Times New Roman" w:eastAsia="Times New Roman" w:hAnsi="Times New Roman" w:cs="Times New Roman"/>
                <w:sz w:val="18"/>
                <w:szCs w:val="18"/>
                <w:lang w:eastAsia="en-GB"/>
              </w:rPr>
            </w:pPr>
          </w:p>
        </w:tc>
      </w:tr>
      <w:tr w:rsidR="00D2313C" w:rsidRPr="003B0A4C" w14:paraId="64074816" w14:textId="77777777" w:rsidTr="00171406">
        <w:trPr>
          <w:trHeight w:val="245"/>
        </w:trPr>
        <w:tc>
          <w:tcPr>
            <w:tcW w:w="2818" w:type="dxa"/>
            <w:vMerge w:val="restart"/>
            <w:shd w:val="clear" w:color="auto" w:fill="auto"/>
            <w:noWrap/>
            <w:vAlign w:val="center"/>
          </w:tcPr>
          <w:p w14:paraId="1B347A1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Water Extractable P (WEP)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473C626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7297DD0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1" w:type="dxa"/>
            <w:vMerge w:val="restart"/>
            <w:shd w:val="clear" w:color="auto" w:fill="auto"/>
            <w:vAlign w:val="center"/>
          </w:tcPr>
          <w:p w14:paraId="47079762"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Based on variable “Morgan P levels” and “land use” (data from 2013) it is calculated with the equations available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{"citationID":"LRn115sL","properties":{"formattedCitation":"(Thomas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hAnsi="Times New Roman" w:cs="Times New Roman"/>
                <w:sz w:val="18"/>
                <w:szCs w:val="18"/>
              </w:rPr>
              <w:t>: for Grassland, WEP=0.57 * Morgan P + 0.29, for Arable: WEP= 0.36 * Morgan P + 0.89, where Morgan P is defined as a Uniform distribution with the following parameters:</w:t>
            </w:r>
          </w:p>
          <w:tbl>
            <w:tblPr>
              <w:tblStyle w:val="TableGrid"/>
              <w:tblW w:w="0" w:type="auto"/>
              <w:tblLook w:val="04A0" w:firstRow="1" w:lastRow="0" w:firstColumn="1" w:lastColumn="0" w:noHBand="0" w:noVBand="1"/>
            </w:tblPr>
            <w:tblGrid>
              <w:gridCol w:w="1137"/>
              <w:gridCol w:w="1137"/>
              <w:gridCol w:w="1138"/>
            </w:tblGrid>
            <w:tr w:rsidR="00D2313C" w:rsidRPr="003B0A4C" w14:paraId="41DE7013" w14:textId="77777777" w:rsidTr="00890BB6">
              <w:trPr>
                <w:trHeight w:val="429"/>
              </w:trPr>
              <w:tc>
                <w:tcPr>
                  <w:tcW w:w="1137" w:type="dxa"/>
                </w:tcPr>
                <w:p w14:paraId="094760D9"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Morgan P Index</w:t>
                  </w:r>
                </w:p>
              </w:tc>
              <w:tc>
                <w:tcPr>
                  <w:tcW w:w="1137" w:type="dxa"/>
                </w:tcPr>
                <w:p w14:paraId="125B1AEF"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Grassland</w:t>
                  </w:r>
                </w:p>
              </w:tc>
              <w:tc>
                <w:tcPr>
                  <w:tcW w:w="1138" w:type="dxa"/>
                </w:tcPr>
                <w:p w14:paraId="4C24FBD8"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Arable</w:t>
                  </w:r>
                </w:p>
              </w:tc>
            </w:tr>
            <w:tr w:rsidR="00D2313C" w:rsidRPr="003B0A4C" w14:paraId="6359DD5D" w14:textId="77777777" w:rsidTr="00890BB6">
              <w:trPr>
                <w:trHeight w:val="226"/>
              </w:trPr>
              <w:tc>
                <w:tcPr>
                  <w:tcW w:w="1137" w:type="dxa"/>
                </w:tcPr>
                <w:p w14:paraId="0D7E643E"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1</w:t>
                  </w:r>
                </w:p>
              </w:tc>
              <w:tc>
                <w:tcPr>
                  <w:tcW w:w="1137" w:type="dxa"/>
                </w:tcPr>
                <w:p w14:paraId="44D8621C"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c>
                <w:tcPr>
                  <w:tcW w:w="1138" w:type="dxa"/>
                </w:tcPr>
                <w:p w14:paraId="3C389FDE"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a=0; b=3</w:t>
                  </w:r>
                </w:p>
              </w:tc>
            </w:tr>
            <w:tr w:rsidR="00D2313C" w:rsidRPr="003B0A4C" w14:paraId="20006B75" w14:textId="77777777" w:rsidTr="00890BB6">
              <w:trPr>
                <w:trHeight w:val="226"/>
              </w:trPr>
              <w:tc>
                <w:tcPr>
                  <w:tcW w:w="1137" w:type="dxa"/>
                </w:tcPr>
                <w:p w14:paraId="098E3133"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2</w:t>
                  </w:r>
                </w:p>
              </w:tc>
              <w:tc>
                <w:tcPr>
                  <w:tcW w:w="1137" w:type="dxa"/>
                </w:tcPr>
                <w:p w14:paraId="2F022109"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b=5</w:t>
                  </w:r>
                </w:p>
              </w:tc>
              <w:tc>
                <w:tcPr>
                  <w:tcW w:w="1138" w:type="dxa"/>
                </w:tcPr>
                <w:p w14:paraId="7FBA0FE3"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a=3.1; b=6</w:t>
                  </w:r>
                </w:p>
              </w:tc>
            </w:tr>
            <w:tr w:rsidR="00D2313C" w:rsidRPr="003B0A4C" w14:paraId="0B52AD29" w14:textId="77777777" w:rsidTr="00890BB6">
              <w:trPr>
                <w:trHeight w:val="226"/>
              </w:trPr>
              <w:tc>
                <w:tcPr>
                  <w:tcW w:w="1137" w:type="dxa"/>
                </w:tcPr>
                <w:p w14:paraId="4B2721DF"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3</w:t>
                  </w:r>
                </w:p>
              </w:tc>
              <w:tc>
                <w:tcPr>
                  <w:tcW w:w="1137" w:type="dxa"/>
                </w:tcPr>
                <w:p w14:paraId="374B54F5"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a=5.1; b=8</w:t>
                  </w:r>
                </w:p>
              </w:tc>
              <w:tc>
                <w:tcPr>
                  <w:tcW w:w="1138" w:type="dxa"/>
                </w:tcPr>
                <w:p w14:paraId="600718E3"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a=6.1; b=10</w:t>
                  </w:r>
                </w:p>
              </w:tc>
            </w:tr>
            <w:tr w:rsidR="00D2313C" w:rsidRPr="003B0A4C" w14:paraId="3FA0BDAA" w14:textId="77777777" w:rsidTr="00890BB6">
              <w:trPr>
                <w:trHeight w:val="226"/>
              </w:trPr>
              <w:tc>
                <w:tcPr>
                  <w:tcW w:w="1137" w:type="dxa"/>
                </w:tcPr>
                <w:p w14:paraId="7DC9B88F" w14:textId="77777777" w:rsidR="00D2313C" w:rsidRPr="003B0A4C" w:rsidRDefault="00D2313C" w:rsidP="00A41647">
                  <w:pPr>
                    <w:framePr w:hSpace="181" w:wrap="around" w:hAnchor="text" w:yAlign="top"/>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Index 4</w:t>
                  </w:r>
                </w:p>
              </w:tc>
              <w:tc>
                <w:tcPr>
                  <w:tcW w:w="1137" w:type="dxa"/>
                </w:tcPr>
                <w:p w14:paraId="3EBA4EC5"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a=8.1; b=30</w:t>
                  </w:r>
                </w:p>
              </w:tc>
              <w:tc>
                <w:tcPr>
                  <w:tcW w:w="1138" w:type="dxa"/>
                </w:tcPr>
                <w:p w14:paraId="0C6CA91F" w14:textId="77777777" w:rsidR="00D2313C" w:rsidRPr="003B0A4C" w:rsidRDefault="00D2313C" w:rsidP="00A41647">
                  <w:pPr>
                    <w:framePr w:hSpace="181" w:wrap="around" w:hAnchor="text" w:yAlign="top"/>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a=10.1; b=30</w:t>
                  </w:r>
                </w:p>
              </w:tc>
            </w:tr>
          </w:tbl>
          <w:p w14:paraId="1498ED7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p w14:paraId="49DAA56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For the Seminatural Land use, WEP was assumed constant to 0.001. Discretization is based on Morgan P discrete levels.</w:t>
            </w:r>
          </w:p>
        </w:tc>
      </w:tr>
      <w:tr w:rsidR="00D2313C" w:rsidRPr="003B0A4C" w14:paraId="5391AA7D" w14:textId="77777777" w:rsidTr="00171406">
        <w:trPr>
          <w:trHeight w:val="245"/>
        </w:trPr>
        <w:tc>
          <w:tcPr>
            <w:tcW w:w="2818" w:type="dxa"/>
            <w:vMerge/>
            <w:noWrap/>
            <w:vAlign w:val="center"/>
          </w:tcPr>
          <w:p w14:paraId="066569A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B92261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30CB5F8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3-5</w:t>
            </w:r>
          </w:p>
        </w:tc>
        <w:tc>
          <w:tcPr>
            <w:tcW w:w="4981" w:type="dxa"/>
            <w:vMerge/>
            <w:vAlign w:val="center"/>
          </w:tcPr>
          <w:p w14:paraId="051D63F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103C2236" w14:textId="77777777" w:rsidTr="00171406">
        <w:trPr>
          <w:trHeight w:val="245"/>
        </w:trPr>
        <w:tc>
          <w:tcPr>
            <w:tcW w:w="2818" w:type="dxa"/>
            <w:vMerge/>
            <w:noWrap/>
            <w:vAlign w:val="center"/>
          </w:tcPr>
          <w:p w14:paraId="1646657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5B02B5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727BE55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81" w:type="dxa"/>
            <w:vMerge/>
            <w:vAlign w:val="center"/>
          </w:tcPr>
          <w:p w14:paraId="161A766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5E39A0F5" w14:textId="77777777" w:rsidTr="00171406">
        <w:trPr>
          <w:trHeight w:val="245"/>
        </w:trPr>
        <w:tc>
          <w:tcPr>
            <w:tcW w:w="2818" w:type="dxa"/>
            <w:vMerge/>
            <w:noWrap/>
            <w:vAlign w:val="center"/>
          </w:tcPr>
          <w:p w14:paraId="6DF9233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9C8FEA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7EDD0D8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81" w:type="dxa"/>
            <w:vMerge/>
            <w:vAlign w:val="center"/>
          </w:tcPr>
          <w:p w14:paraId="015CBFE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54085574" w14:textId="77777777" w:rsidTr="00171406">
        <w:trPr>
          <w:trHeight w:val="245"/>
        </w:trPr>
        <w:tc>
          <w:tcPr>
            <w:tcW w:w="2818" w:type="dxa"/>
            <w:vMerge w:val="restart"/>
            <w:shd w:val="clear" w:color="auto" w:fill="auto"/>
            <w:noWrap/>
            <w:vAlign w:val="center"/>
          </w:tcPr>
          <w:p w14:paraId="63E0B3C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3E5D469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1B68CC6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0-0.0995</w:t>
            </w:r>
          </w:p>
        </w:tc>
        <w:tc>
          <w:tcPr>
            <w:tcW w:w="4981" w:type="dxa"/>
            <w:vMerge w:val="restart"/>
            <w:shd w:val="clear" w:color="auto" w:fill="auto"/>
            <w:vAlign w:val="center"/>
          </w:tcPr>
          <w:p w14:paraId="1E76F10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Defined as a Lognormal distribution (µ=-0.9, ơ=1), fitted with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{"citationID":"WAvuUtBK","properties":{"formattedCitation":"(Oakley,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to observed Water Extractable P in the catchment sediments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{"citationID":"aDrr1PeI","properties":{"formattedCitation":"(Shore et al., 2016)","plainCitation":"(Shore et al., 2016)","noteIndex":0},"citationItems":[{"id":2249,"uris":["http://zotero.org/users/8237878/items/TVAPZ4BP"],"uri":["http://zotero.org/users/8237878/items/TVAPZ4BP"],"itemData":{"id":2249,"type":"article-journal","title":"Characterisation of agricultural drainage ditch sediments along the phosphorus transfer continuum in two contrasting headwater catchments","container-title":"Journal of Soils and Sediments","page":"1643-1654","volume":"16","issue":"5","source":"Springer Link","abstract":"This study investigated the phosphorus (P) source, mobilisation and transport potential of ditch bed sediments as well as surrounding field and bank soils in two agricultural headwater catchments with contrasting soil drainage capacities. This information is important for discerning the potential for ditches to attenuate or augment transfers of P from upstream sources and thus for developing appropriate management strategies for these features.","URL":"https://doi.org/10.1007/s11368-015-1330-0","DOI":"10.1007/s11368-015-1330-0","ISSN":"1614-7480","journalAbbreviation":"J Soils Sediments","language":"en","author":[{"family":"Shore","given":"Mairead"},{"family":"Jordan","given":"Phil"},{"family":"Mellander","given":"Per-Erik"},{"family":"Kelly-Quinn","given":"Mary"},{"family":"Daly","given":"Karen"},{"family":"Sims","given":"James Tom"},{"family":"Wall","given":"David P."},{"family":"Melland","given":"Alice Rowena"}],"issued":{"date-parts":[["2016",5,1]]},"accessed":{"date-parts":[["2022",5,17]]}}}],"schema":"https://github.com/citation-style-language/schema/raw/master/csl-citation.json"}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2016)</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Based on Ballycanew data.</w:t>
            </w:r>
          </w:p>
        </w:tc>
      </w:tr>
      <w:tr w:rsidR="00D2313C" w:rsidRPr="003B0A4C" w14:paraId="351E82C2" w14:textId="77777777" w:rsidTr="00171406">
        <w:trPr>
          <w:trHeight w:val="245"/>
        </w:trPr>
        <w:tc>
          <w:tcPr>
            <w:tcW w:w="2818" w:type="dxa"/>
            <w:vMerge/>
            <w:noWrap/>
            <w:vAlign w:val="center"/>
          </w:tcPr>
          <w:p w14:paraId="5EC335C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1F3100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64BB86C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0.0995-0.2100</w:t>
            </w:r>
          </w:p>
        </w:tc>
        <w:tc>
          <w:tcPr>
            <w:tcW w:w="4981" w:type="dxa"/>
            <w:vMerge/>
            <w:vAlign w:val="center"/>
          </w:tcPr>
          <w:p w14:paraId="092D97A0" w14:textId="77777777" w:rsidR="00D2313C" w:rsidRPr="003B0A4C" w:rsidRDefault="00D2313C"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48BB8AC3" w14:textId="77777777" w:rsidTr="00171406">
        <w:trPr>
          <w:trHeight w:val="245"/>
        </w:trPr>
        <w:tc>
          <w:tcPr>
            <w:tcW w:w="2818" w:type="dxa"/>
            <w:vMerge/>
            <w:noWrap/>
            <w:vAlign w:val="center"/>
          </w:tcPr>
          <w:p w14:paraId="6E8B17B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9193C5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082BC6D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0.2100-0.3550</w:t>
            </w:r>
          </w:p>
        </w:tc>
        <w:tc>
          <w:tcPr>
            <w:tcW w:w="4981" w:type="dxa"/>
            <w:vMerge/>
            <w:vAlign w:val="center"/>
          </w:tcPr>
          <w:p w14:paraId="12790B84" w14:textId="77777777" w:rsidR="00D2313C" w:rsidRPr="003B0A4C" w:rsidRDefault="00D2313C"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2CAE0E72" w14:textId="77777777" w:rsidTr="00171406">
        <w:trPr>
          <w:trHeight w:val="245"/>
        </w:trPr>
        <w:tc>
          <w:tcPr>
            <w:tcW w:w="2818" w:type="dxa"/>
            <w:vMerge/>
            <w:noWrap/>
            <w:vAlign w:val="center"/>
          </w:tcPr>
          <w:p w14:paraId="5DC7437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0730F6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1922DBF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0.3550-0.9100</w:t>
            </w:r>
          </w:p>
        </w:tc>
        <w:tc>
          <w:tcPr>
            <w:tcW w:w="4981" w:type="dxa"/>
            <w:vMerge/>
            <w:vAlign w:val="center"/>
          </w:tcPr>
          <w:p w14:paraId="695CEAF1" w14:textId="77777777" w:rsidR="00D2313C" w:rsidRPr="003B0A4C" w:rsidRDefault="00D2313C"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5BCB973D" w14:textId="77777777" w:rsidTr="00171406">
        <w:trPr>
          <w:trHeight w:val="245"/>
        </w:trPr>
        <w:tc>
          <w:tcPr>
            <w:tcW w:w="2818" w:type="dxa"/>
            <w:vMerge/>
            <w:noWrap/>
            <w:vAlign w:val="center"/>
          </w:tcPr>
          <w:p w14:paraId="2C6CFEA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6C726BA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7C99438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0.9100-8</w:t>
            </w:r>
          </w:p>
        </w:tc>
        <w:tc>
          <w:tcPr>
            <w:tcW w:w="4981" w:type="dxa"/>
            <w:vMerge/>
            <w:vAlign w:val="center"/>
          </w:tcPr>
          <w:p w14:paraId="1EC08C1A" w14:textId="77777777" w:rsidR="00D2313C" w:rsidRPr="003B0A4C" w:rsidRDefault="00D2313C"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2DF036A4" w14:textId="77777777" w:rsidTr="00171406">
        <w:trPr>
          <w:trHeight w:val="245"/>
        </w:trPr>
        <w:tc>
          <w:tcPr>
            <w:tcW w:w="2818" w:type="dxa"/>
            <w:vMerge w:val="restart"/>
            <w:shd w:val="clear" w:color="auto" w:fill="auto"/>
            <w:noWrap/>
            <w:vAlign w:val="center"/>
          </w:tcPr>
          <w:p w14:paraId="2C75D82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Predicted Dissolved P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3FF3081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Very Low</w:t>
            </w:r>
          </w:p>
        </w:tc>
        <w:tc>
          <w:tcPr>
            <w:tcW w:w="3236" w:type="dxa"/>
            <w:shd w:val="clear" w:color="auto" w:fill="auto"/>
            <w:noWrap/>
            <w:vAlign w:val="center"/>
          </w:tcPr>
          <w:p w14:paraId="698A611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0-0.1</w:t>
            </w:r>
          </w:p>
        </w:tc>
        <w:tc>
          <w:tcPr>
            <w:tcW w:w="4981" w:type="dxa"/>
            <w:vMerge w:val="restart"/>
            <w:shd w:val="clear" w:color="auto" w:fill="auto"/>
            <w:vAlign w:val="center"/>
          </w:tcPr>
          <w:p w14:paraId="7CBB065E" w14:textId="77777777" w:rsidR="00D2313C" w:rsidRPr="003B0A4C" w:rsidRDefault="00D2313C" w:rsidP="00171406">
            <w:pPr>
              <w:spacing w:before="100" w:beforeAutospacing="1" w:after="100" w:afterAutospacing="1"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Dependant on Water Extractable P, it is defined with the linear model: Predicted Dissolved P = β(WEP)+α, where β =0.08, α </w:t>
            </w:r>
            <w:r w:rsidRPr="003B0A4C">
              <w:rPr>
                <w:rFonts w:ascii="Times New Roman" w:eastAsia="Times New Roman" w:hAnsi="Times New Roman" w:cs="Times New Roman"/>
                <w:sz w:val="18"/>
                <w:szCs w:val="18"/>
                <w:lang w:eastAsia="en-GB"/>
              </w:rPr>
              <w:lastRenderedPageBreak/>
              <w:t xml:space="preserve">=0.158, derived from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{"citationID":"214grGdk","properties":{"formattedCitation":"(Thomas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This equation is derived from data gathered during the closed period only, that is, when farmers are forbidden from spreading fertilizer. An assumption is made that when the linear model yields a negative value, that is resampled as a zero. Water Extractable P is considered a good in-stream TRP/ TDP predictor in the ACP catchments by the experts, however careful consideration is needed when choosing a soil P test in a different setting. </w:t>
            </w:r>
          </w:p>
        </w:tc>
      </w:tr>
      <w:tr w:rsidR="00D2313C" w:rsidRPr="003B0A4C" w14:paraId="419C543A" w14:textId="77777777" w:rsidTr="00171406">
        <w:trPr>
          <w:trHeight w:val="245"/>
        </w:trPr>
        <w:tc>
          <w:tcPr>
            <w:tcW w:w="2818" w:type="dxa"/>
            <w:vMerge/>
            <w:shd w:val="clear" w:color="auto" w:fill="auto"/>
            <w:noWrap/>
            <w:vAlign w:val="center"/>
          </w:tcPr>
          <w:p w14:paraId="736CFA0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6C0F78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23E58C6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0.1-0.5</w:t>
            </w:r>
          </w:p>
        </w:tc>
        <w:tc>
          <w:tcPr>
            <w:tcW w:w="4981" w:type="dxa"/>
            <w:vMerge/>
            <w:shd w:val="clear" w:color="auto" w:fill="auto"/>
            <w:vAlign w:val="center"/>
          </w:tcPr>
          <w:p w14:paraId="38481D64" w14:textId="77777777" w:rsidR="00D2313C" w:rsidRPr="003B0A4C" w:rsidRDefault="00D2313C"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40EB7B79" w14:textId="77777777" w:rsidTr="00171406">
        <w:trPr>
          <w:trHeight w:val="245"/>
        </w:trPr>
        <w:tc>
          <w:tcPr>
            <w:tcW w:w="2818" w:type="dxa"/>
            <w:vMerge/>
            <w:shd w:val="clear" w:color="auto" w:fill="auto"/>
            <w:noWrap/>
            <w:vAlign w:val="center"/>
          </w:tcPr>
          <w:p w14:paraId="2558192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FCAA09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5B7FF1D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0.5-1.5</w:t>
            </w:r>
          </w:p>
        </w:tc>
        <w:tc>
          <w:tcPr>
            <w:tcW w:w="4981" w:type="dxa"/>
            <w:vMerge/>
            <w:shd w:val="clear" w:color="auto" w:fill="auto"/>
            <w:vAlign w:val="center"/>
          </w:tcPr>
          <w:p w14:paraId="566D79EE" w14:textId="77777777" w:rsidR="00D2313C" w:rsidRPr="003B0A4C" w:rsidRDefault="00D2313C"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175B6194" w14:textId="77777777" w:rsidTr="00171406">
        <w:trPr>
          <w:trHeight w:val="245"/>
        </w:trPr>
        <w:tc>
          <w:tcPr>
            <w:tcW w:w="2818" w:type="dxa"/>
            <w:vMerge/>
            <w:noWrap/>
            <w:vAlign w:val="center"/>
          </w:tcPr>
          <w:p w14:paraId="24ECACE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6B1A22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07A6D7F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1.5-5</w:t>
            </w:r>
          </w:p>
        </w:tc>
        <w:tc>
          <w:tcPr>
            <w:tcW w:w="4981" w:type="dxa"/>
            <w:vMerge/>
            <w:vAlign w:val="center"/>
          </w:tcPr>
          <w:p w14:paraId="26B8B744" w14:textId="77777777" w:rsidR="00D2313C" w:rsidRPr="003B0A4C" w:rsidRDefault="00D2313C"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02E5379A" w14:textId="77777777" w:rsidTr="00171406">
        <w:trPr>
          <w:trHeight w:val="245"/>
        </w:trPr>
        <w:tc>
          <w:tcPr>
            <w:tcW w:w="2818" w:type="dxa"/>
            <w:vMerge/>
            <w:noWrap/>
            <w:vAlign w:val="center"/>
          </w:tcPr>
          <w:p w14:paraId="27BB353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3F67A7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31C60DF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5-8</w:t>
            </w:r>
          </w:p>
        </w:tc>
        <w:tc>
          <w:tcPr>
            <w:tcW w:w="4981" w:type="dxa"/>
            <w:vMerge/>
            <w:vAlign w:val="center"/>
          </w:tcPr>
          <w:p w14:paraId="16137110" w14:textId="77777777" w:rsidR="00D2313C" w:rsidRPr="003B0A4C" w:rsidRDefault="00D2313C" w:rsidP="00171406">
            <w:pPr>
              <w:spacing w:before="100" w:beforeAutospacing="1" w:after="100" w:afterAutospacing="1" w:line="240" w:lineRule="auto"/>
              <w:rPr>
                <w:rFonts w:ascii="Times New Roman" w:eastAsia="Times New Roman" w:hAnsi="Times New Roman" w:cs="Times New Roman"/>
                <w:sz w:val="18"/>
                <w:szCs w:val="18"/>
                <w:lang w:eastAsia="en-GB"/>
              </w:rPr>
            </w:pPr>
          </w:p>
        </w:tc>
      </w:tr>
      <w:tr w:rsidR="00D2313C" w:rsidRPr="003B0A4C" w14:paraId="36A21B69" w14:textId="77777777" w:rsidTr="00171406">
        <w:trPr>
          <w:trHeight w:val="245"/>
        </w:trPr>
        <w:tc>
          <w:tcPr>
            <w:tcW w:w="2818" w:type="dxa"/>
            <w:vMerge/>
            <w:noWrap/>
            <w:vAlign w:val="center"/>
          </w:tcPr>
          <w:p w14:paraId="2E92B8A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DC3CBB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6B6B40E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8-15</w:t>
            </w:r>
          </w:p>
        </w:tc>
        <w:tc>
          <w:tcPr>
            <w:tcW w:w="4981" w:type="dxa"/>
            <w:vMerge/>
            <w:vAlign w:val="center"/>
          </w:tcPr>
          <w:p w14:paraId="0CA525A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0DDE1E3F" w14:textId="77777777" w:rsidTr="00171406">
        <w:trPr>
          <w:trHeight w:val="245"/>
        </w:trPr>
        <w:tc>
          <w:tcPr>
            <w:tcW w:w="2818" w:type="dxa"/>
            <w:vMerge w:val="restart"/>
            <w:shd w:val="clear" w:color="auto" w:fill="auto"/>
            <w:noWrap/>
            <w:vAlign w:val="center"/>
          </w:tcPr>
          <w:p w14:paraId="05A117E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Sub-surface Dissolved P load </w:t>
            </w:r>
          </w:p>
          <w:p w14:paraId="101F4F1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1C28F79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6AAF79C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1" w:type="dxa"/>
            <w:vMerge w:val="restart"/>
            <w:shd w:val="clear" w:color="auto" w:fill="auto"/>
            <w:vAlign w:val="center"/>
          </w:tcPr>
          <w:p w14:paraId="68E0A9C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Subsurface Storm-flow.</w:t>
            </w:r>
          </w:p>
        </w:tc>
      </w:tr>
      <w:tr w:rsidR="00D2313C" w:rsidRPr="003B0A4C" w14:paraId="0D8A947B" w14:textId="77777777" w:rsidTr="00171406">
        <w:trPr>
          <w:trHeight w:val="245"/>
        </w:trPr>
        <w:tc>
          <w:tcPr>
            <w:tcW w:w="2818" w:type="dxa"/>
            <w:vMerge/>
            <w:noWrap/>
            <w:vAlign w:val="center"/>
          </w:tcPr>
          <w:p w14:paraId="1D3B206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0567D7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1116F4C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1" w:type="dxa"/>
            <w:vMerge/>
            <w:vAlign w:val="center"/>
          </w:tcPr>
          <w:p w14:paraId="38B8330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7D0BF205" w14:textId="77777777" w:rsidTr="00171406">
        <w:trPr>
          <w:trHeight w:val="245"/>
        </w:trPr>
        <w:tc>
          <w:tcPr>
            <w:tcW w:w="2818" w:type="dxa"/>
            <w:vMerge w:val="restart"/>
            <w:shd w:val="clear" w:color="auto" w:fill="auto"/>
            <w:noWrap/>
            <w:vAlign w:val="center"/>
          </w:tcPr>
          <w:p w14:paraId="186EDED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Baseflow Dissolved P load </w:t>
            </w:r>
          </w:p>
          <w:p w14:paraId="7066D13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3375FEC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50BC0E9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1" w:type="dxa"/>
            <w:vMerge w:val="restart"/>
            <w:shd w:val="clear" w:color="auto" w:fill="auto"/>
            <w:vAlign w:val="center"/>
          </w:tcPr>
          <w:p w14:paraId="598922E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Predicted Dissolved P concentration and Baseflow.</w:t>
            </w:r>
          </w:p>
        </w:tc>
      </w:tr>
      <w:tr w:rsidR="00D2313C" w:rsidRPr="003B0A4C" w14:paraId="675836F9" w14:textId="77777777" w:rsidTr="00171406">
        <w:trPr>
          <w:trHeight w:val="245"/>
        </w:trPr>
        <w:tc>
          <w:tcPr>
            <w:tcW w:w="2818" w:type="dxa"/>
            <w:vMerge/>
            <w:noWrap/>
            <w:vAlign w:val="center"/>
          </w:tcPr>
          <w:p w14:paraId="4E50935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4305AA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4E1366E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1" w:type="dxa"/>
            <w:vMerge/>
            <w:vAlign w:val="center"/>
          </w:tcPr>
          <w:p w14:paraId="5960884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1B93D6EB" w14:textId="77777777" w:rsidTr="00171406">
        <w:trPr>
          <w:trHeight w:val="245"/>
        </w:trPr>
        <w:tc>
          <w:tcPr>
            <w:tcW w:w="2818" w:type="dxa"/>
            <w:vMerge w:val="restart"/>
            <w:shd w:val="clear" w:color="auto" w:fill="auto"/>
            <w:noWrap/>
            <w:vAlign w:val="center"/>
          </w:tcPr>
          <w:p w14:paraId="3E41D6F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Dissolved P load </w:t>
            </w:r>
          </w:p>
          <w:p w14:paraId="7EE143E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22F7FF1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1F02ECE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1" w:type="dxa"/>
            <w:vMerge w:val="restart"/>
            <w:shd w:val="clear" w:color="auto" w:fill="auto"/>
            <w:vAlign w:val="center"/>
          </w:tcPr>
          <w:p w14:paraId="4E472CF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Total Dissolved P”, for effective buffers, modified Dissolved P load= Sub-surface Dissolved P load *(1-Buffer effectiveness for TDP).</w:t>
            </w:r>
          </w:p>
        </w:tc>
      </w:tr>
      <w:tr w:rsidR="00D2313C" w:rsidRPr="003B0A4C" w14:paraId="663E6822" w14:textId="77777777" w:rsidTr="00171406">
        <w:trPr>
          <w:trHeight w:val="245"/>
        </w:trPr>
        <w:tc>
          <w:tcPr>
            <w:tcW w:w="2818" w:type="dxa"/>
            <w:vMerge/>
            <w:noWrap/>
            <w:vAlign w:val="center"/>
          </w:tcPr>
          <w:p w14:paraId="11A8C62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12C64BF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5C5C0F8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1" w:type="dxa"/>
            <w:vMerge/>
            <w:vAlign w:val="center"/>
          </w:tcPr>
          <w:p w14:paraId="52CB8F1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30CC74AD" w14:textId="77777777" w:rsidTr="00171406">
        <w:trPr>
          <w:trHeight w:val="490"/>
        </w:trPr>
        <w:tc>
          <w:tcPr>
            <w:tcW w:w="2818" w:type="dxa"/>
            <w:vMerge w:val="restart"/>
            <w:shd w:val="clear" w:color="auto" w:fill="auto"/>
            <w:noWrap/>
            <w:vAlign w:val="center"/>
          </w:tcPr>
          <w:p w14:paraId="032DD25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Monthly Sediment P load </w:t>
            </w:r>
          </w:p>
          <w:p w14:paraId="0FEA51D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2B521B2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07E81ED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1" w:type="dxa"/>
            <w:vMerge w:val="restart"/>
            <w:shd w:val="clear" w:color="auto" w:fill="auto"/>
            <w:vAlign w:val="center"/>
          </w:tcPr>
          <w:p w14:paraId="6EF464D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Calculated as the product of Sediment Water Soluble P [mg kg</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Monthly Suspended Sediment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and Mean total monthly surface flow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w:t>
            </w:r>
          </w:p>
        </w:tc>
      </w:tr>
      <w:tr w:rsidR="00D2313C" w:rsidRPr="003B0A4C" w14:paraId="7F3C56AC" w14:textId="77777777" w:rsidTr="00171406">
        <w:trPr>
          <w:trHeight w:val="245"/>
        </w:trPr>
        <w:tc>
          <w:tcPr>
            <w:tcW w:w="2818" w:type="dxa"/>
            <w:vMerge/>
            <w:noWrap/>
            <w:vAlign w:val="center"/>
          </w:tcPr>
          <w:p w14:paraId="2EA4E71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074239D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12B0E65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1" w:type="dxa"/>
            <w:vMerge/>
            <w:vAlign w:val="center"/>
          </w:tcPr>
          <w:p w14:paraId="2780474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652D9B77" w14:textId="77777777" w:rsidTr="00171406">
        <w:trPr>
          <w:trHeight w:val="245"/>
        </w:trPr>
        <w:tc>
          <w:tcPr>
            <w:tcW w:w="2818" w:type="dxa"/>
            <w:vMerge w:val="restart"/>
            <w:shd w:val="clear" w:color="auto" w:fill="auto"/>
            <w:noWrap/>
            <w:vAlign w:val="center"/>
          </w:tcPr>
          <w:p w14:paraId="48D5EE6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Modified Sediment P load </w:t>
            </w:r>
          </w:p>
          <w:p w14:paraId="5228EC2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06F9114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1C189A9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w:t>
            </w:r>
          </w:p>
        </w:tc>
        <w:tc>
          <w:tcPr>
            <w:tcW w:w="4981" w:type="dxa"/>
            <w:vMerge w:val="restart"/>
            <w:shd w:val="clear" w:color="auto" w:fill="auto"/>
            <w:vAlign w:val="center"/>
          </w:tcPr>
          <w:p w14:paraId="76EFB63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“Buffer effectiveness for Suspended Sediments and Particulate P”, for effective buffers, Modified Sediment P load= Monthly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]*(1-Buffer effectiveness for SS and PP).</w:t>
            </w:r>
          </w:p>
        </w:tc>
      </w:tr>
      <w:tr w:rsidR="00D2313C" w:rsidRPr="003B0A4C" w14:paraId="4F247486" w14:textId="77777777" w:rsidTr="00171406">
        <w:trPr>
          <w:trHeight w:val="245"/>
        </w:trPr>
        <w:tc>
          <w:tcPr>
            <w:tcW w:w="2818" w:type="dxa"/>
            <w:vMerge/>
            <w:noWrap/>
            <w:vAlign w:val="center"/>
          </w:tcPr>
          <w:p w14:paraId="21B2157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7EDA1D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026760E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3-200</w:t>
            </w:r>
          </w:p>
        </w:tc>
        <w:tc>
          <w:tcPr>
            <w:tcW w:w="4981" w:type="dxa"/>
            <w:vMerge/>
            <w:vAlign w:val="center"/>
          </w:tcPr>
          <w:p w14:paraId="52FD013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70BA207D" w14:textId="77777777" w:rsidTr="00171406">
        <w:trPr>
          <w:trHeight w:val="245"/>
        </w:trPr>
        <w:tc>
          <w:tcPr>
            <w:tcW w:w="15388" w:type="dxa"/>
            <w:gridSpan w:val="4"/>
            <w:shd w:val="clear" w:color="auto" w:fill="D0CECE" w:themeFill="background2" w:themeFillShade="E6"/>
            <w:noWrap/>
            <w:vAlign w:val="center"/>
            <w:hideMark/>
          </w:tcPr>
          <w:p w14:paraId="4497057B"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Tanks (ST) sub-model (Point P sources)</w:t>
            </w:r>
          </w:p>
        </w:tc>
      </w:tr>
      <w:tr w:rsidR="00D2313C" w:rsidRPr="003B0A4C" w14:paraId="4555F362" w14:textId="77777777" w:rsidTr="00171406">
        <w:trPr>
          <w:trHeight w:val="261"/>
        </w:trPr>
        <w:tc>
          <w:tcPr>
            <w:tcW w:w="2818" w:type="dxa"/>
            <w:vMerge w:val="restart"/>
            <w:shd w:val="clear" w:color="auto" w:fill="auto"/>
            <w:noWrap/>
            <w:vAlign w:val="center"/>
            <w:hideMark/>
          </w:tcPr>
          <w:p w14:paraId="2F7D4F5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 concentration per tank</w:t>
            </w:r>
          </w:p>
          <w:p w14:paraId="7558FCF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71EE6DF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 </w:t>
            </w:r>
          </w:p>
        </w:tc>
        <w:tc>
          <w:tcPr>
            <w:tcW w:w="4353" w:type="dxa"/>
            <w:shd w:val="clear" w:color="auto" w:fill="auto"/>
            <w:noWrap/>
            <w:vAlign w:val="center"/>
            <w:hideMark/>
          </w:tcPr>
          <w:p w14:paraId="62FCB67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 (to represent 0 STs)</w:t>
            </w:r>
          </w:p>
          <w:p w14:paraId="13F05C6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3236" w:type="dxa"/>
            <w:shd w:val="clear" w:color="auto" w:fill="auto"/>
            <w:noWrap/>
            <w:vAlign w:val="center"/>
          </w:tcPr>
          <w:p w14:paraId="0714BFB9" w14:textId="77777777" w:rsidR="00D2313C" w:rsidRPr="003B0A4C" w:rsidRDefault="00D2313C" w:rsidP="00171406">
            <w:pPr>
              <w:spacing w:after="0" w:line="240" w:lineRule="auto"/>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-8</w:t>
            </w:r>
          </w:p>
          <w:p w14:paraId="420BBE7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981" w:type="dxa"/>
            <w:vMerge w:val="restart"/>
            <w:shd w:val="clear" w:color="auto" w:fill="auto"/>
            <w:vAlign w:val="center"/>
            <w:hideMark/>
          </w:tcPr>
          <w:p w14:paraId="57961BF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 concentration is dependent on the treatment type. If the treatment is unknown, the concentration is defined as a Lognormal distribution (µ=2.9, ơ =1.25), based on a literature review of data available for Ireland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{"citationID":"1n1zH2DY","properties":{"formattedCitation":"(Environmental Protection Agency Ireland (EPA), 2003, 2000; Gill et al., 2005, 2007)","plainCitation":"(Environmental Protection Agency Ireland (EPA), 2003, 2000; Gill et al., 2005, 2007)","noteIndex":0},"citationItems":[{"id":915,"uris":["http://zotero.org/users/8237878/items/X33UNIZR"],"uri":["http://zotero.org/users/8237878/items/X33UNIZR"],"itemData":{"id":915,"type":"report","title":"A catchment based approach for reducing nutrient inputs from all sources to the lakes of Kilarney: final report. Lough Leane catchment monitoring and management system. Kerry County Council, Ireland.","URL":"http://www.epa.ie/licences/lic_eDMS/090151b2802f4f96.pdf","author":[{"family":"Environmental Protection Agency Ireland (EPA)","given":""}],"issued":{"date-parts":[["2003"]]},"accessed":{"date-parts":[["2020",7,13]]}}},{"id":899,"uris":["http://zotero.org/users/8237878/items/7NFT69XN"],"uri":["http://zotero.org/users/8237878/items/7NFT69XN"],"itemData":{"id":899,"type":"article","title":"Code of Practice: Wastewater Treatment Systems for Single Houses","abstract":"This code of practice provides guidance on the design, operation and maintenance of on-site wastewater treatment systems for single houses (p.e. less than or equal to 10).  It will assist authorities, developers, system manufacturers, system designers, installers and operators to deal with various systems., Code of Practice for wastewater treatment and disposal systems serving single houses","URL":"https://www.epa.ie/pubs/advice/water/wastewater/code%20of%20practice%20for%20single%20houses/","title-short":"Code of Practice","language":"en","author":[{"family":"Environmental Protection Agency Ireland (EPA)","given":""}],"issued":{"date-parts":[["2000"]]},"accessed":{"date-parts":[["2020",7,1]]}}},{"id":902,"uris":["http://zotero.org/users/8237878/items/BFI77PFS"],"uri":["http://zotero.org/users/8237878/items/BFI77PFS"],"itemData":{"id":902,"type":"book","title":"Water framework directive: an investigation into the performance of subsoils and stratified sand filters for the treatment of wastewater from on-site systems (2001-MS-15-M1) : synthesis report","publisher":"Environmental Protection Agency","publisher-place":"Johnstown Castle, Co. Wexford","source":"Open WorldCat","event-place":"Johnstown Castle, Co. Wexford","ISBN":"978-1-84095-154-7","note":"OCLC: 62224592","title-short":"Water framework directive","language":"en","author":[{"family":"Gill","given":"Laurence"},{"literal":"Ireland"},{"literal":"Environmental Protection Agency"},{"literal":"Environmental Research Technological Development and Innovation Programme"}],"issued":{"date-parts":[["2005"]]}}},{"id":910,"uris":["http://zotero.org/users/8237878/items/F57B4Y3S"],"uri":["http://zotero.org/users/8237878/items/F57B4Y3S"],"itemData":{"id":910,"type":"article-journal","title":"The Treatment Performance of Different Subsoils in Ireland Receiving On-Site Wastewater Effluent","container-title":"Journal of Environmental Quality","page":"1843-1855","volume":"36","issue":"6","source":"DOI.org (Crossref)","URL":"http://doi.wiley.com/10.2134/jeq2007.0064","DOI":"10.2134/jeq2007.0064","ISSN":"00472425","journalAbbreviation":"J. Environ. Qual.","language":"en","author":[{"family":"Gill","given":"L. W."},{"family":"O'Súlleabháin","given":"C."},{"family":"Misstear","given":"B. D. R."},{"family":"Johnston","given":"P. J."}],"issued":{"date-parts":[["2007",11]]},"accessed":{"date-parts":[["2020",7,7]]}}}],"schema":"https://github.com/citation-style-language/schema/raw/master/csl-citation.json"}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(Environmental Protection Agency Ireland (EPA), 2003, 2000; Gill et al., 2005, 2007)</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(n=8). Fitting was done with R package </w:t>
            </w:r>
            <w:r w:rsidRPr="003B0A4C">
              <w:rPr>
                <w:rFonts w:ascii="Times New Roman" w:eastAsia="Times New Roman" w:hAnsi="Times New Roman" w:cs="Times New Roman"/>
                <w:i/>
                <w:iCs/>
                <w:sz w:val="18"/>
                <w:szCs w:val="18"/>
                <w:lang w:eastAsia="en-GB"/>
              </w:rPr>
              <w:t>fitdistrplus</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{"citationID":"8qMEKxm2","properties":{"formattedCitation":"(Delignette-Muller et al., 2020)","plainCitation":"(Delignette-Muller et al., 2020)","dontUpdate":true,"noteIndex":0},"citationItems":[{"id":1072,"uris":["http://zotero.org/users/8237878/items/SBX7L42V"],"uri":["http://zotero.org/users/8237878/items/SBX7L42V"],"itemData":{"id":1072,"type":"book","title":"Package ‘fitdistrplus’: Help to Fit of a Parametric Distribution to Non-Censored or Censored Data","version":"1.1-3","genre":"en","URL":"https://cran.r-project.org/web/packages/fitdistrplus/fitdistrplus.pdf","author":[{"family":"Delignette-Muller","given":"M-L."},{"family":"Dutang","given":"C."},{"family":"Pouillot","given":"R."},{"family":"Denis","given":"J-B."},{"family":"Siberchiot","given":"A."}],"issued":{"date-parts":[["2020"]]},"accessed":{"date-parts":[["2020",12,17]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1.1-8, Delignette-Muller et al.,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Otherwise, for primary and secondary treatment concentration is defined as </w:t>
            </w:r>
            <w:r w:rsidRPr="003B0A4C">
              <w:rPr>
                <w:rFonts w:ascii="Times New Roman" w:hAnsi="Times New Roman" w:cs="Times New Roman"/>
                <w:sz w:val="18"/>
                <w:szCs w:val="18"/>
              </w:rPr>
              <w:t>Truncated Normal distribution (</w:t>
            </w:r>
            <w:r w:rsidRPr="003B0A4C">
              <w:rPr>
                <w:rFonts w:ascii="Times New Roman" w:eastAsia="Times New Roman" w:hAnsi="Times New Roman" w:cs="Times New Roman"/>
                <w:sz w:val="18"/>
                <w:szCs w:val="18"/>
                <w:lang w:eastAsia="en-GB"/>
              </w:rPr>
              <w:t xml:space="preserve">µ=10;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=1), and (µ=5;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 xml:space="preserve">=0.5) respectively, as described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{"citationID":"E0HO8Jbc","properties":{"formattedCitation":"(Glendell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derived from SEPA guidelines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{"citationID":"NaTig7wg","properties":{"formattedCitation":"(Brownlie et al., 2014)","plainCitation":"(Brownlie et al., 2014)","noteIndex":0},"citationItems":[{"id":2883,"uris":["http://zotero.org/users/8237878/items/9BPN3EC2"],"uri":["http://zotero.org/users/8237878/items/9BPN3EC2"],"itemData":{"id":2883,"type":"article-journal","title":"Assessment of a novel development policy for the control of phosphorus losses from private sewage systems to the Loch Leven catchment, Scotland, UK","container-title":"Environmental Science &amp; Policy","page":"207-216","volume":"38","source":"ScienceDirect","abstract":"Legislation to control nutrient enrichment of inland waters has been developed and implemented across local, regional and international scales. In the EU, measures must be identified to ensure that all inland water bodies meet ecological guidelines as set by the Water Framework Directive (WFD) by 2015 or 2027. However increasing demand for rural development, associated with projected population increase, confound existing nutrient management approaches. Here we assess the efficacy of a rural development policy that was designed to ensure that the private sewage systems (PSS) of new developments do not increase the phosphorus (P) load to the environment within a lake catchment. In outline this policy involves mitigating 125% of the calculated P output of a development by modifying an existing, third party PSS. The assumption that PSS discharge a hierarchal reduction in P output with increasing treatment level (i.e. primary treatment (10mgl−1)&gt;secondary treatment (5mgl−1)&gt;tertiary treatment (2mgl−1)) lies at the core of this policy. This study assesses the effectiveness of the policy instrument in achieving a reduction in nutrient discharge from PSS to the catchment. To do this, seven PSS (four with primary, one with secondary and two with tertiary treatment) were monitored over a four-month period to provide a range of P discharge concentrations across treatment types. These data were used to assess the potential impact of future rural development on P losses to the catchment using the expected, and the hypothetical, population increase rate of 1.3%yr−1 over a 90 year projection. No significant differences in TP discharge concentration were observed among PSS or treatment levels of PSS sampled. To ensure this policy meets its aim, improvement in technology and management of PSS along with alternative mitigation measures are required.","URL":"https://www.sciencedirect.com/science/article/pii/S1462901113002931","DOI":"10.1016/j.envsci.2013.12.006","ISSN":"1462-9011","journalAbbreviation":"Environmental Science &amp; Policy","author":[{"family":"Brownlie","given":"Will"},{"family":"May","given":"Linda"},{"family":"McDonald","given":"Claire"},{"family":"Roaf","given":"Susan"},{"family":"Spears","given":"Bryan M."}],"issued":{"date-parts":[["2014",4,1]]},"accessed":{"date-parts":[["2023",9,18]]}}}],"schema":"https://github.com/citation-style-language/schema/raw/master/csl-citation.json"}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(Brownlie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All tanks are assumed to be maintained. </w:t>
            </w:r>
          </w:p>
          <w:p w14:paraId="34BCAD6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was also based on the literature review.</w:t>
            </w:r>
          </w:p>
        </w:tc>
      </w:tr>
      <w:tr w:rsidR="00D2313C" w:rsidRPr="003B0A4C" w14:paraId="70149421" w14:textId="77777777" w:rsidTr="00171406">
        <w:trPr>
          <w:trHeight w:val="261"/>
        </w:trPr>
        <w:tc>
          <w:tcPr>
            <w:tcW w:w="2818" w:type="dxa"/>
            <w:vMerge/>
            <w:noWrap/>
            <w:vAlign w:val="center"/>
            <w:hideMark/>
          </w:tcPr>
          <w:p w14:paraId="0D66C6B4"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vAlign w:val="center"/>
            <w:hideMark/>
          </w:tcPr>
          <w:p w14:paraId="3AE1A18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7CFEDCC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-8</w:t>
            </w:r>
            <w:r w:rsidRPr="003B0A4C">
              <w:rPr>
                <w:rFonts w:ascii="Times New Roman" w:eastAsia="Times New Roman" w:hAnsi="Times New Roman" w:cs="Times New Roman"/>
                <w:color w:val="000000"/>
                <w:sz w:val="18"/>
                <w:szCs w:val="18"/>
                <w:lang w:eastAsia="en-GB"/>
              </w:rPr>
              <w:t>-1</w:t>
            </w:r>
          </w:p>
        </w:tc>
        <w:tc>
          <w:tcPr>
            <w:tcW w:w="4981" w:type="dxa"/>
            <w:vMerge/>
            <w:vAlign w:val="center"/>
          </w:tcPr>
          <w:p w14:paraId="5869DB7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19778445" w14:textId="77777777" w:rsidTr="00171406">
        <w:trPr>
          <w:trHeight w:val="261"/>
        </w:trPr>
        <w:tc>
          <w:tcPr>
            <w:tcW w:w="2818" w:type="dxa"/>
            <w:vMerge/>
            <w:noWrap/>
            <w:vAlign w:val="center"/>
            <w:hideMark/>
          </w:tcPr>
          <w:p w14:paraId="6083AF85"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6F1732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67DAB5D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1-18</w:t>
            </w:r>
          </w:p>
        </w:tc>
        <w:tc>
          <w:tcPr>
            <w:tcW w:w="4981" w:type="dxa"/>
            <w:vMerge/>
            <w:vAlign w:val="center"/>
          </w:tcPr>
          <w:p w14:paraId="4C7E044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1DC617E3" w14:textId="77777777" w:rsidTr="00171406">
        <w:trPr>
          <w:trHeight w:val="261"/>
        </w:trPr>
        <w:tc>
          <w:tcPr>
            <w:tcW w:w="2818" w:type="dxa"/>
            <w:vMerge/>
            <w:noWrap/>
            <w:vAlign w:val="center"/>
            <w:hideMark/>
          </w:tcPr>
          <w:p w14:paraId="191A086F"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6C25B1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392DA09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18-35</w:t>
            </w:r>
          </w:p>
        </w:tc>
        <w:tc>
          <w:tcPr>
            <w:tcW w:w="4981" w:type="dxa"/>
            <w:vMerge/>
            <w:vAlign w:val="center"/>
            <w:hideMark/>
          </w:tcPr>
          <w:p w14:paraId="2676271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2780954E" w14:textId="77777777" w:rsidTr="00171406">
        <w:trPr>
          <w:trHeight w:val="261"/>
        </w:trPr>
        <w:tc>
          <w:tcPr>
            <w:tcW w:w="2818" w:type="dxa"/>
            <w:vMerge/>
            <w:noWrap/>
            <w:vAlign w:val="center"/>
            <w:hideMark/>
          </w:tcPr>
          <w:p w14:paraId="538F2F56"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717E83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2B341DA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35-100</w:t>
            </w:r>
          </w:p>
        </w:tc>
        <w:tc>
          <w:tcPr>
            <w:tcW w:w="4981" w:type="dxa"/>
            <w:vMerge/>
            <w:vAlign w:val="center"/>
            <w:hideMark/>
          </w:tcPr>
          <w:p w14:paraId="09629F2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2F1D2C52" w14:textId="77777777" w:rsidTr="00171406">
        <w:trPr>
          <w:trHeight w:val="245"/>
        </w:trPr>
        <w:tc>
          <w:tcPr>
            <w:tcW w:w="15388" w:type="dxa"/>
            <w:gridSpan w:val="4"/>
            <w:shd w:val="clear" w:color="auto" w:fill="auto"/>
            <w:noWrap/>
            <w:vAlign w:val="center"/>
            <w:hideMark/>
          </w:tcPr>
          <w:p w14:paraId="0AEC87AA"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 xml:space="preserve">Management related variables </w:t>
            </w:r>
          </w:p>
        </w:tc>
      </w:tr>
      <w:tr w:rsidR="00D2313C" w:rsidRPr="003B0A4C" w14:paraId="6DF9866D" w14:textId="77777777" w:rsidTr="00171406">
        <w:trPr>
          <w:trHeight w:val="245"/>
        </w:trPr>
        <w:tc>
          <w:tcPr>
            <w:tcW w:w="2818" w:type="dxa"/>
            <w:vMerge w:val="restart"/>
            <w:shd w:val="clear" w:color="auto" w:fill="auto"/>
            <w:noWrap/>
            <w:vAlign w:val="center"/>
            <w:hideMark/>
          </w:tcPr>
          <w:p w14:paraId="0D3A1C0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Direct discharge</w:t>
            </w:r>
          </w:p>
        </w:tc>
        <w:tc>
          <w:tcPr>
            <w:tcW w:w="4353" w:type="dxa"/>
            <w:shd w:val="clear" w:color="auto" w:fill="auto"/>
            <w:noWrap/>
            <w:vAlign w:val="center"/>
            <w:hideMark/>
          </w:tcPr>
          <w:p w14:paraId="09523B5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Present</w:t>
            </w:r>
          </w:p>
        </w:tc>
        <w:tc>
          <w:tcPr>
            <w:tcW w:w="3236" w:type="dxa"/>
            <w:shd w:val="clear" w:color="auto" w:fill="auto"/>
            <w:noWrap/>
            <w:vAlign w:val="center"/>
          </w:tcPr>
          <w:p w14:paraId="32BC648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0.16</w:t>
            </w:r>
          </w:p>
        </w:tc>
        <w:tc>
          <w:tcPr>
            <w:tcW w:w="4981" w:type="dxa"/>
            <w:vMerge w:val="restart"/>
            <w:shd w:val="clear" w:color="auto" w:fill="auto"/>
            <w:vAlign w:val="center"/>
            <w:hideMark/>
          </w:tcPr>
          <w:p w14:paraId="0069980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derived from the report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{"citationID":"EXXRNXWt","properties":{"formattedCitation":"(Environmental Protection Agency Ireland (EPA), 2015)","plainCitation":"(Environmental Protection Agency Ireland (EPA), 2015)","dontUpdate":true,"noteIndex":0},"citationItems":[{"id":1046,"uris":["http://zotero.org/users/8237878/items/WJYWAQL2"],"uri":["http://zotero.org/users/8237878/items/WJYWAQL2"],"itemData":{"id":1046,"type":"report","title":"National Inspection Plan: Domestic Waste Water Treatment Systems: Inspection Data Report 1st July 2013 – 31st December 2014","publisher-place":"Johnstown Castle, Co. Wexford","event-place":"Johnstown Castle, Co. Wexford","URL":"https://www.epa.ie/pubs/reports/water/wastewater/NIP%20Review%20Jul%202013-Dec%202014_web.pdf","number":"ISBN 978-1-84095-615-3","language":"en","author":[{"family":"Environmental Protection Agency Ireland (EPA)","given":""}],"issued":{"date-parts":[["2015"]]},"accessed":{"date-parts":[["2020",12,11]]}}}],"schema":"https://github.com/citation-style-language/schema/raw/master/csl-citation.json"}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eastAsia="Times New Roman" w:hAnsi="Times New Roman" w:cs="Times New Roman"/>
                <w:sz w:val="18"/>
                <w:szCs w:val="18"/>
                <w:lang w:eastAsia="en-GB"/>
              </w:rPr>
              <w:t xml:space="preserve">by the </w:t>
            </w:r>
            <w:r w:rsidRPr="003B0A4C">
              <w:rPr>
                <w:rFonts w:ascii="Times New Roman" w:hAnsi="Times New Roman" w:cs="Times New Roman"/>
                <w:sz w:val="18"/>
                <w:szCs w:val="18"/>
              </w:rPr>
              <w:t>Environmental Protection Agency Ireland (EPA, 2015)</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D2313C" w:rsidRPr="003B0A4C" w14:paraId="53F82E66" w14:textId="77777777" w:rsidTr="00171406">
        <w:trPr>
          <w:trHeight w:val="295"/>
        </w:trPr>
        <w:tc>
          <w:tcPr>
            <w:tcW w:w="2818" w:type="dxa"/>
            <w:vMerge/>
            <w:vAlign w:val="center"/>
            <w:hideMark/>
          </w:tcPr>
          <w:p w14:paraId="18A6ED8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hideMark/>
          </w:tcPr>
          <w:p w14:paraId="56F3F5F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36" w:type="dxa"/>
            <w:shd w:val="clear" w:color="auto" w:fill="auto"/>
            <w:noWrap/>
            <w:vAlign w:val="center"/>
          </w:tcPr>
          <w:p w14:paraId="682EEF7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 0.84</w:t>
            </w:r>
          </w:p>
        </w:tc>
        <w:tc>
          <w:tcPr>
            <w:tcW w:w="4981" w:type="dxa"/>
            <w:vMerge/>
            <w:vAlign w:val="center"/>
            <w:hideMark/>
          </w:tcPr>
          <w:p w14:paraId="6BA5D56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1E5EF72C" w14:textId="77777777" w:rsidTr="00171406">
        <w:trPr>
          <w:trHeight w:val="245"/>
        </w:trPr>
        <w:tc>
          <w:tcPr>
            <w:tcW w:w="15388" w:type="dxa"/>
            <w:gridSpan w:val="4"/>
            <w:shd w:val="clear" w:color="auto" w:fill="auto"/>
            <w:noWrap/>
            <w:vAlign w:val="center"/>
          </w:tcPr>
          <w:p w14:paraId="7318ED9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b/>
                <w:bCs/>
                <w:sz w:val="18"/>
                <w:szCs w:val="18"/>
                <w:lang w:eastAsia="en-GB"/>
              </w:rPr>
              <w:t>Connectivity related variables</w:t>
            </w:r>
          </w:p>
        </w:tc>
      </w:tr>
      <w:tr w:rsidR="002C1242" w:rsidRPr="003B0A4C" w14:paraId="04141FFB" w14:textId="77777777" w:rsidTr="00171406">
        <w:trPr>
          <w:trHeight w:val="245"/>
        </w:trPr>
        <w:tc>
          <w:tcPr>
            <w:tcW w:w="2818" w:type="dxa"/>
            <w:vMerge w:val="restart"/>
            <w:shd w:val="clear" w:color="auto" w:fill="auto"/>
            <w:noWrap/>
            <w:vAlign w:val="center"/>
          </w:tcPr>
          <w:p w14:paraId="3C3D13A6" w14:textId="77777777"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Degree of Phosphorus Saturation (DPS) [%]</w:t>
            </w:r>
          </w:p>
        </w:tc>
        <w:tc>
          <w:tcPr>
            <w:tcW w:w="4353" w:type="dxa"/>
            <w:shd w:val="clear" w:color="auto" w:fill="auto"/>
            <w:noWrap/>
            <w:vAlign w:val="center"/>
          </w:tcPr>
          <w:p w14:paraId="0E2797C8" w14:textId="2C54A3A0"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Very_Low_0-20</w:t>
            </w:r>
          </w:p>
        </w:tc>
        <w:tc>
          <w:tcPr>
            <w:tcW w:w="3236" w:type="dxa"/>
            <w:shd w:val="clear" w:color="auto" w:fill="auto"/>
            <w:noWrap/>
            <w:vAlign w:val="center"/>
          </w:tcPr>
          <w:p w14:paraId="1FF68A48" w14:textId="4D48B07A"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0.85</w:t>
            </w:r>
          </w:p>
        </w:tc>
        <w:tc>
          <w:tcPr>
            <w:tcW w:w="4981" w:type="dxa"/>
            <w:vMerge w:val="restart"/>
            <w:shd w:val="clear" w:color="auto" w:fill="auto"/>
            <w:vAlign w:val="center"/>
          </w:tcPr>
          <w:p w14:paraId="5023AF97" w14:textId="37E2DE69"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is equal to the 20</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40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60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and 80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quantiles. Probabilities were calculated from available spatial data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{"citationID":"NMKUoMv1","properties":{"formattedCitation":"(Wall et al., 2012)","plainCitation":"(Wall et al., 2012)","noteIndex":0},"citationItems":[{"id":112,"uris":["http://zotero.org/users/8237878/items/NJPRUFLB"],"uri":["http://zotero.org/users/8237878/items/NJPRUFLB"],"itemData":{"id":112,"type":"article-journal","title":"Evaluating nutrient source regulations at different scales in five agricultural catchments","container-title":"Environmental Science &amp; Policy","page":"34-43","volume":"24","source":"DOI.org (Crossref)","abstract":"The European Union (EU) Nitrates Directive constrains nitrogen (N) and phosphorus (P) use and management on agricultural land with the expectation that better nutrient source management will improve water quality. Linking the effects of agricultural practices to impacts on water quality is a challenging task in terms of deciding on appropriate measurement scales. At national scale in Ireland, P fertiliser use and the numbers of soils tested with excessive P levels have declined since the introduction of the Nitrates Directive policies. However, in a detailed study of ﬁve benchmark agricultural catchments, between 6 and 26% of the soil still had excessive soil test P levels, showing the legacy effect of over application of P fertilisers and manures in the past. At farm and ﬁeld scale large spatial variability in soil P fertility levels due to poor manure and fertiliser distribution was evident. The range of soil test P levels on most farms shows scope to correct these imbalances with better nutrient management planning. The application of critical source area management also needs to be considered; signiﬁcant differences were shown between soil P attenuation and loss for different soil types across these catchments, for which the regulations do not discriminate. The multi-scale approach employed in this study allows a full spatial and temporal realisation of source and an appreciation of the management constraints which underlie nutrient management decisions on farms. A better understanding of nutrient source management in relation to regulatory compliance standards is needed in order to establish whether current policy instruments will bring about reductions in nutrient losses that are expected to result in improved water quality. For this a better farm-scale nutrient auditing tool could be used to improve the spatial distribution of nutrients, accounting for the inﬂuence of soil type and landscape hydrology factors on nutrient source mobilisation and loss.","URL":"https://linkinghub.elsevier.com/retrieve/pii/S1462901112000871","DOI":"10.1016/j.envsci.2012.06.007","ISSN":"14629011","journalAbbreviation":"Environmental Science &amp; Policy","language":"en","author":[{"family":"Wall","given":"D.P."},{"family":"Murphy","given":"P.N.C."},{"family":"Melland","given":"A.R."},{"family":"Mechan","given":"S."},{"family":"Shine","given":"O."},{"family":"Buckley","given":"C."},{"family":"Mellander","given":"P.-E."},{"family":"Shortle","given":"G."},{"family":"Jordan","given":"P."}],"issued":{"date-parts":[["2012",12]]},"accessed":{"date-parts":[["2019",10,9]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(Wall et al., 2012)</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2C1242" w:rsidRPr="003B0A4C" w14:paraId="606F1FF7" w14:textId="77777777" w:rsidTr="00171406">
        <w:trPr>
          <w:trHeight w:val="245"/>
        </w:trPr>
        <w:tc>
          <w:tcPr>
            <w:tcW w:w="2818" w:type="dxa"/>
            <w:vMerge/>
            <w:noWrap/>
            <w:vAlign w:val="center"/>
          </w:tcPr>
          <w:p w14:paraId="131B97C9" w14:textId="77777777" w:rsidR="002C1242" w:rsidRPr="003B0A4C" w:rsidRDefault="002C124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49AA4F5" w14:textId="51E40EA0"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Low_20-40</w:t>
            </w:r>
          </w:p>
        </w:tc>
        <w:tc>
          <w:tcPr>
            <w:tcW w:w="3236" w:type="dxa"/>
            <w:shd w:val="clear" w:color="auto" w:fill="auto"/>
            <w:noWrap/>
            <w:vAlign w:val="center"/>
          </w:tcPr>
          <w:p w14:paraId="5BB7018D" w14:textId="3DC9710C"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0.117</w:t>
            </w:r>
          </w:p>
        </w:tc>
        <w:tc>
          <w:tcPr>
            <w:tcW w:w="4981" w:type="dxa"/>
            <w:vMerge/>
            <w:vAlign w:val="center"/>
          </w:tcPr>
          <w:p w14:paraId="16C3610E" w14:textId="77777777" w:rsidR="002C1242" w:rsidRPr="003B0A4C" w:rsidRDefault="002C1242" w:rsidP="00171406">
            <w:pPr>
              <w:spacing w:after="0" w:line="240" w:lineRule="auto"/>
              <w:rPr>
                <w:rFonts w:ascii="Times New Roman" w:eastAsia="Times New Roman" w:hAnsi="Times New Roman" w:cs="Times New Roman"/>
                <w:sz w:val="18"/>
                <w:szCs w:val="18"/>
                <w:lang w:eastAsia="en-GB"/>
              </w:rPr>
            </w:pPr>
          </w:p>
        </w:tc>
      </w:tr>
      <w:tr w:rsidR="002C1242" w:rsidRPr="003B0A4C" w14:paraId="4E7DB47E" w14:textId="77777777" w:rsidTr="00171406">
        <w:trPr>
          <w:trHeight w:val="245"/>
        </w:trPr>
        <w:tc>
          <w:tcPr>
            <w:tcW w:w="2818" w:type="dxa"/>
            <w:vMerge/>
            <w:noWrap/>
            <w:vAlign w:val="center"/>
          </w:tcPr>
          <w:p w14:paraId="222A2451" w14:textId="77777777" w:rsidR="002C1242" w:rsidRPr="003B0A4C" w:rsidRDefault="002C124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45C00C3F" w14:textId="0A77A3D9"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Medium_40-60</w:t>
            </w:r>
          </w:p>
        </w:tc>
        <w:tc>
          <w:tcPr>
            <w:tcW w:w="3236" w:type="dxa"/>
            <w:shd w:val="clear" w:color="auto" w:fill="auto"/>
            <w:noWrap/>
            <w:vAlign w:val="center"/>
          </w:tcPr>
          <w:p w14:paraId="73A29809" w14:textId="2736F67A"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0.0145</w:t>
            </w:r>
          </w:p>
        </w:tc>
        <w:tc>
          <w:tcPr>
            <w:tcW w:w="4981" w:type="dxa"/>
            <w:vMerge/>
            <w:vAlign w:val="center"/>
          </w:tcPr>
          <w:p w14:paraId="3FAF9897" w14:textId="77777777" w:rsidR="002C1242" w:rsidRPr="003B0A4C" w:rsidRDefault="002C1242" w:rsidP="00171406">
            <w:pPr>
              <w:spacing w:after="0" w:line="240" w:lineRule="auto"/>
              <w:rPr>
                <w:rFonts w:ascii="Times New Roman" w:eastAsia="Times New Roman" w:hAnsi="Times New Roman" w:cs="Times New Roman"/>
                <w:sz w:val="18"/>
                <w:szCs w:val="18"/>
                <w:lang w:eastAsia="en-GB"/>
              </w:rPr>
            </w:pPr>
          </w:p>
        </w:tc>
      </w:tr>
      <w:tr w:rsidR="002C1242" w:rsidRPr="003B0A4C" w14:paraId="60B28D5B" w14:textId="77777777" w:rsidTr="00171406">
        <w:trPr>
          <w:trHeight w:val="245"/>
        </w:trPr>
        <w:tc>
          <w:tcPr>
            <w:tcW w:w="2818" w:type="dxa"/>
            <w:vMerge/>
            <w:noWrap/>
            <w:vAlign w:val="center"/>
          </w:tcPr>
          <w:p w14:paraId="1C57F5B1" w14:textId="77777777" w:rsidR="002C1242" w:rsidRPr="003B0A4C" w:rsidRDefault="002C124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579421E" w14:textId="5821E69F"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High_60-80</w:t>
            </w:r>
          </w:p>
        </w:tc>
        <w:tc>
          <w:tcPr>
            <w:tcW w:w="3236" w:type="dxa"/>
            <w:shd w:val="clear" w:color="auto" w:fill="auto"/>
            <w:noWrap/>
            <w:vAlign w:val="center"/>
          </w:tcPr>
          <w:p w14:paraId="47EA694A" w14:textId="029A6963" w:rsidR="002C1242" w:rsidRPr="003B0A4C" w:rsidRDefault="002C1242"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0.01</w:t>
            </w:r>
          </w:p>
        </w:tc>
        <w:tc>
          <w:tcPr>
            <w:tcW w:w="4981" w:type="dxa"/>
            <w:vMerge/>
            <w:vAlign w:val="center"/>
          </w:tcPr>
          <w:p w14:paraId="06D62769" w14:textId="77777777" w:rsidR="002C1242" w:rsidRPr="003B0A4C" w:rsidRDefault="002C1242" w:rsidP="00171406">
            <w:pPr>
              <w:spacing w:after="0" w:line="240" w:lineRule="auto"/>
              <w:rPr>
                <w:rFonts w:ascii="Times New Roman" w:eastAsia="Times New Roman" w:hAnsi="Times New Roman" w:cs="Times New Roman"/>
                <w:sz w:val="18"/>
                <w:szCs w:val="18"/>
                <w:lang w:eastAsia="en-GB"/>
              </w:rPr>
            </w:pPr>
          </w:p>
        </w:tc>
      </w:tr>
      <w:tr w:rsidR="002C1242" w:rsidRPr="003B0A4C" w14:paraId="293EDC2B" w14:textId="77777777" w:rsidTr="00171406">
        <w:trPr>
          <w:trHeight w:val="245"/>
        </w:trPr>
        <w:tc>
          <w:tcPr>
            <w:tcW w:w="2818" w:type="dxa"/>
            <w:vMerge/>
            <w:noWrap/>
            <w:vAlign w:val="center"/>
          </w:tcPr>
          <w:p w14:paraId="749F9BC3" w14:textId="77777777" w:rsidR="002C1242" w:rsidRPr="003B0A4C" w:rsidRDefault="002C1242"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2A277670" w14:textId="3E7BDE81" w:rsidR="002C1242" w:rsidRPr="003B0A4C" w:rsidRDefault="002C1242"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Very_High_80-100</w:t>
            </w:r>
          </w:p>
        </w:tc>
        <w:tc>
          <w:tcPr>
            <w:tcW w:w="3236" w:type="dxa"/>
            <w:shd w:val="clear" w:color="auto" w:fill="auto"/>
            <w:noWrap/>
            <w:vAlign w:val="center"/>
          </w:tcPr>
          <w:p w14:paraId="46F75E0F" w14:textId="7431D99C" w:rsidR="002C1242" w:rsidRPr="003B0A4C" w:rsidRDefault="002C1242"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0.0085</w:t>
            </w:r>
          </w:p>
        </w:tc>
        <w:tc>
          <w:tcPr>
            <w:tcW w:w="4981" w:type="dxa"/>
            <w:vMerge/>
            <w:vAlign w:val="center"/>
          </w:tcPr>
          <w:p w14:paraId="1AE04835" w14:textId="77777777" w:rsidR="002C1242" w:rsidRPr="003B0A4C" w:rsidRDefault="002C1242" w:rsidP="00171406">
            <w:pPr>
              <w:spacing w:after="0" w:line="240" w:lineRule="auto"/>
              <w:rPr>
                <w:rFonts w:ascii="Times New Roman" w:eastAsia="Times New Roman" w:hAnsi="Times New Roman" w:cs="Times New Roman"/>
                <w:sz w:val="18"/>
                <w:szCs w:val="18"/>
                <w:lang w:eastAsia="en-GB"/>
              </w:rPr>
            </w:pPr>
          </w:p>
        </w:tc>
      </w:tr>
      <w:tr w:rsidR="00611CB0" w:rsidRPr="003B0A4C" w14:paraId="4787618D" w14:textId="77777777" w:rsidTr="00171406">
        <w:trPr>
          <w:trHeight w:val="247"/>
        </w:trPr>
        <w:tc>
          <w:tcPr>
            <w:tcW w:w="2818" w:type="dxa"/>
            <w:vMerge w:val="restart"/>
            <w:shd w:val="clear" w:color="auto" w:fill="auto"/>
            <w:noWrap/>
            <w:vAlign w:val="center"/>
          </w:tcPr>
          <w:p w14:paraId="4782253B"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lastRenderedPageBreak/>
              <w:t>Soil risk factor [adimensional]</w:t>
            </w:r>
          </w:p>
        </w:tc>
        <w:tc>
          <w:tcPr>
            <w:tcW w:w="4353" w:type="dxa"/>
            <w:shd w:val="clear" w:color="auto" w:fill="auto"/>
            <w:noWrap/>
            <w:vAlign w:val="center"/>
          </w:tcPr>
          <w:p w14:paraId="66DB3201"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021A4DF2" w14:textId="099B22EE"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0.639</w:t>
            </w:r>
          </w:p>
        </w:tc>
        <w:tc>
          <w:tcPr>
            <w:tcW w:w="4981" w:type="dxa"/>
            <w:vMerge w:val="restart"/>
            <w:shd w:val="clear" w:color="auto" w:fill="auto"/>
            <w:vAlign w:val="center"/>
          </w:tcPr>
          <w:p w14:paraId="462D00E0"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An indicator to describe the combined risk of effluent leaching to the groundwater table with the risk of the effluent being transported with surface runoff. This approach is a simplification of the one adopted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{"citationID":"GqSSBDQf","properties":{"formattedCitation":"(Glendell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The risk factor was obtained by overlaying the soil series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{"citationID":"IzFQ2Vpk","properties":{"formattedCitation":"(Thomas et al., 2016a)","plainCitation":"(Thomas et al., 2016a)","noteIndex":0},"citationItems":[{"id":2,"uris":["http://zotero.org/users/8237878/items/CHEAJBTM"],"uri":["http://zotero.org/users/8237878/items/CHEAJBTM"],"itemData":{"id":2,"type":"article-journal","title":"Improving the identification of hydrologically sensitive areas using LiDAR DEMs for the delineation and mitigation of critical source areas of diffuse pollution","container-title":"Science of The Total Environment","page":"276-290","volume":"556","source":"DOI.org (Crossref)","URL":"https://linkinghub.elsevier.com/retrieve/pii/S0048969716303941","DOI":"10.1016/j.scitotenv.2016.02.183","ISSN":"00489697","journalAbbreviation":"Science of The Total Environment","language":"en","author":[{"family":"Thomas","given":"I.A."},{"family":"Jordan","given":"P."},{"family":"Mellander","given":"P.-E."},{"family":"Fenton","given":"O."},{"family":"Shine","given":"O."},{"family":"Ó hUallacháin","given":"D."},{"family":"Creamer","given":"R."},{"family":"McDonald","given":"N.T."},{"family":"Dunlop","given":"P."},{"family":"Murphy","given":"P.N.C."}],"issued":{"date-parts":[["2016",6]]},"accessed":{"date-parts":[["2019",10,9]]}}}],"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2016a)</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with information on the position of the groundwater table (0- 2 m below ground or more than 2 m below ground). As little is known regarding the septic tanks in the catchment (i.e. age, type of treatment, maintenance), a conservative approach was applied here to obtain higher risk classes. The table to the left represents a synthesis of the classification approach. Probabilities are based on land cover proportion. </w:t>
            </w:r>
          </w:p>
        </w:tc>
      </w:tr>
      <w:tr w:rsidR="00611CB0" w:rsidRPr="003B0A4C" w14:paraId="5638EA04" w14:textId="77777777" w:rsidTr="00171406">
        <w:trPr>
          <w:trHeight w:val="245"/>
        </w:trPr>
        <w:tc>
          <w:tcPr>
            <w:tcW w:w="2818" w:type="dxa"/>
            <w:vMerge/>
            <w:noWrap/>
            <w:vAlign w:val="center"/>
          </w:tcPr>
          <w:p w14:paraId="2FB63657"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7C4F7275"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0EE6DDF4" w14:textId="1A1C4800"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0.236</w:t>
            </w:r>
          </w:p>
        </w:tc>
        <w:tc>
          <w:tcPr>
            <w:tcW w:w="4981" w:type="dxa"/>
            <w:vMerge/>
            <w:vAlign w:val="center"/>
          </w:tcPr>
          <w:p w14:paraId="49DD9F66"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r>
      <w:tr w:rsidR="00611CB0" w:rsidRPr="003B0A4C" w14:paraId="6D7B55DC" w14:textId="77777777" w:rsidTr="00171406">
        <w:trPr>
          <w:trHeight w:val="245"/>
        </w:trPr>
        <w:tc>
          <w:tcPr>
            <w:tcW w:w="2818" w:type="dxa"/>
            <w:vMerge/>
            <w:noWrap/>
            <w:vAlign w:val="center"/>
          </w:tcPr>
          <w:p w14:paraId="60766CC0"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A36DEA9"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6608DC39" w14:textId="6D1D4CCC"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w:t>
            </w:r>
          </w:p>
        </w:tc>
        <w:tc>
          <w:tcPr>
            <w:tcW w:w="4981" w:type="dxa"/>
            <w:vMerge/>
            <w:vAlign w:val="center"/>
          </w:tcPr>
          <w:p w14:paraId="7CF566F2"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r>
      <w:tr w:rsidR="00611CB0" w:rsidRPr="003B0A4C" w14:paraId="651F3BBF" w14:textId="77777777" w:rsidTr="00171406">
        <w:trPr>
          <w:trHeight w:val="245"/>
        </w:trPr>
        <w:tc>
          <w:tcPr>
            <w:tcW w:w="2818" w:type="dxa"/>
            <w:vMerge/>
            <w:noWrap/>
            <w:vAlign w:val="center"/>
          </w:tcPr>
          <w:p w14:paraId="2F99D42E"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3B6DBAE8"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7BA83A15" w14:textId="703D2142" w:rsidR="00611CB0" w:rsidRPr="003B0A4C" w:rsidRDefault="00611CB0"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0.125</w:t>
            </w:r>
          </w:p>
        </w:tc>
        <w:tc>
          <w:tcPr>
            <w:tcW w:w="4981" w:type="dxa"/>
            <w:vMerge/>
            <w:vAlign w:val="center"/>
          </w:tcPr>
          <w:p w14:paraId="7FC935BB" w14:textId="77777777" w:rsidR="00611CB0" w:rsidRPr="003B0A4C" w:rsidRDefault="00611CB0" w:rsidP="00171406">
            <w:pPr>
              <w:spacing w:after="0" w:line="240" w:lineRule="auto"/>
              <w:rPr>
                <w:rFonts w:ascii="Times New Roman" w:eastAsia="Times New Roman" w:hAnsi="Times New Roman" w:cs="Times New Roman"/>
                <w:sz w:val="18"/>
                <w:szCs w:val="18"/>
                <w:lang w:eastAsia="en-GB"/>
              </w:rPr>
            </w:pPr>
          </w:p>
        </w:tc>
      </w:tr>
      <w:tr w:rsidR="00D2313C" w:rsidRPr="003B0A4C" w14:paraId="04A89514" w14:textId="77777777" w:rsidTr="00171406">
        <w:trPr>
          <w:trHeight w:val="245"/>
        </w:trPr>
        <w:tc>
          <w:tcPr>
            <w:tcW w:w="2818" w:type="dxa"/>
            <w:vMerge/>
            <w:noWrap/>
            <w:vAlign w:val="center"/>
          </w:tcPr>
          <w:p w14:paraId="7A43EF1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7589" w:type="dxa"/>
            <w:gridSpan w:val="2"/>
            <w:shd w:val="clear" w:color="auto" w:fill="auto"/>
            <w:noWrap/>
            <w:vAlign w:val="center"/>
          </w:tcPr>
          <w:tbl>
            <w:tblPr>
              <w:tblStyle w:val="TableGrid"/>
              <w:tblW w:w="0" w:type="auto"/>
              <w:jc w:val="center"/>
              <w:tblLook w:val="04A0" w:firstRow="1" w:lastRow="0" w:firstColumn="1" w:lastColumn="0" w:noHBand="0" w:noVBand="1"/>
            </w:tblPr>
            <w:tblGrid>
              <w:gridCol w:w="1587"/>
              <w:gridCol w:w="1587"/>
              <w:gridCol w:w="1588"/>
            </w:tblGrid>
            <w:tr w:rsidR="00D2313C" w:rsidRPr="003B0A4C" w14:paraId="162EA722" w14:textId="77777777" w:rsidTr="00BC2176">
              <w:trPr>
                <w:trHeight w:val="248"/>
                <w:jc w:val="center"/>
              </w:trPr>
              <w:tc>
                <w:tcPr>
                  <w:tcW w:w="1587" w:type="dxa"/>
                  <w:vAlign w:val="center"/>
                </w:tcPr>
                <w:p w14:paraId="1B393ED9"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p>
              </w:tc>
              <w:tc>
                <w:tcPr>
                  <w:tcW w:w="3175" w:type="dxa"/>
                  <w:gridSpan w:val="2"/>
                  <w:vAlign w:val="center"/>
                </w:tcPr>
                <w:p w14:paraId="7E2CC280"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Groundwater Table Position</w:t>
                  </w:r>
                </w:p>
              </w:tc>
            </w:tr>
            <w:tr w:rsidR="00D2313C" w:rsidRPr="003B0A4C" w14:paraId="4E336B4F" w14:textId="77777777" w:rsidTr="00BC2176">
              <w:trPr>
                <w:trHeight w:val="263"/>
                <w:jc w:val="center"/>
              </w:trPr>
              <w:tc>
                <w:tcPr>
                  <w:tcW w:w="1587" w:type="dxa"/>
                  <w:vAlign w:val="center"/>
                </w:tcPr>
                <w:p w14:paraId="16CE75E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Soil Series</w:t>
                  </w:r>
                </w:p>
              </w:tc>
              <w:tc>
                <w:tcPr>
                  <w:tcW w:w="1587" w:type="dxa"/>
                  <w:vAlign w:val="center"/>
                </w:tcPr>
                <w:p w14:paraId="098EF63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0-2 m below surface</w:t>
                  </w:r>
                </w:p>
              </w:tc>
              <w:tc>
                <w:tcPr>
                  <w:tcW w:w="1588" w:type="dxa"/>
                  <w:vAlign w:val="center"/>
                </w:tcPr>
                <w:p w14:paraId="4C8966A3"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&gt;2 m below surface</w:t>
                  </w:r>
                </w:p>
              </w:tc>
            </w:tr>
            <w:tr w:rsidR="001E7A39" w:rsidRPr="003B0A4C" w14:paraId="48CF3DB8" w14:textId="77777777" w:rsidTr="00BC2176">
              <w:trPr>
                <w:trHeight w:val="248"/>
                <w:jc w:val="center"/>
              </w:trPr>
              <w:tc>
                <w:tcPr>
                  <w:tcW w:w="1587" w:type="dxa"/>
                  <w:vAlign w:val="center"/>
                </w:tcPr>
                <w:p w14:paraId="25A8855A" w14:textId="5113980C" w:rsidR="001E7A39" w:rsidRPr="003B0A4C" w:rsidRDefault="001E7A3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Brown earths</w:t>
                  </w:r>
                </w:p>
              </w:tc>
              <w:tc>
                <w:tcPr>
                  <w:tcW w:w="1587" w:type="dxa"/>
                  <w:vAlign w:val="center"/>
                </w:tcPr>
                <w:p w14:paraId="4D108464" w14:textId="22FB83D5" w:rsidR="001E7A39" w:rsidRPr="003B0A4C" w:rsidRDefault="001E7A3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 Risk</w:t>
                  </w:r>
                </w:p>
              </w:tc>
              <w:tc>
                <w:tcPr>
                  <w:tcW w:w="1588" w:type="dxa"/>
                  <w:vAlign w:val="center"/>
                </w:tcPr>
                <w:p w14:paraId="0DB3E119" w14:textId="7FEACE80" w:rsidR="001E7A39" w:rsidRPr="003B0A4C" w:rsidRDefault="001E7A3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 Risk</w:t>
                  </w:r>
                </w:p>
              </w:tc>
            </w:tr>
            <w:tr w:rsidR="001E7A39" w:rsidRPr="003B0A4C" w14:paraId="73BBAC2E" w14:textId="77777777" w:rsidTr="00BC2176">
              <w:trPr>
                <w:trHeight w:val="248"/>
                <w:jc w:val="center"/>
              </w:trPr>
              <w:tc>
                <w:tcPr>
                  <w:tcW w:w="1587" w:type="dxa"/>
                  <w:vAlign w:val="center"/>
                </w:tcPr>
                <w:p w14:paraId="517F9A2D" w14:textId="24AF6E8C" w:rsidR="001E7A39" w:rsidRPr="003B0A4C" w:rsidRDefault="001E7A39"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Gleys</w:t>
                  </w:r>
                </w:p>
              </w:tc>
              <w:tc>
                <w:tcPr>
                  <w:tcW w:w="1587" w:type="dxa"/>
                  <w:vAlign w:val="center"/>
                </w:tcPr>
                <w:p w14:paraId="274AA47D" w14:textId="2392D6CC" w:rsidR="001E7A39" w:rsidRPr="003B0A4C" w:rsidRDefault="001E7A3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c>
                <w:tcPr>
                  <w:tcW w:w="1588" w:type="dxa"/>
                  <w:vAlign w:val="center"/>
                </w:tcPr>
                <w:p w14:paraId="759517B7" w14:textId="680AD006" w:rsidR="001E7A39" w:rsidRPr="003B0A4C" w:rsidRDefault="001E7A39"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 Risk</w:t>
                  </w:r>
                </w:p>
              </w:tc>
            </w:tr>
          </w:tbl>
          <w:p w14:paraId="33BB83D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981" w:type="dxa"/>
            <w:vMerge/>
            <w:vAlign w:val="center"/>
          </w:tcPr>
          <w:p w14:paraId="3BBE0A9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3D1F844E" w14:textId="77777777" w:rsidTr="00171406">
        <w:trPr>
          <w:trHeight w:val="775"/>
        </w:trPr>
        <w:tc>
          <w:tcPr>
            <w:tcW w:w="2818" w:type="dxa"/>
            <w:shd w:val="clear" w:color="auto" w:fill="auto"/>
            <w:noWrap/>
            <w:vAlign w:val="center"/>
            <w:hideMark/>
          </w:tcPr>
          <w:p w14:paraId="526BD46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removal</w:t>
            </w:r>
          </w:p>
        </w:tc>
        <w:tc>
          <w:tcPr>
            <w:tcW w:w="7589" w:type="dxa"/>
            <w:gridSpan w:val="2"/>
            <w:shd w:val="clear" w:color="auto" w:fill="auto"/>
            <w:noWrap/>
            <w:vAlign w:val="center"/>
          </w:tcPr>
          <w:tbl>
            <w:tblPr>
              <w:tblW w:w="5410" w:type="dxa"/>
              <w:tblInd w:w="1278" w:type="dxa"/>
              <w:tblLook w:val="04A0" w:firstRow="1" w:lastRow="0" w:firstColumn="1" w:lastColumn="0" w:noHBand="0" w:noVBand="1"/>
            </w:tblPr>
            <w:tblGrid>
              <w:gridCol w:w="1082"/>
              <w:gridCol w:w="1082"/>
              <w:gridCol w:w="1082"/>
              <w:gridCol w:w="1082"/>
              <w:gridCol w:w="1082"/>
            </w:tblGrid>
            <w:tr w:rsidR="00BC2176" w:rsidRPr="003B0A4C" w14:paraId="579458AA" w14:textId="77777777" w:rsidTr="00BC2176">
              <w:trPr>
                <w:trHeight w:val="425"/>
              </w:trPr>
              <w:tc>
                <w:tcPr>
                  <w:tcW w:w="1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C4CB9"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Soil risk factor</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43E8077C"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DPS</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3773F55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7696F306"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17F61BC7"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r>
            <w:tr w:rsidR="00BC2176" w:rsidRPr="003B0A4C" w14:paraId="480BB7B8" w14:textId="77777777" w:rsidTr="00BC2176">
              <w:trPr>
                <w:trHeight w:val="268"/>
              </w:trPr>
              <w:tc>
                <w:tcPr>
                  <w:tcW w:w="1082" w:type="dxa"/>
                  <w:vMerge w:val="restart"/>
                  <w:tcBorders>
                    <w:top w:val="nil"/>
                    <w:left w:val="single" w:sz="4" w:space="0" w:color="auto"/>
                    <w:bottom w:val="single" w:sz="4" w:space="0" w:color="auto"/>
                    <w:right w:val="single" w:sz="4" w:space="0" w:color="auto"/>
                  </w:tcBorders>
                  <w:shd w:val="clear" w:color="auto" w:fill="auto"/>
                  <w:vAlign w:val="center"/>
                  <w:hideMark/>
                </w:tcPr>
                <w:p w14:paraId="711A5483"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1A290EDE"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Low</w:t>
                  </w:r>
                </w:p>
              </w:tc>
              <w:tc>
                <w:tcPr>
                  <w:tcW w:w="1082" w:type="dxa"/>
                  <w:tcBorders>
                    <w:top w:val="nil"/>
                    <w:left w:val="nil"/>
                    <w:bottom w:val="single" w:sz="4" w:space="0" w:color="auto"/>
                    <w:right w:val="single" w:sz="4" w:space="0" w:color="auto"/>
                  </w:tcBorders>
                  <w:shd w:val="clear" w:color="auto" w:fill="auto"/>
                  <w:vAlign w:val="center"/>
                  <w:hideMark/>
                </w:tcPr>
                <w:p w14:paraId="342C161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1A576597"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25E11C69"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1</w:t>
                  </w:r>
                </w:p>
              </w:tc>
            </w:tr>
            <w:tr w:rsidR="00BC2176" w:rsidRPr="003B0A4C" w14:paraId="7C66E4C4"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0493E3F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389C3CB7"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5CD1F9BE"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7E66CFE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4941CD1E"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0.9</w:t>
                  </w:r>
                </w:p>
              </w:tc>
            </w:tr>
            <w:tr w:rsidR="00BC2176" w:rsidRPr="003B0A4C" w14:paraId="1181334F"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1263307D"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0247D38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18898FCC"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705E44B9"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6B7F6637"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r>
            <w:tr w:rsidR="00BC2176" w:rsidRPr="003B0A4C" w14:paraId="2141B877"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249A23C2"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485A9CF2"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5743D717"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609F6BC3"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5EF612F2"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r>
            <w:tr w:rsidR="00BC2176" w:rsidRPr="003B0A4C" w14:paraId="6DE75C47"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714E6BF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688FFE06"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77112795"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6828858C"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759846F7"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0.3</w:t>
                  </w:r>
                </w:p>
              </w:tc>
            </w:tr>
            <w:tr w:rsidR="00BC2176" w:rsidRPr="003B0A4C" w14:paraId="3E2AC921" w14:textId="77777777" w:rsidTr="00BC2176">
              <w:trPr>
                <w:trHeight w:val="268"/>
              </w:trPr>
              <w:tc>
                <w:tcPr>
                  <w:tcW w:w="1082" w:type="dxa"/>
                  <w:vMerge w:val="restart"/>
                  <w:tcBorders>
                    <w:top w:val="nil"/>
                    <w:left w:val="single" w:sz="4" w:space="0" w:color="auto"/>
                    <w:bottom w:val="single" w:sz="4" w:space="0" w:color="auto"/>
                    <w:right w:val="single" w:sz="4" w:space="0" w:color="auto"/>
                  </w:tcBorders>
                  <w:shd w:val="clear" w:color="auto" w:fill="auto"/>
                  <w:vAlign w:val="center"/>
                  <w:hideMark/>
                </w:tcPr>
                <w:p w14:paraId="5FCBF505"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2E83A9F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Low</w:t>
                  </w:r>
                </w:p>
              </w:tc>
              <w:tc>
                <w:tcPr>
                  <w:tcW w:w="1082" w:type="dxa"/>
                  <w:tcBorders>
                    <w:top w:val="nil"/>
                    <w:left w:val="nil"/>
                    <w:bottom w:val="single" w:sz="4" w:space="0" w:color="auto"/>
                    <w:right w:val="single" w:sz="4" w:space="0" w:color="auto"/>
                  </w:tcBorders>
                  <w:shd w:val="clear" w:color="auto" w:fill="auto"/>
                  <w:vAlign w:val="center"/>
                  <w:hideMark/>
                </w:tcPr>
                <w:p w14:paraId="0C1B5653"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0FCB647B"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08DA6A4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r>
            <w:tr w:rsidR="00BC2176" w:rsidRPr="003B0A4C" w14:paraId="05161F00"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0A72D374"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7226C229"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53F3818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3FBBE6D7"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0.3</w:t>
                  </w:r>
                </w:p>
              </w:tc>
              <w:tc>
                <w:tcPr>
                  <w:tcW w:w="1082" w:type="dxa"/>
                  <w:tcBorders>
                    <w:top w:val="nil"/>
                    <w:left w:val="nil"/>
                    <w:bottom w:val="single" w:sz="4" w:space="0" w:color="auto"/>
                    <w:right w:val="single" w:sz="4" w:space="0" w:color="auto"/>
                  </w:tcBorders>
                  <w:shd w:val="clear" w:color="auto" w:fill="auto"/>
                  <w:vAlign w:val="center"/>
                  <w:hideMark/>
                </w:tcPr>
                <w:p w14:paraId="269389B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r>
            <w:tr w:rsidR="00BC2176" w:rsidRPr="003B0A4C" w14:paraId="383B3BF8"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3CAFF25B"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44F15F1B"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7ADA64AC"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275520D5"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0.8</w:t>
                  </w:r>
                </w:p>
              </w:tc>
              <w:tc>
                <w:tcPr>
                  <w:tcW w:w="1082" w:type="dxa"/>
                  <w:tcBorders>
                    <w:top w:val="nil"/>
                    <w:left w:val="nil"/>
                    <w:bottom w:val="single" w:sz="4" w:space="0" w:color="auto"/>
                    <w:right w:val="single" w:sz="4" w:space="0" w:color="auto"/>
                  </w:tcBorders>
                  <w:shd w:val="clear" w:color="auto" w:fill="auto"/>
                  <w:vAlign w:val="center"/>
                  <w:hideMark/>
                </w:tcPr>
                <w:p w14:paraId="07D95915"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r>
            <w:tr w:rsidR="00BC2176" w:rsidRPr="003B0A4C" w14:paraId="29165589"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53785B8E"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4B5D34D8"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51C12FA3"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7B4D730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6541D1B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6A75E20F"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58DC2144"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0FF505E6"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45EFF403"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2170FE6B"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06DD14DC"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53F7817E" w14:textId="77777777" w:rsidTr="00BC2176">
              <w:trPr>
                <w:trHeight w:val="268"/>
              </w:trPr>
              <w:tc>
                <w:tcPr>
                  <w:tcW w:w="1082" w:type="dxa"/>
                  <w:vMerge w:val="restart"/>
                  <w:tcBorders>
                    <w:top w:val="nil"/>
                    <w:left w:val="single" w:sz="4" w:space="0" w:color="auto"/>
                    <w:bottom w:val="single" w:sz="4" w:space="0" w:color="auto"/>
                    <w:right w:val="single" w:sz="4" w:space="0" w:color="auto"/>
                  </w:tcBorders>
                  <w:shd w:val="clear" w:color="auto" w:fill="auto"/>
                  <w:vAlign w:val="center"/>
                  <w:hideMark/>
                </w:tcPr>
                <w:p w14:paraId="476E44BF"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6C50316B"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Low</w:t>
                  </w:r>
                </w:p>
              </w:tc>
              <w:tc>
                <w:tcPr>
                  <w:tcW w:w="1082" w:type="dxa"/>
                  <w:tcBorders>
                    <w:top w:val="nil"/>
                    <w:left w:val="nil"/>
                    <w:bottom w:val="single" w:sz="4" w:space="0" w:color="auto"/>
                    <w:right w:val="single" w:sz="4" w:space="0" w:color="auto"/>
                  </w:tcBorders>
                  <w:shd w:val="clear" w:color="auto" w:fill="auto"/>
                  <w:vAlign w:val="center"/>
                  <w:hideMark/>
                </w:tcPr>
                <w:p w14:paraId="5B84D48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0.3</w:t>
                  </w:r>
                </w:p>
              </w:tc>
              <w:tc>
                <w:tcPr>
                  <w:tcW w:w="1082" w:type="dxa"/>
                  <w:tcBorders>
                    <w:top w:val="nil"/>
                    <w:left w:val="nil"/>
                    <w:bottom w:val="single" w:sz="4" w:space="0" w:color="auto"/>
                    <w:right w:val="single" w:sz="4" w:space="0" w:color="auto"/>
                  </w:tcBorders>
                  <w:shd w:val="clear" w:color="auto" w:fill="auto"/>
                  <w:vAlign w:val="center"/>
                  <w:hideMark/>
                </w:tcPr>
                <w:p w14:paraId="11D90B7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0.7</w:t>
                  </w:r>
                </w:p>
              </w:tc>
              <w:tc>
                <w:tcPr>
                  <w:tcW w:w="1082" w:type="dxa"/>
                  <w:tcBorders>
                    <w:top w:val="nil"/>
                    <w:left w:val="nil"/>
                    <w:bottom w:val="single" w:sz="4" w:space="0" w:color="auto"/>
                    <w:right w:val="single" w:sz="4" w:space="0" w:color="auto"/>
                  </w:tcBorders>
                  <w:shd w:val="clear" w:color="auto" w:fill="auto"/>
                  <w:vAlign w:val="center"/>
                  <w:hideMark/>
                </w:tcPr>
                <w:p w14:paraId="4E98B8D4"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78D92990"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592FAEDD"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15544A4D"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5DB322AB"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3C45EAE4"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6150EE77"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679F1616"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3E1C6D74"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639FC398"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031F90DD"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6D051E5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7868CD76"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2938AFD8"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5D1F2B53"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0FCDE71F"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69284D2D"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0.7</w:t>
                  </w:r>
                </w:p>
              </w:tc>
              <w:tc>
                <w:tcPr>
                  <w:tcW w:w="1082" w:type="dxa"/>
                  <w:tcBorders>
                    <w:top w:val="nil"/>
                    <w:left w:val="nil"/>
                    <w:bottom w:val="single" w:sz="4" w:space="0" w:color="auto"/>
                    <w:right w:val="single" w:sz="4" w:space="0" w:color="auto"/>
                  </w:tcBorders>
                  <w:shd w:val="clear" w:color="auto" w:fill="auto"/>
                  <w:vAlign w:val="center"/>
                  <w:hideMark/>
                </w:tcPr>
                <w:p w14:paraId="4A25AB09"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0.3</w:t>
                  </w:r>
                </w:p>
              </w:tc>
              <w:tc>
                <w:tcPr>
                  <w:tcW w:w="1082" w:type="dxa"/>
                  <w:tcBorders>
                    <w:top w:val="nil"/>
                    <w:left w:val="nil"/>
                    <w:bottom w:val="single" w:sz="4" w:space="0" w:color="auto"/>
                    <w:right w:val="single" w:sz="4" w:space="0" w:color="auto"/>
                  </w:tcBorders>
                  <w:shd w:val="clear" w:color="auto" w:fill="auto"/>
                  <w:vAlign w:val="center"/>
                  <w:hideMark/>
                </w:tcPr>
                <w:p w14:paraId="221F637E"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4F53ADE7"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7EBEA77D"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732C653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0932C92B"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0.9</w:t>
                  </w:r>
                </w:p>
              </w:tc>
              <w:tc>
                <w:tcPr>
                  <w:tcW w:w="1082" w:type="dxa"/>
                  <w:tcBorders>
                    <w:top w:val="nil"/>
                    <w:left w:val="nil"/>
                    <w:bottom w:val="single" w:sz="4" w:space="0" w:color="auto"/>
                    <w:right w:val="single" w:sz="4" w:space="0" w:color="auto"/>
                  </w:tcBorders>
                  <w:shd w:val="clear" w:color="auto" w:fill="auto"/>
                  <w:vAlign w:val="center"/>
                  <w:hideMark/>
                </w:tcPr>
                <w:p w14:paraId="7C5C2B4B"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76F5D0AF"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55957620" w14:textId="77777777" w:rsidTr="00BC2176">
              <w:trPr>
                <w:trHeight w:val="268"/>
              </w:trPr>
              <w:tc>
                <w:tcPr>
                  <w:tcW w:w="1082" w:type="dxa"/>
                  <w:vMerge w:val="restart"/>
                  <w:tcBorders>
                    <w:top w:val="nil"/>
                    <w:left w:val="single" w:sz="4" w:space="0" w:color="auto"/>
                    <w:bottom w:val="single" w:sz="4" w:space="0" w:color="auto"/>
                    <w:right w:val="single" w:sz="4" w:space="0" w:color="auto"/>
                  </w:tcBorders>
                  <w:shd w:val="clear" w:color="auto" w:fill="auto"/>
                  <w:vAlign w:val="center"/>
                  <w:hideMark/>
                </w:tcPr>
                <w:p w14:paraId="58435926"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2ABFE5AA"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Low</w:t>
                  </w:r>
                </w:p>
              </w:tc>
              <w:tc>
                <w:tcPr>
                  <w:tcW w:w="1082" w:type="dxa"/>
                  <w:tcBorders>
                    <w:top w:val="nil"/>
                    <w:left w:val="nil"/>
                    <w:bottom w:val="single" w:sz="4" w:space="0" w:color="auto"/>
                    <w:right w:val="single" w:sz="4" w:space="0" w:color="auto"/>
                  </w:tcBorders>
                  <w:shd w:val="clear" w:color="auto" w:fill="auto"/>
                  <w:vAlign w:val="center"/>
                  <w:hideMark/>
                </w:tcPr>
                <w:p w14:paraId="1EDA82F3"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3FDE7619"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54658468"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1F0118AB"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61E19C7D"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273D52B6"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Low</w:t>
                  </w:r>
                </w:p>
              </w:tc>
              <w:tc>
                <w:tcPr>
                  <w:tcW w:w="1082" w:type="dxa"/>
                  <w:tcBorders>
                    <w:top w:val="nil"/>
                    <w:left w:val="nil"/>
                    <w:bottom w:val="single" w:sz="4" w:space="0" w:color="auto"/>
                    <w:right w:val="single" w:sz="4" w:space="0" w:color="auto"/>
                  </w:tcBorders>
                  <w:shd w:val="clear" w:color="auto" w:fill="auto"/>
                  <w:vAlign w:val="center"/>
                  <w:hideMark/>
                </w:tcPr>
                <w:p w14:paraId="769AC7C9"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2AEF68A6"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0.5</w:t>
                  </w:r>
                </w:p>
              </w:tc>
              <w:tc>
                <w:tcPr>
                  <w:tcW w:w="1082" w:type="dxa"/>
                  <w:tcBorders>
                    <w:top w:val="nil"/>
                    <w:left w:val="nil"/>
                    <w:bottom w:val="single" w:sz="4" w:space="0" w:color="auto"/>
                    <w:right w:val="single" w:sz="4" w:space="0" w:color="auto"/>
                  </w:tcBorders>
                  <w:shd w:val="clear" w:color="auto" w:fill="auto"/>
                  <w:vAlign w:val="center"/>
                  <w:hideMark/>
                </w:tcPr>
                <w:p w14:paraId="3D8E813F"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5B8E2A70"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081C163E"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388DEBE4"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Medium</w:t>
                  </w:r>
                </w:p>
              </w:tc>
              <w:tc>
                <w:tcPr>
                  <w:tcW w:w="1082" w:type="dxa"/>
                  <w:tcBorders>
                    <w:top w:val="nil"/>
                    <w:left w:val="nil"/>
                    <w:bottom w:val="single" w:sz="4" w:space="0" w:color="auto"/>
                    <w:right w:val="single" w:sz="4" w:space="0" w:color="auto"/>
                  </w:tcBorders>
                  <w:shd w:val="clear" w:color="auto" w:fill="auto"/>
                  <w:vAlign w:val="center"/>
                  <w:hideMark/>
                </w:tcPr>
                <w:p w14:paraId="379F597A"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0.6</w:t>
                  </w:r>
                </w:p>
              </w:tc>
              <w:tc>
                <w:tcPr>
                  <w:tcW w:w="1082" w:type="dxa"/>
                  <w:tcBorders>
                    <w:top w:val="nil"/>
                    <w:left w:val="nil"/>
                    <w:bottom w:val="single" w:sz="4" w:space="0" w:color="auto"/>
                    <w:right w:val="single" w:sz="4" w:space="0" w:color="auto"/>
                  </w:tcBorders>
                  <w:shd w:val="clear" w:color="auto" w:fill="auto"/>
                  <w:vAlign w:val="center"/>
                  <w:hideMark/>
                </w:tcPr>
                <w:p w14:paraId="77387A6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0.4</w:t>
                  </w:r>
                </w:p>
              </w:tc>
              <w:tc>
                <w:tcPr>
                  <w:tcW w:w="1082" w:type="dxa"/>
                  <w:tcBorders>
                    <w:top w:val="nil"/>
                    <w:left w:val="nil"/>
                    <w:bottom w:val="single" w:sz="4" w:space="0" w:color="auto"/>
                    <w:right w:val="single" w:sz="4" w:space="0" w:color="auto"/>
                  </w:tcBorders>
                  <w:shd w:val="clear" w:color="auto" w:fill="auto"/>
                  <w:vAlign w:val="center"/>
                  <w:hideMark/>
                </w:tcPr>
                <w:p w14:paraId="4CBBCC0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0754F6F4"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77FEEFFD"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0A49ACEE"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High</w:t>
                  </w:r>
                </w:p>
              </w:tc>
              <w:tc>
                <w:tcPr>
                  <w:tcW w:w="1082" w:type="dxa"/>
                  <w:tcBorders>
                    <w:top w:val="nil"/>
                    <w:left w:val="nil"/>
                    <w:bottom w:val="single" w:sz="4" w:space="0" w:color="auto"/>
                    <w:right w:val="single" w:sz="4" w:space="0" w:color="auto"/>
                  </w:tcBorders>
                  <w:shd w:val="clear" w:color="auto" w:fill="auto"/>
                  <w:vAlign w:val="center"/>
                  <w:hideMark/>
                </w:tcPr>
                <w:p w14:paraId="477BEF37"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0.9</w:t>
                  </w:r>
                </w:p>
              </w:tc>
              <w:tc>
                <w:tcPr>
                  <w:tcW w:w="1082" w:type="dxa"/>
                  <w:tcBorders>
                    <w:top w:val="nil"/>
                    <w:left w:val="nil"/>
                    <w:bottom w:val="single" w:sz="4" w:space="0" w:color="auto"/>
                    <w:right w:val="single" w:sz="4" w:space="0" w:color="auto"/>
                  </w:tcBorders>
                  <w:shd w:val="clear" w:color="auto" w:fill="auto"/>
                  <w:vAlign w:val="center"/>
                  <w:hideMark/>
                </w:tcPr>
                <w:p w14:paraId="7894F921"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0.1</w:t>
                  </w:r>
                </w:p>
              </w:tc>
              <w:tc>
                <w:tcPr>
                  <w:tcW w:w="1082" w:type="dxa"/>
                  <w:tcBorders>
                    <w:top w:val="nil"/>
                    <w:left w:val="nil"/>
                    <w:bottom w:val="single" w:sz="4" w:space="0" w:color="auto"/>
                    <w:right w:val="single" w:sz="4" w:space="0" w:color="auto"/>
                  </w:tcBorders>
                  <w:shd w:val="clear" w:color="auto" w:fill="auto"/>
                  <w:vAlign w:val="center"/>
                  <w:hideMark/>
                </w:tcPr>
                <w:p w14:paraId="06265343"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r w:rsidR="00BC2176" w:rsidRPr="003B0A4C" w14:paraId="2339D609" w14:textId="77777777" w:rsidTr="00BC2176">
              <w:trPr>
                <w:trHeight w:val="268"/>
              </w:trPr>
              <w:tc>
                <w:tcPr>
                  <w:tcW w:w="1082" w:type="dxa"/>
                  <w:vMerge/>
                  <w:tcBorders>
                    <w:top w:val="nil"/>
                    <w:left w:val="single" w:sz="4" w:space="0" w:color="auto"/>
                    <w:bottom w:val="single" w:sz="4" w:space="0" w:color="auto"/>
                    <w:right w:val="single" w:sz="4" w:space="0" w:color="auto"/>
                  </w:tcBorders>
                  <w:vAlign w:val="center"/>
                  <w:hideMark/>
                </w:tcPr>
                <w:p w14:paraId="6192984D"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p>
              </w:tc>
              <w:tc>
                <w:tcPr>
                  <w:tcW w:w="1082" w:type="dxa"/>
                  <w:tcBorders>
                    <w:top w:val="nil"/>
                    <w:left w:val="nil"/>
                    <w:bottom w:val="single" w:sz="4" w:space="0" w:color="auto"/>
                    <w:right w:val="single" w:sz="4" w:space="0" w:color="auto"/>
                  </w:tcBorders>
                  <w:shd w:val="clear" w:color="auto" w:fill="auto"/>
                  <w:vAlign w:val="center"/>
                  <w:hideMark/>
                </w:tcPr>
                <w:p w14:paraId="4FE99B83"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b/>
                      <w:bCs/>
                      <w:sz w:val="18"/>
                      <w:szCs w:val="18"/>
                      <w:lang w:eastAsia="en-GB"/>
                    </w:rPr>
                  </w:pPr>
                  <w:r w:rsidRPr="00BC2176">
                    <w:rPr>
                      <w:rFonts w:ascii="Times New Roman" w:eastAsia="Times New Roman" w:hAnsi="Times New Roman" w:cs="Times New Roman"/>
                      <w:b/>
                      <w:bCs/>
                      <w:sz w:val="18"/>
                      <w:szCs w:val="18"/>
                      <w:lang w:eastAsia="en-GB"/>
                    </w:rPr>
                    <w:t>Very High</w:t>
                  </w:r>
                </w:p>
              </w:tc>
              <w:tc>
                <w:tcPr>
                  <w:tcW w:w="1082" w:type="dxa"/>
                  <w:tcBorders>
                    <w:top w:val="nil"/>
                    <w:left w:val="nil"/>
                    <w:bottom w:val="single" w:sz="4" w:space="0" w:color="auto"/>
                    <w:right w:val="single" w:sz="4" w:space="0" w:color="auto"/>
                  </w:tcBorders>
                  <w:shd w:val="clear" w:color="auto" w:fill="auto"/>
                  <w:vAlign w:val="center"/>
                  <w:hideMark/>
                </w:tcPr>
                <w:p w14:paraId="4FFFCCC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1</w:t>
                  </w:r>
                </w:p>
              </w:tc>
              <w:tc>
                <w:tcPr>
                  <w:tcW w:w="1082" w:type="dxa"/>
                  <w:tcBorders>
                    <w:top w:val="nil"/>
                    <w:left w:val="nil"/>
                    <w:bottom w:val="single" w:sz="4" w:space="0" w:color="auto"/>
                    <w:right w:val="single" w:sz="4" w:space="0" w:color="auto"/>
                  </w:tcBorders>
                  <w:shd w:val="clear" w:color="auto" w:fill="auto"/>
                  <w:vAlign w:val="center"/>
                  <w:hideMark/>
                </w:tcPr>
                <w:p w14:paraId="235ECBA0"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c>
                <w:tcPr>
                  <w:tcW w:w="1082" w:type="dxa"/>
                  <w:tcBorders>
                    <w:top w:val="nil"/>
                    <w:left w:val="nil"/>
                    <w:bottom w:val="single" w:sz="4" w:space="0" w:color="auto"/>
                    <w:right w:val="single" w:sz="4" w:space="0" w:color="auto"/>
                  </w:tcBorders>
                  <w:shd w:val="clear" w:color="auto" w:fill="auto"/>
                  <w:vAlign w:val="center"/>
                  <w:hideMark/>
                </w:tcPr>
                <w:p w14:paraId="06B685DB" w14:textId="77777777" w:rsidR="00BC2176" w:rsidRPr="00BC2176" w:rsidRDefault="00BC2176" w:rsidP="00A41647">
                  <w:pPr>
                    <w:framePr w:hSpace="181" w:wrap="around" w:hAnchor="text" w:yAlign="top"/>
                    <w:spacing w:after="0" w:line="240" w:lineRule="auto"/>
                    <w:jc w:val="center"/>
                    <w:rPr>
                      <w:rFonts w:ascii="Times New Roman" w:eastAsia="Times New Roman" w:hAnsi="Times New Roman" w:cs="Times New Roman"/>
                      <w:sz w:val="18"/>
                      <w:szCs w:val="18"/>
                      <w:lang w:eastAsia="en-GB"/>
                    </w:rPr>
                  </w:pPr>
                  <w:r w:rsidRPr="00BC2176">
                    <w:rPr>
                      <w:rFonts w:ascii="Times New Roman" w:eastAsia="Times New Roman" w:hAnsi="Times New Roman" w:cs="Times New Roman"/>
                      <w:sz w:val="18"/>
                      <w:szCs w:val="18"/>
                      <w:lang w:eastAsia="en-GB"/>
                    </w:rPr>
                    <w:t>0</w:t>
                  </w:r>
                </w:p>
              </w:tc>
            </w:tr>
          </w:tbl>
          <w:p w14:paraId="06424C6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981" w:type="dxa"/>
            <w:shd w:val="clear" w:color="auto" w:fill="auto"/>
            <w:vAlign w:val="center"/>
            <w:hideMark/>
          </w:tcPr>
          <w:p w14:paraId="387A0BB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The node refers to P removal from septic drains. Conditional on P leaching risk from Degree of Phosphorus Saturation (DPS). The conditional probability table is a logical one. </w:t>
            </w:r>
          </w:p>
        </w:tc>
      </w:tr>
      <w:tr w:rsidR="00D2313C" w:rsidRPr="003B0A4C" w14:paraId="1811B8E3" w14:textId="77777777" w:rsidTr="00171406">
        <w:trPr>
          <w:trHeight w:val="1348"/>
        </w:trPr>
        <w:tc>
          <w:tcPr>
            <w:tcW w:w="2818" w:type="dxa"/>
            <w:shd w:val="clear" w:color="auto" w:fill="auto"/>
            <w:noWrap/>
            <w:vAlign w:val="center"/>
            <w:hideMark/>
          </w:tcPr>
          <w:p w14:paraId="7D23799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Leachfield connectedness</w:t>
            </w:r>
          </w:p>
        </w:tc>
        <w:tc>
          <w:tcPr>
            <w:tcW w:w="7589" w:type="dxa"/>
            <w:gridSpan w:val="2"/>
            <w:shd w:val="clear" w:color="auto" w:fill="auto"/>
            <w:noWrap/>
            <w:vAlign w:val="center"/>
          </w:tcPr>
          <w:tbl>
            <w:tblPr>
              <w:tblStyle w:val="TableGrid"/>
              <w:tblW w:w="0" w:type="auto"/>
              <w:jc w:val="center"/>
              <w:tblLook w:val="04A0" w:firstRow="1" w:lastRow="0" w:firstColumn="1" w:lastColumn="0" w:noHBand="0" w:noVBand="1"/>
            </w:tblPr>
            <w:tblGrid>
              <w:gridCol w:w="956"/>
              <w:gridCol w:w="546"/>
              <w:gridCol w:w="477"/>
              <w:gridCol w:w="546"/>
              <w:gridCol w:w="477"/>
              <w:gridCol w:w="546"/>
              <w:gridCol w:w="477"/>
              <w:gridCol w:w="546"/>
              <w:gridCol w:w="477"/>
            </w:tblGrid>
            <w:tr w:rsidR="00D2313C" w:rsidRPr="003B0A4C" w14:paraId="56DEF896" w14:textId="77777777" w:rsidTr="005522EB">
              <w:trPr>
                <w:trHeight w:val="329"/>
                <w:jc w:val="center"/>
              </w:trPr>
              <w:tc>
                <w:tcPr>
                  <w:tcW w:w="832" w:type="dxa"/>
                  <w:vAlign w:val="center"/>
                </w:tcPr>
                <w:p w14:paraId="54FCFDE8"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HSA rescaled</w:t>
                  </w:r>
                </w:p>
              </w:tc>
              <w:tc>
                <w:tcPr>
                  <w:tcW w:w="894" w:type="dxa"/>
                  <w:gridSpan w:val="2"/>
                  <w:vAlign w:val="center"/>
                </w:tcPr>
                <w:p w14:paraId="08A59BF4"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None</w:t>
                  </w:r>
                </w:p>
              </w:tc>
              <w:tc>
                <w:tcPr>
                  <w:tcW w:w="894" w:type="dxa"/>
                  <w:gridSpan w:val="2"/>
                  <w:vAlign w:val="center"/>
                </w:tcPr>
                <w:p w14:paraId="545C9DFB"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94" w:type="dxa"/>
                  <w:gridSpan w:val="2"/>
                  <w:vAlign w:val="center"/>
                </w:tcPr>
                <w:p w14:paraId="002584D2"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894" w:type="dxa"/>
                  <w:gridSpan w:val="2"/>
                  <w:vAlign w:val="center"/>
                </w:tcPr>
                <w:p w14:paraId="3A652F93"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D2313C" w:rsidRPr="003B0A4C" w14:paraId="3D37D7E7" w14:textId="77777777" w:rsidTr="005522EB">
              <w:trPr>
                <w:trHeight w:val="329"/>
                <w:jc w:val="center"/>
              </w:trPr>
              <w:tc>
                <w:tcPr>
                  <w:tcW w:w="832" w:type="dxa"/>
                  <w:vAlign w:val="center"/>
                </w:tcPr>
                <w:p w14:paraId="42F38715"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Direct discharge</w:t>
                  </w:r>
                </w:p>
              </w:tc>
              <w:tc>
                <w:tcPr>
                  <w:tcW w:w="474" w:type="dxa"/>
                  <w:vAlign w:val="center"/>
                </w:tcPr>
                <w:p w14:paraId="1391FC62"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628C0794"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310B99A6"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251249D3"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49A6F94C"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25B6A3B1"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c>
                <w:tcPr>
                  <w:tcW w:w="474" w:type="dxa"/>
                  <w:vAlign w:val="center"/>
                </w:tcPr>
                <w:p w14:paraId="6AB270ED"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pres</w:t>
                  </w:r>
                </w:p>
              </w:tc>
              <w:tc>
                <w:tcPr>
                  <w:tcW w:w="420" w:type="dxa"/>
                  <w:vAlign w:val="center"/>
                </w:tcPr>
                <w:p w14:paraId="5AA313B4"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abs</w:t>
                  </w:r>
                </w:p>
              </w:tc>
            </w:tr>
            <w:tr w:rsidR="00D2313C" w:rsidRPr="003B0A4C" w14:paraId="0A209F61" w14:textId="77777777" w:rsidTr="005522EB">
              <w:trPr>
                <w:trHeight w:val="110"/>
                <w:jc w:val="center"/>
              </w:trPr>
              <w:tc>
                <w:tcPr>
                  <w:tcW w:w="832" w:type="dxa"/>
                  <w:vAlign w:val="center"/>
                </w:tcPr>
                <w:p w14:paraId="226287E5"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474" w:type="dxa"/>
                  <w:vAlign w:val="center"/>
                </w:tcPr>
                <w:p w14:paraId="390420E7"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6E6F070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346E3BF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040030A8"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1657450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2D0090B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09BB73A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77516F1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D2313C" w:rsidRPr="003B0A4C" w14:paraId="1DE55D4C" w14:textId="77777777" w:rsidTr="005522EB">
              <w:trPr>
                <w:trHeight w:val="216"/>
                <w:jc w:val="center"/>
              </w:trPr>
              <w:tc>
                <w:tcPr>
                  <w:tcW w:w="832" w:type="dxa"/>
                  <w:vAlign w:val="center"/>
                </w:tcPr>
                <w:p w14:paraId="208EF8D3"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474" w:type="dxa"/>
                  <w:vAlign w:val="center"/>
                </w:tcPr>
                <w:p w14:paraId="27EC6D0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3420609E"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59275F85"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56884E27"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462B0A08"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7C2CA2E7"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74" w:type="dxa"/>
                  <w:vAlign w:val="center"/>
                </w:tcPr>
                <w:p w14:paraId="57727B7E"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20" w:type="dxa"/>
                  <w:vAlign w:val="center"/>
                </w:tcPr>
                <w:p w14:paraId="5DF8691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D2313C" w:rsidRPr="003B0A4C" w14:paraId="055F281E" w14:textId="77777777" w:rsidTr="005522EB">
              <w:trPr>
                <w:trHeight w:val="110"/>
                <w:jc w:val="center"/>
              </w:trPr>
              <w:tc>
                <w:tcPr>
                  <w:tcW w:w="832" w:type="dxa"/>
                  <w:vAlign w:val="center"/>
                </w:tcPr>
                <w:p w14:paraId="0338E556"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474" w:type="dxa"/>
                  <w:vAlign w:val="center"/>
                </w:tcPr>
                <w:p w14:paraId="38C2B49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2097B08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765AD139"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151976CA"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0CEED942"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42118375"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474" w:type="dxa"/>
                  <w:vAlign w:val="center"/>
                </w:tcPr>
                <w:p w14:paraId="34ECE81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420" w:type="dxa"/>
                  <w:vAlign w:val="center"/>
                </w:tcPr>
                <w:p w14:paraId="7F915462"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2E92CBC2" w14:textId="77777777" w:rsidR="00D2313C" w:rsidRPr="003B0A4C" w:rsidRDefault="00D2313C" w:rsidP="00171406">
            <w:pPr>
              <w:spacing w:after="0" w:line="240" w:lineRule="auto"/>
              <w:rPr>
                <w:rFonts w:ascii="Times New Roman" w:hAnsi="Times New Roman" w:cs="Times New Roman"/>
                <w:sz w:val="18"/>
                <w:szCs w:val="18"/>
              </w:rPr>
            </w:pPr>
          </w:p>
        </w:tc>
        <w:tc>
          <w:tcPr>
            <w:tcW w:w="4981" w:type="dxa"/>
            <w:shd w:val="clear" w:color="auto" w:fill="auto"/>
            <w:vAlign w:val="center"/>
            <w:hideMark/>
          </w:tcPr>
          <w:p w14:paraId="509FA88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Probabilities are conditional on the presence/absence of Direct ST discharge, and HSA (node: Connectivity rescaled HSA). Where Direct discharge is present, connectedness is assumed as ‘high’. Where Direct discharge is absent, the risk class of the HSA is assigned.</w:t>
            </w:r>
          </w:p>
        </w:tc>
      </w:tr>
      <w:tr w:rsidR="00D2313C" w:rsidRPr="003B0A4C" w14:paraId="5EE66EC8" w14:textId="77777777" w:rsidTr="00171406">
        <w:trPr>
          <w:trHeight w:val="406"/>
        </w:trPr>
        <w:tc>
          <w:tcPr>
            <w:tcW w:w="2818" w:type="dxa"/>
            <w:shd w:val="clear" w:color="auto" w:fill="auto"/>
            <w:noWrap/>
            <w:vAlign w:val="center"/>
            <w:hideMark/>
          </w:tcPr>
          <w:p w14:paraId="7AEE8E8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lastRenderedPageBreak/>
              <w:t>Septic Tank connectedness</w:t>
            </w:r>
          </w:p>
        </w:tc>
        <w:tc>
          <w:tcPr>
            <w:tcW w:w="7589" w:type="dxa"/>
            <w:gridSpan w:val="2"/>
            <w:shd w:val="clear" w:color="auto" w:fill="auto"/>
            <w:noWrap/>
            <w:vAlign w:val="center"/>
          </w:tcPr>
          <w:tbl>
            <w:tblPr>
              <w:tblStyle w:val="TableGrid"/>
              <w:tblW w:w="7468" w:type="dxa"/>
              <w:jc w:val="center"/>
              <w:tblLook w:val="04A0" w:firstRow="1" w:lastRow="0" w:firstColumn="1" w:lastColumn="0" w:noHBand="0" w:noVBand="1"/>
            </w:tblPr>
            <w:tblGrid>
              <w:gridCol w:w="1322"/>
              <w:gridCol w:w="564"/>
              <w:gridCol w:w="878"/>
              <w:gridCol w:w="606"/>
              <w:gridCol w:w="565"/>
              <w:gridCol w:w="878"/>
              <w:gridCol w:w="606"/>
              <w:gridCol w:w="565"/>
              <w:gridCol w:w="878"/>
              <w:gridCol w:w="606"/>
            </w:tblGrid>
            <w:tr w:rsidR="00D2313C" w:rsidRPr="003B0A4C" w14:paraId="086F8C1A" w14:textId="77777777" w:rsidTr="005522EB">
              <w:trPr>
                <w:trHeight w:val="417"/>
                <w:jc w:val="center"/>
              </w:trPr>
              <w:tc>
                <w:tcPr>
                  <w:tcW w:w="1322" w:type="dxa"/>
                  <w:vAlign w:val="center"/>
                </w:tcPr>
                <w:p w14:paraId="2CDE44A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removal</w:t>
                  </w:r>
                </w:p>
              </w:tc>
              <w:tc>
                <w:tcPr>
                  <w:tcW w:w="2048" w:type="dxa"/>
                  <w:gridSpan w:val="3"/>
                  <w:vAlign w:val="center"/>
                </w:tcPr>
                <w:p w14:paraId="65FDA23F"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2049" w:type="dxa"/>
                  <w:gridSpan w:val="3"/>
                  <w:vAlign w:val="center"/>
                </w:tcPr>
                <w:p w14:paraId="4E463F53"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2049" w:type="dxa"/>
                  <w:gridSpan w:val="3"/>
                  <w:vAlign w:val="center"/>
                </w:tcPr>
                <w:p w14:paraId="77F83754"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D2313C" w:rsidRPr="003B0A4C" w14:paraId="73567826" w14:textId="77777777" w:rsidTr="005522EB">
              <w:trPr>
                <w:trHeight w:val="433"/>
                <w:jc w:val="center"/>
              </w:trPr>
              <w:tc>
                <w:tcPr>
                  <w:tcW w:w="1322" w:type="dxa"/>
                  <w:vAlign w:val="center"/>
                </w:tcPr>
                <w:p w14:paraId="3A5E7B37"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Leachfield connectedness</w:t>
                  </w:r>
                </w:p>
              </w:tc>
              <w:tc>
                <w:tcPr>
                  <w:tcW w:w="564" w:type="dxa"/>
                  <w:vAlign w:val="center"/>
                </w:tcPr>
                <w:p w14:paraId="55A9C88B"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8" w:type="dxa"/>
                  <w:vAlign w:val="center"/>
                </w:tcPr>
                <w:p w14:paraId="6D7F54FC"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5" w:type="dxa"/>
                  <w:vAlign w:val="center"/>
                </w:tcPr>
                <w:p w14:paraId="48EC353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5" w:type="dxa"/>
                  <w:vAlign w:val="center"/>
                </w:tcPr>
                <w:p w14:paraId="28C3625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8" w:type="dxa"/>
                  <w:vAlign w:val="center"/>
                </w:tcPr>
                <w:p w14:paraId="6AA177A1"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5" w:type="dxa"/>
                  <w:vAlign w:val="center"/>
                </w:tcPr>
                <w:p w14:paraId="4F774044"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5" w:type="dxa"/>
                  <w:vAlign w:val="center"/>
                </w:tcPr>
                <w:p w14:paraId="2CE9564F"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878" w:type="dxa"/>
                  <w:vAlign w:val="center"/>
                </w:tcPr>
                <w:p w14:paraId="0EA0D3D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605" w:type="dxa"/>
                  <w:vAlign w:val="center"/>
                </w:tcPr>
                <w:p w14:paraId="4AECA3D8"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r>
            <w:tr w:rsidR="00D2313C" w:rsidRPr="003B0A4C" w14:paraId="5B55D234" w14:textId="77777777" w:rsidTr="005522EB">
              <w:trPr>
                <w:trHeight w:val="198"/>
                <w:jc w:val="center"/>
              </w:trPr>
              <w:tc>
                <w:tcPr>
                  <w:tcW w:w="1322" w:type="dxa"/>
                  <w:vAlign w:val="center"/>
                </w:tcPr>
                <w:p w14:paraId="574C2C1C"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564" w:type="dxa"/>
                  <w:vAlign w:val="center"/>
                </w:tcPr>
                <w:p w14:paraId="2045140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8" w:type="dxa"/>
                  <w:vAlign w:val="center"/>
                </w:tcPr>
                <w:p w14:paraId="151D1813"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18313CB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33F3DC1A"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8" w:type="dxa"/>
                  <w:vAlign w:val="center"/>
                </w:tcPr>
                <w:p w14:paraId="2D4FA93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641A64D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639A594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878" w:type="dxa"/>
                  <w:vAlign w:val="center"/>
                </w:tcPr>
                <w:p w14:paraId="335ED659"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5" w:type="dxa"/>
                  <w:vAlign w:val="center"/>
                </w:tcPr>
                <w:p w14:paraId="5851F5F6"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r w:rsidR="00D2313C" w:rsidRPr="003B0A4C" w14:paraId="666D8951" w14:textId="77777777" w:rsidTr="005522EB">
              <w:trPr>
                <w:trHeight w:val="198"/>
                <w:jc w:val="center"/>
              </w:trPr>
              <w:tc>
                <w:tcPr>
                  <w:tcW w:w="1322" w:type="dxa"/>
                  <w:vAlign w:val="center"/>
                </w:tcPr>
                <w:p w14:paraId="066E0E0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564" w:type="dxa"/>
                  <w:vAlign w:val="center"/>
                </w:tcPr>
                <w:p w14:paraId="471DD78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5EE2F2FE"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5" w:type="dxa"/>
                  <w:vAlign w:val="center"/>
                </w:tcPr>
                <w:p w14:paraId="4390F202"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565" w:type="dxa"/>
                  <w:vAlign w:val="center"/>
                </w:tcPr>
                <w:p w14:paraId="2AA11A9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01868B06"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605" w:type="dxa"/>
                  <w:vAlign w:val="center"/>
                </w:tcPr>
                <w:p w14:paraId="21900913"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5" w:type="dxa"/>
                  <w:vAlign w:val="center"/>
                </w:tcPr>
                <w:p w14:paraId="2DB8D19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264DF307"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605" w:type="dxa"/>
                  <w:vAlign w:val="center"/>
                </w:tcPr>
                <w:p w14:paraId="177108D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r>
            <w:tr w:rsidR="00D2313C" w:rsidRPr="003B0A4C" w14:paraId="67E2426B" w14:textId="77777777" w:rsidTr="005522EB">
              <w:trPr>
                <w:trHeight w:val="215"/>
                <w:jc w:val="center"/>
              </w:trPr>
              <w:tc>
                <w:tcPr>
                  <w:tcW w:w="1322" w:type="dxa"/>
                  <w:vAlign w:val="center"/>
                </w:tcPr>
                <w:p w14:paraId="1339E320"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564" w:type="dxa"/>
                  <w:vAlign w:val="center"/>
                </w:tcPr>
                <w:p w14:paraId="2ECAF3A1"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3AF13963"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533352E5"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1.0</w:t>
                  </w:r>
                </w:p>
              </w:tc>
              <w:tc>
                <w:tcPr>
                  <w:tcW w:w="565" w:type="dxa"/>
                  <w:vAlign w:val="center"/>
                </w:tcPr>
                <w:p w14:paraId="7300036A"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628FECBF"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467A4350"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w:t>
                  </w:r>
                </w:p>
              </w:tc>
              <w:tc>
                <w:tcPr>
                  <w:tcW w:w="565" w:type="dxa"/>
                  <w:vAlign w:val="center"/>
                </w:tcPr>
                <w:p w14:paraId="5B752B6D"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878" w:type="dxa"/>
                  <w:vAlign w:val="center"/>
                </w:tcPr>
                <w:p w14:paraId="390FECDC"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c>
                <w:tcPr>
                  <w:tcW w:w="605" w:type="dxa"/>
                  <w:vAlign w:val="center"/>
                </w:tcPr>
                <w:p w14:paraId="32FE7BDB"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w:t>
                  </w:r>
                </w:p>
              </w:tc>
            </w:tr>
          </w:tbl>
          <w:p w14:paraId="6E1AF61C" w14:textId="77777777" w:rsidR="00D2313C" w:rsidRPr="003B0A4C" w:rsidRDefault="00D2313C" w:rsidP="00171406">
            <w:pPr>
              <w:spacing w:after="0" w:line="240" w:lineRule="auto"/>
              <w:rPr>
                <w:rFonts w:ascii="Times New Roman" w:hAnsi="Times New Roman" w:cs="Times New Roman"/>
                <w:sz w:val="18"/>
                <w:szCs w:val="18"/>
              </w:rPr>
            </w:pPr>
          </w:p>
        </w:tc>
        <w:tc>
          <w:tcPr>
            <w:tcW w:w="4981" w:type="dxa"/>
            <w:shd w:val="clear" w:color="auto" w:fill="auto"/>
            <w:vAlign w:val="center"/>
            <w:hideMark/>
          </w:tcPr>
          <w:p w14:paraId="1B6077F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Probabilities are conditional on Leachfield removal and Leachfield connectedness. Where Leachfield removal is ‘low’ or ‘High’, Leachfield connectedness remains unaltered. </w:t>
            </w:r>
          </w:p>
        </w:tc>
      </w:tr>
      <w:tr w:rsidR="00293A0E" w:rsidRPr="003B0A4C" w14:paraId="5B68B22C" w14:textId="77777777" w:rsidTr="00171406">
        <w:trPr>
          <w:trHeight w:val="245"/>
        </w:trPr>
        <w:tc>
          <w:tcPr>
            <w:tcW w:w="2818" w:type="dxa"/>
            <w:vMerge w:val="restart"/>
            <w:shd w:val="clear" w:color="auto" w:fill="FFFFFF" w:themeFill="background1"/>
            <w:noWrap/>
            <w:vAlign w:val="center"/>
          </w:tcPr>
          <w:p w14:paraId="4934CFC3"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Connectivity rescaled HSA [adimensional]</w:t>
            </w:r>
          </w:p>
        </w:tc>
        <w:tc>
          <w:tcPr>
            <w:tcW w:w="4353" w:type="dxa"/>
            <w:shd w:val="clear" w:color="auto" w:fill="FFFFFF" w:themeFill="background1"/>
            <w:noWrap/>
            <w:vAlign w:val="center"/>
          </w:tcPr>
          <w:p w14:paraId="0A135544"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None_0</w:t>
            </w:r>
          </w:p>
        </w:tc>
        <w:tc>
          <w:tcPr>
            <w:tcW w:w="3236" w:type="dxa"/>
            <w:shd w:val="clear" w:color="auto" w:fill="FFFFFF" w:themeFill="background1"/>
            <w:noWrap/>
            <w:vAlign w:val="center"/>
          </w:tcPr>
          <w:p w14:paraId="22BADAFC" w14:textId="70CED200"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0.06</w:t>
            </w:r>
          </w:p>
        </w:tc>
        <w:tc>
          <w:tcPr>
            <w:tcW w:w="4981" w:type="dxa"/>
            <w:vMerge w:val="restart"/>
            <w:shd w:val="clear" w:color="auto" w:fill="FFFFFF" w:themeFill="background1"/>
            <w:vAlign w:val="center"/>
          </w:tcPr>
          <w:p w14:paraId="756FC1BF"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Data extracted from spatial layers of Hydrologically Sensitive Areas (HSAs) provided by the Agricultural Catchments Programme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{"citationID":"ugMgeQae","properties":{"formattedCitation":"(Thomas et al., 2016b)","plainCitation":"(Thomas et al., 2016b)","noteIndex":0},"citationItems":[{"id":574,"uris":["http://zotero.org/users/8237878/items/3Z77L9AH"],"uri":["http://zotero.org/users/8237878/items/3Z77L9AH"],"itemData":{"id":574,"type":"article-journal","title":"A sub-field scale critical source area index for legacy phosphorus management using high resolution data","container-title":"Agriculture, Ecosystems &amp; Environment","page":"238-252","volume":"233","source":"DOI.org (Crossref)","abstract":"Diffuse phosphorus (P) mitigation in agricultural catchments should be targeted at critical source areas (CSAs) that consider source and transport factors. However, development of CSA identiﬁcation needs to consider the mobilisation potential of legacy soil P sources at the ﬁeld scale, and the control of (micro) topography on runoff generation and hydrological connectivity at the sub-ﬁeld scale. To address these limitations, a ‘next generation’ sub-ﬁeld scale CSA index is presented, which predicts the risk of dissolved P losses in runoff from legacy soil P. The GIS-based CSA Index integrates two factors; mobile soil P concentrations (water extractable P; WEP) and a hydrologically sensitive area (HSA) index. The HSA Index identiﬁes runoff-generating-areas using high resolution LiDAR Digital Elevation Models (DEMs), a soil topographic index (STI) and information on ﬂow sinks and effects on hydrological connectivity. The CSA Index was developed using four intensively monitored agricultural catchments (7.5–11 km2) in Ireland with contrasting agri-environmental conditions. Field scale soil WEP concentrations were estimated using catchment and land use speciﬁc relationships with Morgan P concentrations. In-stream total reactive P (TRP) concentrations and discharge were measured sub-hourly at catchment outlet bankside analysers and gauging stations during winter closed periods for fertiliser spreading in 2009–14, and hydrograph/loadograph separation methods were used to estimate TRP loads and proportions from quickﬂow (surface runoff). A strong relationship between TRP concentrations in quickﬂow and soil WEP concentrations (r2 = 0.73) was used to predict dissolved P concentrations in runoff at the ﬁeld scale, which were then multiplied by the HSA Index to generate sub-ﬁeld scale CSA Index maps. Evaluation of the tool showed a very strong relationship between the total CSA Index value within the HSA and the total TRP load in quickﬂow (r2 = 0.86). Using a CSA Index threshold value of !0.5, the CSA approach identiﬁed 1.1–5.6% of catchment areas at highest risk of legacy soil P transfers, compared with 4.0–26.5% of catchment areas based on an existing approach that uses above agronomic optimum soil P status. The tool could be used to aid cost-effective targeting of sub-ﬁeld scale mitigation measures and best management practices at delivery points of CSA pathways to reduce dissolved P losses from legacy P stores and support sustainable agricultural production.","URL":"https://linkinghub.elsevier.com/retrieve/pii/S0167880916304637","DOI":"10.1016/j.agee.2016.09.012","ISSN":"01678809","journalAbbreviation":"Agriculture, Ecosystems &amp; Environment","language":"en","author":[{"family":"Thomas","given":"I.A."},{"family":"Mellander","given":"P.-E."},{"family":"Murphy","given":"P.N.C."},{"family":"Fenton","given":"O."},{"family":"Shine","given":"O."},{"family":"Djodjic","given":"F."},{"family":"Dunlop","given":"P."},{"family":"Jordan","given":"P."}],"issued":{"date-parts":[["2016",10]]},"accessed":{"date-parts":[["2020",2,17]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(Thomas et al., 2016b)</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Discretization is also based on the spatial layers. </w:t>
            </w:r>
          </w:p>
        </w:tc>
      </w:tr>
      <w:tr w:rsidR="00293A0E" w:rsidRPr="003B0A4C" w14:paraId="1DED1CCE" w14:textId="77777777" w:rsidTr="00171406">
        <w:trPr>
          <w:trHeight w:val="245"/>
        </w:trPr>
        <w:tc>
          <w:tcPr>
            <w:tcW w:w="2818" w:type="dxa"/>
            <w:vMerge/>
            <w:noWrap/>
            <w:vAlign w:val="center"/>
          </w:tcPr>
          <w:p w14:paraId="5A883081"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FFFFFF" w:themeFill="background1"/>
            <w:noWrap/>
            <w:vAlign w:val="center"/>
          </w:tcPr>
          <w:p w14:paraId="35B99BA2" w14:textId="0B1AC22D"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Low_1</w:t>
            </w:r>
            <w:r w:rsidR="00DF379B"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3</w:t>
            </w:r>
          </w:p>
        </w:tc>
        <w:tc>
          <w:tcPr>
            <w:tcW w:w="3236" w:type="dxa"/>
            <w:shd w:val="clear" w:color="auto" w:fill="FFFFFF" w:themeFill="background1"/>
            <w:noWrap/>
            <w:vAlign w:val="center"/>
          </w:tcPr>
          <w:p w14:paraId="2C94565E" w14:textId="4E825B54"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0.73</w:t>
            </w:r>
          </w:p>
        </w:tc>
        <w:tc>
          <w:tcPr>
            <w:tcW w:w="4981" w:type="dxa"/>
            <w:vMerge/>
            <w:vAlign w:val="center"/>
          </w:tcPr>
          <w:p w14:paraId="51C216AF"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r>
      <w:tr w:rsidR="00293A0E" w:rsidRPr="003B0A4C" w14:paraId="6762A5EA" w14:textId="77777777" w:rsidTr="00171406">
        <w:trPr>
          <w:trHeight w:val="245"/>
        </w:trPr>
        <w:tc>
          <w:tcPr>
            <w:tcW w:w="2818" w:type="dxa"/>
            <w:vMerge/>
            <w:noWrap/>
            <w:vAlign w:val="center"/>
          </w:tcPr>
          <w:p w14:paraId="2C76CD86"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FFFFFF" w:themeFill="background1"/>
            <w:noWrap/>
            <w:vAlign w:val="center"/>
          </w:tcPr>
          <w:p w14:paraId="64B75A7B" w14:textId="0BA64AAC"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Medium_4</w:t>
            </w:r>
            <w:r w:rsidR="00DF379B"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7</w:t>
            </w:r>
          </w:p>
        </w:tc>
        <w:tc>
          <w:tcPr>
            <w:tcW w:w="3236" w:type="dxa"/>
            <w:shd w:val="clear" w:color="auto" w:fill="FFFFFF" w:themeFill="background1"/>
            <w:noWrap/>
            <w:vAlign w:val="center"/>
          </w:tcPr>
          <w:p w14:paraId="6917017D" w14:textId="023E23B0"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w:t>
            </w:r>
          </w:p>
        </w:tc>
        <w:tc>
          <w:tcPr>
            <w:tcW w:w="4981" w:type="dxa"/>
            <w:vMerge/>
            <w:vAlign w:val="center"/>
          </w:tcPr>
          <w:p w14:paraId="32A10C53"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r>
      <w:tr w:rsidR="00293A0E" w:rsidRPr="003B0A4C" w14:paraId="0DD3E640" w14:textId="77777777" w:rsidTr="00171406">
        <w:trPr>
          <w:trHeight w:val="245"/>
        </w:trPr>
        <w:tc>
          <w:tcPr>
            <w:tcW w:w="2818" w:type="dxa"/>
            <w:vMerge/>
            <w:noWrap/>
            <w:vAlign w:val="center"/>
          </w:tcPr>
          <w:p w14:paraId="4E83F313"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FFFFFF" w:themeFill="background1"/>
            <w:noWrap/>
            <w:vAlign w:val="center"/>
          </w:tcPr>
          <w:p w14:paraId="3710FD6A" w14:textId="4F05F605"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High_8</w:t>
            </w:r>
            <w:r w:rsidR="00DF379B"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10</w:t>
            </w:r>
          </w:p>
        </w:tc>
        <w:tc>
          <w:tcPr>
            <w:tcW w:w="3236" w:type="dxa"/>
            <w:shd w:val="clear" w:color="auto" w:fill="FFFFFF" w:themeFill="background1"/>
            <w:noWrap/>
            <w:vAlign w:val="center"/>
          </w:tcPr>
          <w:p w14:paraId="21D6995C" w14:textId="5399FB3F"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0.01</w:t>
            </w:r>
          </w:p>
        </w:tc>
        <w:tc>
          <w:tcPr>
            <w:tcW w:w="4981" w:type="dxa"/>
            <w:vMerge/>
            <w:vAlign w:val="center"/>
          </w:tcPr>
          <w:p w14:paraId="40C62DB2"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r>
      <w:tr w:rsidR="00D2313C" w:rsidRPr="003B0A4C" w14:paraId="28318052" w14:textId="77777777" w:rsidTr="00171406">
        <w:trPr>
          <w:trHeight w:val="245"/>
        </w:trPr>
        <w:tc>
          <w:tcPr>
            <w:tcW w:w="15388" w:type="dxa"/>
            <w:gridSpan w:val="4"/>
            <w:shd w:val="clear" w:color="auto" w:fill="auto"/>
            <w:noWrap/>
            <w:vAlign w:val="center"/>
            <w:hideMark/>
          </w:tcPr>
          <w:p w14:paraId="1534DDE6"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Calculated variables</w:t>
            </w:r>
          </w:p>
        </w:tc>
      </w:tr>
      <w:tr w:rsidR="00D2313C" w:rsidRPr="003B0A4C" w14:paraId="4860F65C" w14:textId="77777777" w:rsidTr="00171406">
        <w:trPr>
          <w:trHeight w:val="328"/>
        </w:trPr>
        <w:tc>
          <w:tcPr>
            <w:tcW w:w="2818" w:type="dxa"/>
            <w:vMerge w:val="restart"/>
            <w:shd w:val="clear" w:color="auto" w:fill="auto"/>
            <w:noWrap/>
            <w:vAlign w:val="center"/>
            <w:hideMark/>
          </w:tcPr>
          <w:p w14:paraId="0E14935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p w14:paraId="46666539"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hideMark/>
          </w:tcPr>
          <w:p w14:paraId="6146210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Absent</w:t>
            </w:r>
          </w:p>
        </w:tc>
        <w:tc>
          <w:tcPr>
            <w:tcW w:w="3236" w:type="dxa"/>
            <w:shd w:val="clear" w:color="auto" w:fill="auto"/>
            <w:noWrap/>
            <w:vAlign w:val="center"/>
          </w:tcPr>
          <w:p w14:paraId="5A6D39B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-6</w:t>
            </w:r>
          </w:p>
        </w:tc>
        <w:tc>
          <w:tcPr>
            <w:tcW w:w="4981" w:type="dxa"/>
            <w:vMerge w:val="restart"/>
            <w:shd w:val="clear" w:color="auto" w:fill="auto"/>
            <w:vAlign w:val="center"/>
            <w:hideMark/>
          </w:tcPr>
          <w:p w14:paraId="2B4D1D1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Specified as the product of ST density [No ha</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ST concentration [mg l</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120 [L] average daily water consumption per person * 365/12 days in a month* average No of persons per household 2.7/1*10</w:t>
            </w:r>
            <w:r w:rsidRPr="003B0A4C">
              <w:rPr>
                <w:rFonts w:ascii="Times New Roman" w:eastAsia="Times New Roman" w:hAnsi="Times New Roman" w:cs="Times New Roman"/>
                <w:sz w:val="18"/>
                <w:szCs w:val="18"/>
                <w:vertAlign w:val="superscript"/>
                <w:lang w:eastAsia="en-GB"/>
              </w:rPr>
              <w:t>6</w:t>
            </w:r>
            <w:r w:rsidRPr="003B0A4C">
              <w:rPr>
                <w:rFonts w:ascii="Times New Roman" w:eastAsia="Times New Roman" w:hAnsi="Times New Roman" w:cs="Times New Roman"/>
                <w:sz w:val="18"/>
                <w:szCs w:val="18"/>
                <w:lang w:eastAsia="en-GB"/>
              </w:rPr>
              <w:t>. Discretisation is based on interpolation to represent plausible probabilities for combination of extreme risk classes (eg. High+high=high, low+low=low).</w:t>
            </w:r>
          </w:p>
        </w:tc>
      </w:tr>
      <w:tr w:rsidR="00D2313C" w:rsidRPr="003B0A4C" w14:paraId="3E7DC89D" w14:textId="77777777" w:rsidTr="00171406">
        <w:trPr>
          <w:trHeight w:val="328"/>
        </w:trPr>
        <w:tc>
          <w:tcPr>
            <w:tcW w:w="2818" w:type="dxa"/>
            <w:vMerge/>
            <w:noWrap/>
            <w:vAlign w:val="center"/>
          </w:tcPr>
          <w:p w14:paraId="4AD7F17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tcPr>
          <w:p w14:paraId="5956B44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6E4FBA8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-6</w:t>
            </w:r>
            <w:r w:rsidRPr="003B0A4C">
              <w:rPr>
                <w:rFonts w:ascii="Times New Roman" w:eastAsia="Times New Roman" w:hAnsi="Times New Roman" w:cs="Times New Roman"/>
                <w:color w:val="000000"/>
                <w:sz w:val="18"/>
                <w:szCs w:val="18"/>
                <w:lang w:eastAsia="en-GB"/>
              </w:rPr>
              <w:t>-0.1</w:t>
            </w:r>
          </w:p>
        </w:tc>
        <w:tc>
          <w:tcPr>
            <w:tcW w:w="4981" w:type="dxa"/>
            <w:vMerge/>
            <w:vAlign w:val="center"/>
          </w:tcPr>
          <w:p w14:paraId="03B47F2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0DFADEE1" w14:textId="77777777" w:rsidTr="00171406">
        <w:trPr>
          <w:trHeight w:val="329"/>
        </w:trPr>
        <w:tc>
          <w:tcPr>
            <w:tcW w:w="2818" w:type="dxa"/>
            <w:vMerge/>
            <w:noWrap/>
            <w:vAlign w:val="center"/>
            <w:hideMark/>
          </w:tcPr>
          <w:p w14:paraId="7A860EA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353" w:type="dxa"/>
            <w:shd w:val="clear" w:color="auto" w:fill="auto"/>
            <w:noWrap/>
            <w:vAlign w:val="center"/>
            <w:hideMark/>
          </w:tcPr>
          <w:p w14:paraId="03ECA11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27ECBE6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4981" w:type="dxa"/>
            <w:vMerge/>
            <w:vAlign w:val="center"/>
            <w:hideMark/>
          </w:tcPr>
          <w:p w14:paraId="4051677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02E841A0" w14:textId="77777777" w:rsidTr="00171406">
        <w:trPr>
          <w:trHeight w:val="328"/>
        </w:trPr>
        <w:tc>
          <w:tcPr>
            <w:tcW w:w="2818" w:type="dxa"/>
            <w:vMerge/>
            <w:noWrap/>
            <w:vAlign w:val="center"/>
            <w:hideMark/>
          </w:tcPr>
          <w:p w14:paraId="6C451C60"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hideMark/>
          </w:tcPr>
          <w:p w14:paraId="325E896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6FC94DD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4981" w:type="dxa"/>
            <w:vMerge/>
            <w:vAlign w:val="center"/>
            <w:hideMark/>
          </w:tcPr>
          <w:p w14:paraId="18BC17C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6CE896AF" w14:textId="77777777" w:rsidTr="00171406">
        <w:trPr>
          <w:trHeight w:val="329"/>
        </w:trPr>
        <w:tc>
          <w:tcPr>
            <w:tcW w:w="2818" w:type="dxa"/>
            <w:vMerge/>
            <w:noWrap/>
            <w:vAlign w:val="center"/>
            <w:hideMark/>
          </w:tcPr>
          <w:p w14:paraId="232A49EE"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2862E8C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75892FC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4981" w:type="dxa"/>
            <w:vMerge/>
            <w:vAlign w:val="center"/>
            <w:hideMark/>
          </w:tcPr>
          <w:p w14:paraId="2AFAA71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40AB4705" w14:textId="77777777" w:rsidTr="00171406">
        <w:trPr>
          <w:trHeight w:val="329"/>
        </w:trPr>
        <w:tc>
          <w:tcPr>
            <w:tcW w:w="2818" w:type="dxa"/>
            <w:vMerge/>
            <w:noWrap/>
            <w:vAlign w:val="center"/>
            <w:hideMark/>
          </w:tcPr>
          <w:p w14:paraId="31E9B169"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D47CA1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76215A2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2.0-30</w:t>
            </w:r>
          </w:p>
        </w:tc>
        <w:tc>
          <w:tcPr>
            <w:tcW w:w="4981" w:type="dxa"/>
            <w:vMerge/>
            <w:vAlign w:val="center"/>
            <w:hideMark/>
          </w:tcPr>
          <w:p w14:paraId="788C7D2E"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757B62D4" w14:textId="77777777" w:rsidTr="00171406">
        <w:trPr>
          <w:trHeight w:val="261"/>
        </w:trPr>
        <w:tc>
          <w:tcPr>
            <w:tcW w:w="2818" w:type="dxa"/>
            <w:vMerge w:val="restart"/>
            <w:shd w:val="clear" w:color="auto" w:fill="auto"/>
            <w:noWrap/>
            <w:vAlign w:val="center"/>
          </w:tcPr>
          <w:p w14:paraId="05D067A8"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Realized load </w:t>
            </w:r>
            <w:r w:rsidRPr="003B0A4C">
              <w:rPr>
                <w:rFonts w:ascii="Times New Roman" w:eastAsia="Times New Roman" w:hAnsi="Times New Roman" w:cs="Times New Roman"/>
                <w:sz w:val="18"/>
                <w:szCs w:val="18"/>
                <w:lang w:eastAsia="en-GB"/>
              </w:rPr>
              <w:t>[T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p>
        </w:tc>
        <w:tc>
          <w:tcPr>
            <w:tcW w:w="4353" w:type="dxa"/>
            <w:shd w:val="clear" w:color="auto" w:fill="auto"/>
            <w:noWrap/>
            <w:vAlign w:val="center"/>
          </w:tcPr>
          <w:p w14:paraId="27254D8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5D1C286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4981" w:type="dxa"/>
            <w:vMerge w:val="restart"/>
            <w:shd w:val="clear" w:color="auto" w:fill="auto"/>
            <w:vAlign w:val="center"/>
          </w:tcPr>
          <w:p w14:paraId="1C46FAF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Calculated as the product of septic tank load and delivery factors (D) related to the connectedness of a septic tank, based on the median estimated fraction to be delivered in Table 13 of the report by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{"citationID":"KiUWL2dj","properties":{"formattedCitation":"(Glendell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and the number of septic tanks present within catchment boundary (N): Realised load per tank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 N * D / 1000. In this case, N= 88. Discretisation based on interpolation to represent plausible probabilities for combination of extreme risk classes.</w:t>
            </w:r>
          </w:p>
          <w:p w14:paraId="6A17BA9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p w14:paraId="2B5EF8C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37360C53" w14:textId="77777777" w:rsidTr="00171406">
        <w:trPr>
          <w:trHeight w:val="261"/>
        </w:trPr>
        <w:tc>
          <w:tcPr>
            <w:tcW w:w="2818" w:type="dxa"/>
            <w:vMerge/>
            <w:noWrap/>
            <w:vAlign w:val="center"/>
          </w:tcPr>
          <w:p w14:paraId="198B4C1D"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0FF3B9F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14332DB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0.1-0.5</w:t>
            </w:r>
          </w:p>
        </w:tc>
        <w:tc>
          <w:tcPr>
            <w:tcW w:w="4981" w:type="dxa"/>
            <w:vMerge/>
            <w:vAlign w:val="center"/>
          </w:tcPr>
          <w:p w14:paraId="0A6DF3F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292C65CB" w14:textId="77777777" w:rsidTr="00171406">
        <w:trPr>
          <w:trHeight w:val="261"/>
        </w:trPr>
        <w:tc>
          <w:tcPr>
            <w:tcW w:w="2818" w:type="dxa"/>
            <w:vMerge/>
            <w:noWrap/>
            <w:vAlign w:val="center"/>
          </w:tcPr>
          <w:p w14:paraId="2F8396B5"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6396D5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4424059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0.5-1.0</w:t>
            </w:r>
          </w:p>
        </w:tc>
        <w:tc>
          <w:tcPr>
            <w:tcW w:w="4981" w:type="dxa"/>
            <w:vMerge/>
            <w:vAlign w:val="center"/>
          </w:tcPr>
          <w:p w14:paraId="34F8003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273840B8" w14:textId="77777777" w:rsidTr="00171406">
        <w:trPr>
          <w:trHeight w:val="261"/>
        </w:trPr>
        <w:tc>
          <w:tcPr>
            <w:tcW w:w="2818" w:type="dxa"/>
            <w:vMerge/>
            <w:noWrap/>
            <w:vAlign w:val="center"/>
          </w:tcPr>
          <w:p w14:paraId="2749D83E"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56F97E8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3C7860E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1.0-2.0</w:t>
            </w:r>
          </w:p>
        </w:tc>
        <w:tc>
          <w:tcPr>
            <w:tcW w:w="4981" w:type="dxa"/>
            <w:vMerge/>
            <w:vAlign w:val="center"/>
          </w:tcPr>
          <w:p w14:paraId="712B5A6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091DFE1E" w14:textId="77777777" w:rsidTr="00171406">
        <w:trPr>
          <w:trHeight w:val="261"/>
        </w:trPr>
        <w:tc>
          <w:tcPr>
            <w:tcW w:w="2818" w:type="dxa"/>
            <w:vMerge/>
            <w:noWrap/>
            <w:vAlign w:val="center"/>
          </w:tcPr>
          <w:p w14:paraId="34178CEA"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0685BE1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53D9F3A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2.0-12</w:t>
            </w:r>
          </w:p>
        </w:tc>
        <w:tc>
          <w:tcPr>
            <w:tcW w:w="4981" w:type="dxa"/>
            <w:vMerge/>
            <w:vAlign w:val="center"/>
          </w:tcPr>
          <w:p w14:paraId="6B647D0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59B08BB6" w14:textId="77777777" w:rsidTr="00171406">
        <w:trPr>
          <w:trHeight w:val="274"/>
        </w:trPr>
        <w:tc>
          <w:tcPr>
            <w:tcW w:w="2818" w:type="dxa"/>
            <w:vMerge/>
            <w:noWrap/>
            <w:vAlign w:val="center"/>
          </w:tcPr>
          <w:p w14:paraId="5EAA86C2" w14:textId="77777777" w:rsidR="00D2313C" w:rsidRPr="003B0A4C" w:rsidRDefault="00D2313C" w:rsidP="00171406">
            <w:pPr>
              <w:spacing w:after="0" w:line="240" w:lineRule="auto"/>
              <w:rPr>
                <w:rFonts w:ascii="Times New Roman" w:hAnsi="Times New Roman" w:cs="Times New Roman"/>
                <w:sz w:val="18"/>
                <w:szCs w:val="18"/>
              </w:rPr>
            </w:pPr>
          </w:p>
        </w:tc>
        <w:tc>
          <w:tcPr>
            <w:tcW w:w="7589" w:type="dxa"/>
            <w:gridSpan w:val="2"/>
            <w:shd w:val="clear" w:color="auto" w:fill="auto"/>
            <w:noWrap/>
            <w:vAlign w:val="center"/>
          </w:tcPr>
          <w:tbl>
            <w:tblPr>
              <w:tblStyle w:val="TableGrid"/>
              <w:tblW w:w="6156" w:type="dxa"/>
              <w:jc w:val="center"/>
              <w:tblLook w:val="04A0" w:firstRow="1" w:lastRow="0" w:firstColumn="1" w:lastColumn="0" w:noHBand="0" w:noVBand="1"/>
            </w:tblPr>
            <w:tblGrid>
              <w:gridCol w:w="2032"/>
              <w:gridCol w:w="1127"/>
              <w:gridCol w:w="2997"/>
            </w:tblGrid>
            <w:tr w:rsidR="00D2313C" w:rsidRPr="003B0A4C" w14:paraId="3490BBEC" w14:textId="77777777" w:rsidTr="00DF379B">
              <w:trPr>
                <w:trHeight w:val="67"/>
                <w:jc w:val="center"/>
              </w:trPr>
              <w:tc>
                <w:tcPr>
                  <w:tcW w:w="2032" w:type="dxa"/>
                  <w:vAlign w:val="center"/>
                </w:tcPr>
                <w:p w14:paraId="4F00B3B7"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Septic tank connectedness</w:t>
                  </w:r>
                </w:p>
              </w:tc>
              <w:tc>
                <w:tcPr>
                  <w:tcW w:w="1127" w:type="dxa"/>
                  <w:vAlign w:val="center"/>
                </w:tcPr>
                <w:p w14:paraId="68FB5B41"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Delivery factor (D)</w:t>
                  </w:r>
                </w:p>
              </w:tc>
              <w:tc>
                <w:tcPr>
                  <w:tcW w:w="2997" w:type="dxa"/>
                  <w:vAlign w:val="center"/>
                </w:tcPr>
                <w:p w14:paraId="0DE8BC69"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Reference</w:t>
                  </w:r>
                </w:p>
              </w:tc>
            </w:tr>
            <w:tr w:rsidR="00D2313C" w:rsidRPr="003B0A4C" w14:paraId="0BDDD1FC" w14:textId="77777777" w:rsidTr="00DF379B">
              <w:trPr>
                <w:trHeight w:val="316"/>
                <w:jc w:val="center"/>
              </w:trPr>
              <w:tc>
                <w:tcPr>
                  <w:tcW w:w="2032" w:type="dxa"/>
                  <w:vAlign w:val="center"/>
                </w:tcPr>
                <w:p w14:paraId="2F8613EB"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Low</w:t>
                  </w:r>
                </w:p>
              </w:tc>
              <w:tc>
                <w:tcPr>
                  <w:tcW w:w="1127" w:type="dxa"/>
                  <w:vAlign w:val="center"/>
                </w:tcPr>
                <w:p w14:paraId="45B6E747"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2997" w:type="dxa"/>
                  <w:vAlign w:val="center"/>
                </w:tcPr>
                <w:p w14:paraId="14D35E85"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low”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{"citationID":"c6nwII4v","properties":{"formattedCitation":"(Glendell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D2313C" w:rsidRPr="003B0A4C" w14:paraId="7819829C" w14:textId="77777777" w:rsidTr="00DF379B">
              <w:trPr>
                <w:trHeight w:val="316"/>
                <w:jc w:val="center"/>
              </w:trPr>
              <w:tc>
                <w:tcPr>
                  <w:tcW w:w="2032" w:type="dxa"/>
                  <w:vAlign w:val="center"/>
                </w:tcPr>
                <w:p w14:paraId="57CD76D4"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Medium</w:t>
                  </w:r>
                </w:p>
              </w:tc>
              <w:tc>
                <w:tcPr>
                  <w:tcW w:w="1127" w:type="dxa"/>
                  <w:vAlign w:val="center"/>
                </w:tcPr>
                <w:p w14:paraId="00548B65"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w:t>
                  </w:r>
                </w:p>
              </w:tc>
              <w:tc>
                <w:tcPr>
                  <w:tcW w:w="2997" w:type="dxa"/>
                  <w:vAlign w:val="center"/>
                </w:tcPr>
                <w:p w14:paraId="46745624"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“medium”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{"citationID":"FpVED45q","properties":{"formattedCitation":"(Glendell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r w:rsidR="00D2313C" w:rsidRPr="003B0A4C" w14:paraId="56CEC275" w14:textId="77777777" w:rsidTr="00DF379B">
              <w:trPr>
                <w:trHeight w:val="314"/>
                <w:jc w:val="center"/>
              </w:trPr>
              <w:tc>
                <w:tcPr>
                  <w:tcW w:w="2032" w:type="dxa"/>
                  <w:vAlign w:val="center"/>
                </w:tcPr>
                <w:p w14:paraId="05B4999B"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High</w:t>
                  </w:r>
                </w:p>
              </w:tc>
              <w:tc>
                <w:tcPr>
                  <w:tcW w:w="1127" w:type="dxa"/>
                  <w:vAlign w:val="center"/>
                </w:tcPr>
                <w:p w14:paraId="7C757764"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0.80</w:t>
                  </w:r>
                </w:p>
              </w:tc>
              <w:tc>
                <w:tcPr>
                  <w:tcW w:w="2997" w:type="dxa"/>
                  <w:vAlign w:val="center"/>
                </w:tcPr>
                <w:p w14:paraId="41723E59"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“very high” category in Appendix A3,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{"citationID":"JovkguuZ","properties":{"formattedCitation":"(Glendell et al., 2021)","plainCitation":"(Glendell et al., 2021)","dontUpdate":true,"noteIndex":0},"citationItems":[{"id":2280,"uris":["http://zotero.org/users/8237878/items/Y5C2MKS8"],"uri":["http://zotero.org/users/8237878/items/Y5C2MKS8"],"itemData":{"id":2280,"type":"report","title":"Developing a probabilistic model to estimate phosphorus, nitrogen and microbial pollution to water from septic tanks.","publisher":"Scotland’s Centre of Expertise for Waters (CREW).","URL":"https://www.crew.ac.uk/sites/www.crew.ac.uk/files/publication/CRW2018_12_Septic_Tank_Modelling_Report_FINAL.pdf","note":"ISBN 978-0-902701-84-7","language":"English","author":[{"family":"Glendell","given":"M."},{"family":"Gagkas","given":"Z."},{"family":"Richards","given":"S."},{"family":"Halliday","given":"S."}],"issued":{"date-parts":[["2021"]]},"accessed":{"date-parts":[["2022",6,17]]}}}],"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Glendell et al., (2021)</w:t>
                  </w:r>
                  <w:r w:rsidRPr="003B0A4C">
                    <w:rPr>
                      <w:rFonts w:ascii="Times New Roman" w:eastAsia="Times New Roman" w:hAnsi="Times New Roman" w:cs="Times New Roman"/>
                      <w:sz w:val="18"/>
                      <w:szCs w:val="18"/>
                      <w:lang w:eastAsia="en-GB"/>
                    </w:rPr>
                    <w:fldChar w:fldCharType="end"/>
                  </w:r>
                </w:p>
              </w:tc>
            </w:tr>
          </w:tbl>
          <w:p w14:paraId="5506F27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981" w:type="dxa"/>
            <w:vMerge/>
            <w:vAlign w:val="center"/>
          </w:tcPr>
          <w:p w14:paraId="068FE77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67EDC865" w14:textId="77777777" w:rsidTr="00171406">
        <w:trPr>
          <w:trHeight w:val="261"/>
        </w:trPr>
        <w:tc>
          <w:tcPr>
            <w:tcW w:w="15388" w:type="dxa"/>
            <w:gridSpan w:val="4"/>
            <w:shd w:val="clear" w:color="auto" w:fill="D9D9D9" w:themeFill="background1" w:themeFillShade="D9"/>
            <w:noWrap/>
            <w:vAlign w:val="center"/>
          </w:tcPr>
          <w:p w14:paraId="64ECB522" w14:textId="13102AC3"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Farmyards sub-model (Point P sources)</w:t>
            </w:r>
          </w:p>
        </w:tc>
      </w:tr>
      <w:tr w:rsidR="00293A0E" w:rsidRPr="003B0A4C" w14:paraId="695FABC2" w14:textId="77777777" w:rsidTr="00171406">
        <w:trPr>
          <w:trHeight w:val="261"/>
        </w:trPr>
        <w:tc>
          <w:tcPr>
            <w:tcW w:w="2818" w:type="dxa"/>
            <w:vMerge w:val="restart"/>
            <w:shd w:val="clear" w:color="auto" w:fill="auto"/>
            <w:noWrap/>
            <w:vAlign w:val="center"/>
          </w:tcPr>
          <w:p w14:paraId="282DABE0" w14:textId="77777777" w:rsidR="00293A0E" w:rsidRPr="003B0A4C" w:rsidRDefault="00293A0E"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size area [m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w:t>
            </w:r>
          </w:p>
        </w:tc>
        <w:tc>
          <w:tcPr>
            <w:tcW w:w="4353" w:type="dxa"/>
            <w:shd w:val="clear" w:color="auto" w:fill="auto"/>
            <w:noWrap/>
            <w:vAlign w:val="center"/>
          </w:tcPr>
          <w:p w14:paraId="7B277A67"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348FACF1" w14:textId="2A74DA92"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0-99</w:t>
            </w:r>
          </w:p>
        </w:tc>
        <w:tc>
          <w:tcPr>
            <w:tcW w:w="4981" w:type="dxa"/>
            <w:vMerge w:val="restart"/>
            <w:shd w:val="clear" w:color="auto" w:fill="auto"/>
            <w:vAlign w:val="center"/>
          </w:tcPr>
          <w:p w14:paraId="06EA6635" w14:textId="556DCFC4"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available farmyard survey, a distribution was fitted to farmyard area data: Lognormal (µ=</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xml:space="preserve">5.9;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=0.83). Discretization of states is based on percentiles calculated from the observations (very low&lt;= 5</w:t>
            </w:r>
            <w:r w:rsidRPr="003B0A4C">
              <w:rPr>
                <w:rFonts w:ascii="Times New Roman" w:eastAsia="Times New Roman" w:hAnsi="Times New Roman" w:cs="Times New Roman"/>
                <w:sz w:val="18"/>
                <w:szCs w:val="18"/>
                <w:vertAlign w:val="superscript"/>
                <w:lang w:eastAsia="en-GB"/>
              </w:rPr>
              <w:t xml:space="preserve">th </w:t>
            </w:r>
            <w:r w:rsidRPr="003B0A4C">
              <w:rPr>
                <w:rFonts w:ascii="Times New Roman" w:eastAsia="Times New Roman" w:hAnsi="Times New Roman" w:cs="Times New Roman"/>
                <w:sz w:val="18"/>
                <w:szCs w:val="18"/>
                <w:lang w:eastAsia="en-GB"/>
              </w:rPr>
              <w:t>percentile, low= 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medium= 25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high= 50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 very high= 75</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-100</w:t>
            </w:r>
            <w:r w:rsidRPr="003B0A4C">
              <w:rPr>
                <w:rFonts w:ascii="Times New Roman" w:eastAsia="Times New Roman" w:hAnsi="Times New Roman" w:cs="Times New Roman"/>
                <w:sz w:val="18"/>
                <w:szCs w:val="18"/>
                <w:vertAlign w:val="superscript"/>
                <w:lang w:eastAsia="en-GB"/>
              </w:rPr>
              <w:t>th</w:t>
            </w:r>
            <w:r w:rsidRPr="003B0A4C">
              <w:rPr>
                <w:rFonts w:ascii="Times New Roman" w:eastAsia="Times New Roman" w:hAnsi="Times New Roman" w:cs="Times New Roman"/>
                <w:sz w:val="18"/>
                <w:szCs w:val="18"/>
                <w:lang w:eastAsia="en-GB"/>
              </w:rPr>
              <w:t xml:space="preserve"> percentile).</w:t>
            </w:r>
          </w:p>
        </w:tc>
      </w:tr>
      <w:tr w:rsidR="00293A0E" w:rsidRPr="003B0A4C" w14:paraId="5B2971D3" w14:textId="77777777" w:rsidTr="00171406">
        <w:trPr>
          <w:trHeight w:val="261"/>
        </w:trPr>
        <w:tc>
          <w:tcPr>
            <w:tcW w:w="2818" w:type="dxa"/>
            <w:vMerge/>
            <w:noWrap/>
            <w:vAlign w:val="center"/>
          </w:tcPr>
          <w:p w14:paraId="164D2DA3" w14:textId="77777777" w:rsidR="00293A0E" w:rsidRPr="003B0A4C" w:rsidRDefault="00293A0E"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29DC78DE"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0A15AE66" w14:textId="66D292F1"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99-204</w:t>
            </w:r>
          </w:p>
        </w:tc>
        <w:tc>
          <w:tcPr>
            <w:tcW w:w="4981" w:type="dxa"/>
            <w:vMerge/>
            <w:vAlign w:val="center"/>
          </w:tcPr>
          <w:p w14:paraId="7CD0390C"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r>
      <w:tr w:rsidR="00293A0E" w:rsidRPr="003B0A4C" w14:paraId="008C9C56" w14:textId="77777777" w:rsidTr="00171406">
        <w:trPr>
          <w:trHeight w:val="261"/>
        </w:trPr>
        <w:tc>
          <w:tcPr>
            <w:tcW w:w="2818" w:type="dxa"/>
            <w:vMerge/>
            <w:noWrap/>
            <w:vAlign w:val="center"/>
          </w:tcPr>
          <w:p w14:paraId="60009E37" w14:textId="77777777" w:rsidR="00293A0E" w:rsidRPr="003B0A4C" w:rsidRDefault="00293A0E"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2C299C5"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4E91E2B9" w14:textId="0F66F066"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204-378</w:t>
            </w:r>
          </w:p>
        </w:tc>
        <w:tc>
          <w:tcPr>
            <w:tcW w:w="4981" w:type="dxa"/>
            <w:vMerge/>
            <w:vAlign w:val="center"/>
          </w:tcPr>
          <w:p w14:paraId="4DB3A9F9"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r>
      <w:tr w:rsidR="00293A0E" w:rsidRPr="003B0A4C" w14:paraId="1F18F65E" w14:textId="77777777" w:rsidTr="00171406">
        <w:trPr>
          <w:trHeight w:val="261"/>
        </w:trPr>
        <w:tc>
          <w:tcPr>
            <w:tcW w:w="2818" w:type="dxa"/>
            <w:vMerge/>
            <w:noWrap/>
            <w:vAlign w:val="center"/>
          </w:tcPr>
          <w:p w14:paraId="2D5651C8" w14:textId="77777777" w:rsidR="00293A0E" w:rsidRPr="003B0A4C" w:rsidRDefault="00293A0E"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38C2485"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1261F6DF" w14:textId="6C9A0C06"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378-665</w:t>
            </w:r>
          </w:p>
        </w:tc>
        <w:tc>
          <w:tcPr>
            <w:tcW w:w="4981" w:type="dxa"/>
            <w:vMerge/>
            <w:vAlign w:val="center"/>
          </w:tcPr>
          <w:p w14:paraId="53487E0F"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r>
      <w:tr w:rsidR="00293A0E" w:rsidRPr="003B0A4C" w14:paraId="14B183B3" w14:textId="77777777" w:rsidTr="00171406">
        <w:trPr>
          <w:trHeight w:val="261"/>
        </w:trPr>
        <w:tc>
          <w:tcPr>
            <w:tcW w:w="2818" w:type="dxa"/>
            <w:vMerge/>
            <w:noWrap/>
            <w:vAlign w:val="center"/>
          </w:tcPr>
          <w:p w14:paraId="1BB043BA" w14:textId="77777777" w:rsidR="00293A0E" w:rsidRPr="003B0A4C" w:rsidRDefault="00293A0E"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5422E64C"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59E9E67F" w14:textId="3DFCE150" w:rsidR="00293A0E" w:rsidRPr="003B0A4C" w:rsidRDefault="00293A0E"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665-5500</w:t>
            </w:r>
          </w:p>
        </w:tc>
        <w:tc>
          <w:tcPr>
            <w:tcW w:w="4981" w:type="dxa"/>
            <w:vMerge/>
            <w:vAlign w:val="center"/>
          </w:tcPr>
          <w:p w14:paraId="7D3C7DC2" w14:textId="77777777" w:rsidR="00293A0E" w:rsidRPr="003B0A4C" w:rsidRDefault="00293A0E" w:rsidP="00171406">
            <w:pPr>
              <w:spacing w:after="0" w:line="240" w:lineRule="auto"/>
              <w:rPr>
                <w:rFonts w:ascii="Times New Roman" w:eastAsia="Times New Roman" w:hAnsi="Times New Roman" w:cs="Times New Roman"/>
                <w:sz w:val="18"/>
                <w:szCs w:val="18"/>
                <w:lang w:eastAsia="en-GB"/>
              </w:rPr>
            </w:pPr>
          </w:p>
        </w:tc>
      </w:tr>
      <w:tr w:rsidR="00D2313C" w:rsidRPr="003B0A4C" w14:paraId="474FB699" w14:textId="77777777" w:rsidTr="00171406">
        <w:trPr>
          <w:trHeight w:val="161"/>
        </w:trPr>
        <w:tc>
          <w:tcPr>
            <w:tcW w:w="2818" w:type="dxa"/>
            <w:vMerge w:val="restart"/>
            <w:shd w:val="clear" w:color="auto" w:fill="auto"/>
            <w:noWrap/>
            <w:vAlign w:val="center"/>
          </w:tcPr>
          <w:p w14:paraId="79162631"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61C4208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3C20EFA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w:t>
            </w:r>
          </w:p>
        </w:tc>
        <w:tc>
          <w:tcPr>
            <w:tcW w:w="4981" w:type="dxa"/>
            <w:vMerge w:val="restart"/>
            <w:shd w:val="clear" w:color="auto" w:fill="auto"/>
            <w:vAlign w:val="center"/>
          </w:tcPr>
          <w:p w14:paraId="5695AE62"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eastAsia="Times New Roman" w:hAnsi="Times New Roman" w:cs="Times New Roman"/>
                <w:sz w:val="18"/>
                <w:szCs w:val="18"/>
                <w:lang w:eastAsia="en-GB"/>
              </w:rPr>
              <w:t xml:space="preserve">Using the </w:t>
            </w:r>
            <w:r w:rsidRPr="003B0A4C">
              <w:rPr>
                <w:rFonts w:ascii="Times New Roman" w:eastAsia="Times New Roman" w:hAnsi="Times New Roman" w:cs="Times New Roman"/>
                <w:i/>
                <w:iCs/>
                <w:sz w:val="18"/>
                <w:szCs w:val="18"/>
                <w:lang w:eastAsia="en-GB"/>
              </w:rPr>
              <w:t>SHELF</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a distribution was fitted to the data in Table 2 in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{"citationID":"W0V2IRMU","properties":{"formattedCitation":"(Harrison et al., 2019)","plainCitation":"(Harrison et al., 2019)","dontUpdate":true,"noteIndex":0},"citationItems":[{"id":1041,"uris":["http://zotero.org/users/8237878/items/XK46QFM9"],"uri":["http://zotero.org/users/8237878/items/XK46QFM9"],"itemData":{"id":1041,"type":"article-journal","title":"The problem of agricultural ‘diffuse’ pollution: Getting to the point","container-title":"Science of The Total Environment","page":"700-717","volume":"677","source":"ScienceDirect","abstract":"Despite introduction of legislation such as the EU Nitrates and Water Framework Directives (Directives 91/676/EEC and 2000/60/EC respectively), agricultural practices are often still regarded as a major factor in poor water quality across many EU member states. Elevated inputs of nutrients, organic matter and agro-chemicals to receiving waters from agricultural lands in particular are now widely recognised as potentially major causes of deteriorating water quality. Such inputs may emanate from diffuse sources such as agricultural fields, and small point- or intermediate-sources, including farmyards and farm trackways. However, while inputs from these latter intermediate sources may be substantial, their overall contribution to catchment-wide water quality at high temporal or spatial resolution is still largely unknown. In this study, we surveyed water chemistry throughout the multiple natural and artificial watercourses within a single drainage network at high spatial resolution in a predominantly dairy farming area in Southern Ireland. We found that most headwaters at the time of study were impacted by organic inputs via drainage ditches emanating from the vicinity of farmyards. These farmyard drains were found to have elevated concentrations of ammonium, phosphorus, potassium, suspended sediment and biochemical oxygen demand above background levels in the study catchment. Concomitant assessment of macro-invertebrate communities at study sites indicated that the ecological quality of headwaters was also impaired by these inputs. The individual and aggregate contributions of farmyard drains to water quality within a single catchment, when mapped at high spatial resolution, indicates that they constitute a major contribution to catchment scale ‘diffuse’ agricultural inputs. However, our data also suggest that engineering farmyard drains to maximise their retention and attenuation function may prove to be a cost-effective means of mitigating the effects of point source farmyard inputs.","URL":"http://www.sciencedirect.com/science/article/pii/S0048969719316985","DOI":"10.1016/j.scitotenv.2019.04.169","ISSN":"0048-9697","title-short":"The problem of agricultural ‘diffuse’ pollution","journalAbbreviation":"Science of The Total Environment","language":"en","author":[{"family":"Harrison","given":"Simon"},{"family":"McAree","given":"Cassandra"},{"family":"Mulville","given":"William"},{"family":"Sullivan","given":"Timothy"}],"issued":{"date-parts":[["2019",8,10]]},"accessed":{"date-parts":[["2020",12,1]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Harrison et al., (2019)</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Lognormal (</w:t>
            </w:r>
            <w:r w:rsidRPr="003B0A4C">
              <w:rPr>
                <w:rFonts w:ascii="Times New Roman" w:eastAsia="Times New Roman" w:hAnsi="Times New Roman" w:cs="Times New Roman"/>
                <w:sz w:val="18"/>
                <w:szCs w:val="18"/>
                <w:lang w:eastAsia="en-GB"/>
              </w:rPr>
              <w:t>µ=</w:t>
            </w:r>
            <w:r w:rsidRPr="003B0A4C">
              <w:rPr>
                <w:rFonts w:ascii="Times New Roman" w:hAnsi="Times New Roman" w:cs="Times New Roman"/>
                <w:sz w:val="18"/>
                <w:szCs w:val="18"/>
              </w:rPr>
              <w:t>-1.8</w:t>
            </w:r>
            <w:r w:rsidRPr="003B0A4C">
              <w:rPr>
                <w:rFonts w:ascii="Times New Roman" w:eastAsia="Times New Roman" w:hAnsi="Times New Roman" w:cs="Times New Roman"/>
                <w:sz w:val="18"/>
                <w:szCs w:val="18"/>
                <w:lang w:eastAsia="en-GB"/>
              </w:rPr>
              <w:t xml:space="preserve">;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1.6 ). The best fit would have been the LogT distribution, however, that is not available for </w:t>
            </w:r>
            <w:r w:rsidRPr="003B0A4C">
              <w:rPr>
                <w:rFonts w:ascii="Times New Roman" w:hAnsi="Times New Roman" w:cs="Times New Roman"/>
                <w:sz w:val="18"/>
                <w:szCs w:val="18"/>
              </w:rPr>
              <w:lastRenderedPageBreak/>
              <w:t xml:space="preserve">Genie, so we opted for Lognormal. Discretization is also based on the literature. For simplicity, here we have used SRP to mean TRP. </w:t>
            </w:r>
          </w:p>
        </w:tc>
      </w:tr>
      <w:tr w:rsidR="00D2313C" w:rsidRPr="003B0A4C" w14:paraId="637255A8" w14:textId="77777777" w:rsidTr="00171406">
        <w:trPr>
          <w:trHeight w:val="161"/>
        </w:trPr>
        <w:tc>
          <w:tcPr>
            <w:tcW w:w="2818" w:type="dxa"/>
            <w:vMerge/>
            <w:noWrap/>
            <w:vAlign w:val="center"/>
          </w:tcPr>
          <w:p w14:paraId="581CF2FB"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9A27A7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194248E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0.01-0.50</w:t>
            </w:r>
          </w:p>
        </w:tc>
        <w:tc>
          <w:tcPr>
            <w:tcW w:w="4981" w:type="dxa"/>
            <w:vMerge/>
            <w:vAlign w:val="center"/>
          </w:tcPr>
          <w:p w14:paraId="1EF2CB6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2F7E0C76" w14:textId="77777777" w:rsidTr="00171406">
        <w:trPr>
          <w:trHeight w:val="161"/>
        </w:trPr>
        <w:tc>
          <w:tcPr>
            <w:tcW w:w="2818" w:type="dxa"/>
            <w:vMerge/>
            <w:noWrap/>
            <w:vAlign w:val="center"/>
          </w:tcPr>
          <w:p w14:paraId="344CF80E"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07D50BC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1330965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0.50-1.00</w:t>
            </w:r>
          </w:p>
        </w:tc>
        <w:tc>
          <w:tcPr>
            <w:tcW w:w="4981" w:type="dxa"/>
            <w:vMerge/>
            <w:vAlign w:val="center"/>
          </w:tcPr>
          <w:p w14:paraId="4A04A6C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27A17B41" w14:textId="77777777" w:rsidTr="00171406">
        <w:trPr>
          <w:trHeight w:val="161"/>
        </w:trPr>
        <w:tc>
          <w:tcPr>
            <w:tcW w:w="2818" w:type="dxa"/>
            <w:vMerge/>
            <w:noWrap/>
            <w:vAlign w:val="center"/>
          </w:tcPr>
          <w:p w14:paraId="11B0D640"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817FE6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5B86EB1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1.00-2.50</w:t>
            </w:r>
          </w:p>
        </w:tc>
        <w:tc>
          <w:tcPr>
            <w:tcW w:w="4981" w:type="dxa"/>
            <w:vMerge/>
            <w:vAlign w:val="center"/>
          </w:tcPr>
          <w:p w14:paraId="61F5A40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791B514C" w14:textId="77777777" w:rsidTr="00171406">
        <w:trPr>
          <w:trHeight w:val="161"/>
        </w:trPr>
        <w:tc>
          <w:tcPr>
            <w:tcW w:w="2818" w:type="dxa"/>
            <w:vMerge/>
            <w:noWrap/>
            <w:vAlign w:val="center"/>
          </w:tcPr>
          <w:p w14:paraId="79022BA0"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350901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24B56D1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2.50-30</w:t>
            </w:r>
          </w:p>
        </w:tc>
        <w:tc>
          <w:tcPr>
            <w:tcW w:w="4981" w:type="dxa"/>
            <w:vMerge/>
            <w:vAlign w:val="center"/>
          </w:tcPr>
          <w:p w14:paraId="5F27134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1683D438" w14:textId="77777777" w:rsidTr="00171406">
        <w:trPr>
          <w:trHeight w:val="161"/>
        </w:trPr>
        <w:tc>
          <w:tcPr>
            <w:tcW w:w="2818" w:type="dxa"/>
            <w:vMerge w:val="restart"/>
            <w:shd w:val="clear" w:color="auto" w:fill="auto"/>
            <w:noWrap/>
            <w:vAlign w:val="center"/>
          </w:tcPr>
          <w:p w14:paraId="280ACDE4"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Incidental losses per average yard </w:t>
            </w:r>
          </w:p>
          <w:p w14:paraId="41897247"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50F1EE7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vAlign w:val="center"/>
          </w:tcPr>
          <w:p w14:paraId="6C5597C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-9</w:t>
            </w:r>
          </w:p>
        </w:tc>
        <w:tc>
          <w:tcPr>
            <w:tcW w:w="4981" w:type="dxa"/>
            <w:vMerge w:val="restart"/>
            <w:shd w:val="clear" w:color="auto" w:fill="auto"/>
            <w:vAlign w:val="center"/>
          </w:tcPr>
          <w:p w14:paraId="2AABA91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Based on average farmyard size, losses are calculated as Surface runoff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 catchment area [m</w:t>
            </w:r>
            <w:r w:rsidRPr="003B0A4C">
              <w:rPr>
                <w:rFonts w:ascii="Times New Roman" w:eastAsia="Times New Roman" w:hAnsi="Times New Roman" w:cs="Times New Roman"/>
                <w:sz w:val="18"/>
                <w:szCs w:val="18"/>
                <w:vertAlign w:val="superscript"/>
                <w:lang w:eastAsia="en-GB"/>
              </w:rPr>
              <w:t>2</w:t>
            </w:r>
            <w:r w:rsidRPr="003B0A4C">
              <w:rPr>
                <w:rFonts w:ascii="Times New Roman" w:eastAsia="Times New Roman" w:hAnsi="Times New Roman" w:cs="Times New Roman"/>
                <w:sz w:val="18"/>
                <w:szCs w:val="18"/>
                <w:lang w:eastAsia="en-GB"/>
              </w:rPr>
              <w:t xml:space="preserve">]* Farmyard size area </w:t>
            </w:r>
            <w:r w:rsidRPr="003B0A4C">
              <w:rPr>
                <w:rFonts w:ascii="Times New Roman" w:hAnsi="Times New Roman" w:cs="Times New Roman"/>
                <w:sz w:val="18"/>
                <w:szCs w:val="18"/>
              </w:rPr>
              <w:t>[m</w:t>
            </w:r>
            <w:r w:rsidRPr="003B0A4C">
              <w:rPr>
                <w:rFonts w:ascii="Times New Roman" w:hAnsi="Times New Roman" w:cs="Times New Roman"/>
                <w:sz w:val="18"/>
                <w:szCs w:val="18"/>
                <w:vertAlign w:val="superscript"/>
              </w:rPr>
              <w:t>2</w:t>
            </w:r>
            <w:r w:rsidRPr="003B0A4C">
              <w:rPr>
                <w:rFonts w:ascii="Times New Roman" w:hAnsi="Times New Roman" w:cs="Times New Roman"/>
                <w:sz w:val="18"/>
                <w:szCs w:val="18"/>
              </w:rPr>
              <w:t>]* Farmyard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10</w:t>
            </w:r>
            <w:r w:rsidRPr="003B0A4C">
              <w:rPr>
                <w:rFonts w:ascii="Times New Roman" w:hAnsi="Times New Roman" w:cs="Times New Roman"/>
                <w:sz w:val="18"/>
                <w:szCs w:val="18"/>
                <w:vertAlign w:val="superscript"/>
              </w:rPr>
              <w:t>3</w:t>
            </w:r>
            <w:r w:rsidRPr="003B0A4C">
              <w:rPr>
                <w:rFonts w:ascii="Times New Roman" w:hAnsi="Times New Roman" w:cs="Times New Roman"/>
                <w:sz w:val="18"/>
                <w:szCs w:val="18"/>
              </w:rPr>
              <w:t xml:space="preserve">. Catchment area is set at </w:t>
            </w:r>
            <w:r w:rsidRPr="003B0A4C">
              <w:rPr>
                <w:rFonts w:ascii="Times New Roman" w:hAnsi="Times New Roman" w:cs="Times New Roman"/>
                <w:color w:val="000000"/>
                <w:sz w:val="18"/>
                <w:szCs w:val="18"/>
                <w14:ligatures w14:val="standardContextual"/>
              </w:rPr>
              <w:t xml:space="preserve">758 ha. </w:t>
            </w:r>
          </w:p>
        </w:tc>
      </w:tr>
      <w:tr w:rsidR="00D2313C" w:rsidRPr="003B0A4C" w14:paraId="3FF5D0E9" w14:textId="77777777" w:rsidTr="00171406">
        <w:trPr>
          <w:trHeight w:val="161"/>
        </w:trPr>
        <w:tc>
          <w:tcPr>
            <w:tcW w:w="2818" w:type="dxa"/>
            <w:vMerge/>
            <w:noWrap/>
            <w:vAlign w:val="center"/>
          </w:tcPr>
          <w:p w14:paraId="5A712688"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1E0267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vAlign w:val="center"/>
          </w:tcPr>
          <w:p w14:paraId="4F30951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1*10</w:t>
            </w:r>
            <w:r w:rsidRPr="003B0A4C">
              <w:rPr>
                <w:rFonts w:ascii="Times New Roman" w:eastAsia="Times New Roman" w:hAnsi="Times New Roman" w:cs="Times New Roman"/>
                <w:color w:val="000000"/>
                <w:sz w:val="18"/>
                <w:szCs w:val="18"/>
                <w:vertAlign w:val="superscript"/>
                <w:lang w:eastAsia="en-GB"/>
              </w:rPr>
              <w:t>-9</w:t>
            </w:r>
            <w:r w:rsidRPr="003B0A4C">
              <w:rPr>
                <w:rFonts w:ascii="Times New Roman" w:eastAsia="Times New Roman" w:hAnsi="Times New Roman" w:cs="Times New Roman"/>
                <w:color w:val="000000"/>
                <w:sz w:val="18"/>
                <w:szCs w:val="18"/>
                <w:lang w:eastAsia="en-GB"/>
              </w:rPr>
              <w:t>-0.001</w:t>
            </w:r>
          </w:p>
        </w:tc>
        <w:tc>
          <w:tcPr>
            <w:tcW w:w="4981" w:type="dxa"/>
            <w:vMerge/>
            <w:vAlign w:val="center"/>
          </w:tcPr>
          <w:p w14:paraId="15D5A3B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592DB211" w14:textId="77777777" w:rsidTr="00171406">
        <w:trPr>
          <w:trHeight w:val="161"/>
        </w:trPr>
        <w:tc>
          <w:tcPr>
            <w:tcW w:w="2818" w:type="dxa"/>
            <w:vMerge/>
            <w:noWrap/>
            <w:vAlign w:val="center"/>
          </w:tcPr>
          <w:p w14:paraId="545C4E0A"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42AB5D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vAlign w:val="center"/>
          </w:tcPr>
          <w:p w14:paraId="258EDBA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0.001-0.01</w:t>
            </w:r>
          </w:p>
        </w:tc>
        <w:tc>
          <w:tcPr>
            <w:tcW w:w="4981" w:type="dxa"/>
            <w:vMerge/>
            <w:vAlign w:val="center"/>
          </w:tcPr>
          <w:p w14:paraId="748CD0A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4830F33B" w14:textId="77777777" w:rsidTr="00171406">
        <w:trPr>
          <w:trHeight w:val="161"/>
        </w:trPr>
        <w:tc>
          <w:tcPr>
            <w:tcW w:w="2818" w:type="dxa"/>
            <w:vMerge/>
            <w:noWrap/>
            <w:vAlign w:val="center"/>
          </w:tcPr>
          <w:p w14:paraId="49152BE3"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C418B0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vAlign w:val="center"/>
          </w:tcPr>
          <w:p w14:paraId="097EF35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0.01-0.10</w:t>
            </w:r>
          </w:p>
        </w:tc>
        <w:tc>
          <w:tcPr>
            <w:tcW w:w="4981" w:type="dxa"/>
            <w:vMerge/>
            <w:vAlign w:val="center"/>
          </w:tcPr>
          <w:p w14:paraId="664A371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117AA77C" w14:textId="77777777" w:rsidTr="00171406">
        <w:trPr>
          <w:trHeight w:val="161"/>
        </w:trPr>
        <w:tc>
          <w:tcPr>
            <w:tcW w:w="2818" w:type="dxa"/>
            <w:vMerge/>
            <w:noWrap/>
            <w:vAlign w:val="center"/>
          </w:tcPr>
          <w:p w14:paraId="18EFF1E8"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820121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vAlign w:val="center"/>
          </w:tcPr>
          <w:p w14:paraId="1163012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0.10-60</w:t>
            </w:r>
          </w:p>
        </w:tc>
        <w:tc>
          <w:tcPr>
            <w:tcW w:w="4981" w:type="dxa"/>
            <w:vMerge/>
            <w:vAlign w:val="center"/>
          </w:tcPr>
          <w:p w14:paraId="1E2F23B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643E1A50" w14:textId="77777777" w:rsidTr="00171406">
        <w:trPr>
          <w:trHeight w:val="261"/>
        </w:trPr>
        <w:tc>
          <w:tcPr>
            <w:tcW w:w="2818" w:type="dxa"/>
            <w:vMerge w:val="restart"/>
            <w:shd w:val="clear" w:color="auto" w:fill="auto"/>
            <w:noWrap/>
            <w:vAlign w:val="center"/>
          </w:tcPr>
          <w:p w14:paraId="2977FEC3"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Total incidental losses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7B7559F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6008BAA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0-1*10</w:t>
            </w:r>
            <w:r w:rsidRPr="003B0A4C">
              <w:rPr>
                <w:rFonts w:ascii="Times New Roman" w:eastAsia="Times New Roman" w:hAnsi="Times New Roman" w:cs="Times New Roman"/>
                <w:color w:val="000000"/>
                <w:sz w:val="18"/>
                <w:szCs w:val="18"/>
                <w:vertAlign w:val="superscript"/>
                <w:lang w:eastAsia="en-GB"/>
              </w:rPr>
              <w:t>-5</w:t>
            </w:r>
          </w:p>
        </w:tc>
        <w:tc>
          <w:tcPr>
            <w:tcW w:w="4981" w:type="dxa"/>
            <w:vMerge w:val="restart"/>
            <w:shd w:val="clear" w:color="auto" w:fill="auto"/>
            <w:vAlign w:val="center"/>
          </w:tcPr>
          <w:p w14:paraId="49EEABB5" w14:textId="206A5FC8"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Incidental losses per average yard [kg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 * N, where N is the total number of yards present within the catchment boundary. In this case, N =</w:t>
            </w:r>
            <w:r w:rsidR="00293A0E" w:rsidRPr="003B0A4C">
              <w:rPr>
                <w:rFonts w:ascii="Times New Roman" w:hAnsi="Times New Roman" w:cs="Times New Roman"/>
                <w:sz w:val="18"/>
                <w:szCs w:val="18"/>
              </w:rPr>
              <w:t>70</w:t>
            </w:r>
            <w:r w:rsidRPr="003B0A4C">
              <w:rPr>
                <w:rFonts w:ascii="Times New Roman" w:hAnsi="Times New Roman" w:cs="Times New Roman"/>
                <w:sz w:val="18"/>
                <w:szCs w:val="18"/>
              </w:rPr>
              <w:t>.</w:t>
            </w:r>
          </w:p>
        </w:tc>
      </w:tr>
      <w:tr w:rsidR="00D2313C" w:rsidRPr="003B0A4C" w14:paraId="15685CB9" w14:textId="77777777" w:rsidTr="00171406">
        <w:trPr>
          <w:trHeight w:val="261"/>
        </w:trPr>
        <w:tc>
          <w:tcPr>
            <w:tcW w:w="2818" w:type="dxa"/>
            <w:vMerge/>
            <w:noWrap/>
            <w:vAlign w:val="center"/>
          </w:tcPr>
          <w:p w14:paraId="3D846DEB"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C7997B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7FBDAB3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1e-05-0.007</w:t>
            </w:r>
          </w:p>
        </w:tc>
        <w:tc>
          <w:tcPr>
            <w:tcW w:w="4981" w:type="dxa"/>
            <w:vMerge/>
            <w:vAlign w:val="center"/>
          </w:tcPr>
          <w:p w14:paraId="2A5EE44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441D2E22" w14:textId="77777777" w:rsidTr="00171406">
        <w:trPr>
          <w:trHeight w:val="261"/>
        </w:trPr>
        <w:tc>
          <w:tcPr>
            <w:tcW w:w="2818" w:type="dxa"/>
            <w:vMerge/>
            <w:noWrap/>
            <w:vAlign w:val="center"/>
          </w:tcPr>
          <w:p w14:paraId="5FB9F262"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B9476E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09A1C1C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0.007-0.070</w:t>
            </w:r>
          </w:p>
        </w:tc>
        <w:tc>
          <w:tcPr>
            <w:tcW w:w="4981" w:type="dxa"/>
            <w:vMerge/>
            <w:vAlign w:val="center"/>
          </w:tcPr>
          <w:p w14:paraId="1D93A49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19CBE124" w14:textId="77777777" w:rsidTr="00171406">
        <w:trPr>
          <w:trHeight w:val="261"/>
        </w:trPr>
        <w:tc>
          <w:tcPr>
            <w:tcW w:w="2818" w:type="dxa"/>
            <w:vMerge/>
            <w:noWrap/>
            <w:vAlign w:val="center"/>
          </w:tcPr>
          <w:p w14:paraId="2E7FB7ED"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4BFD65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7E8DA56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0.07-0.700</w:t>
            </w:r>
          </w:p>
        </w:tc>
        <w:tc>
          <w:tcPr>
            <w:tcW w:w="4981" w:type="dxa"/>
            <w:vMerge/>
            <w:vAlign w:val="center"/>
          </w:tcPr>
          <w:p w14:paraId="1B0E973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23F44B80" w14:textId="77777777" w:rsidTr="00171406">
        <w:trPr>
          <w:trHeight w:val="261"/>
        </w:trPr>
        <w:tc>
          <w:tcPr>
            <w:tcW w:w="2818" w:type="dxa"/>
            <w:vMerge/>
            <w:noWrap/>
            <w:vAlign w:val="center"/>
          </w:tcPr>
          <w:p w14:paraId="3D88D27B"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4FF9F8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High</w:t>
            </w:r>
          </w:p>
        </w:tc>
        <w:tc>
          <w:tcPr>
            <w:tcW w:w="3236" w:type="dxa"/>
            <w:shd w:val="clear" w:color="auto" w:fill="auto"/>
            <w:noWrap/>
            <w:vAlign w:val="center"/>
          </w:tcPr>
          <w:p w14:paraId="1D9919D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color w:val="000000"/>
                <w:sz w:val="18"/>
                <w:szCs w:val="18"/>
                <w:lang w:eastAsia="en-GB"/>
              </w:rPr>
              <w:t>0.700-10</w:t>
            </w:r>
          </w:p>
        </w:tc>
        <w:tc>
          <w:tcPr>
            <w:tcW w:w="4981" w:type="dxa"/>
            <w:vMerge/>
            <w:vAlign w:val="center"/>
          </w:tcPr>
          <w:p w14:paraId="15817F1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40267CC8" w14:textId="77777777" w:rsidTr="00171406">
        <w:trPr>
          <w:trHeight w:val="261"/>
        </w:trPr>
        <w:tc>
          <w:tcPr>
            <w:tcW w:w="15388" w:type="dxa"/>
            <w:gridSpan w:val="4"/>
            <w:shd w:val="clear" w:color="auto" w:fill="D9D9D9" w:themeFill="background1" w:themeFillShade="D9"/>
            <w:noWrap/>
            <w:vAlign w:val="center"/>
          </w:tcPr>
          <w:p w14:paraId="6E013A4D" w14:textId="77777777" w:rsidR="00D2313C" w:rsidRPr="003B0A4C" w:rsidRDefault="00D2313C" w:rsidP="00171406">
            <w:pPr>
              <w:spacing w:after="0" w:line="240" w:lineRule="auto"/>
              <w:rPr>
                <w:rFonts w:ascii="Times New Roman" w:eastAsia="Times New Roman" w:hAnsi="Times New Roman" w:cs="Times New Roman"/>
                <w:b/>
                <w:bCs/>
                <w:sz w:val="18"/>
                <w:szCs w:val="18"/>
                <w:lang w:eastAsia="en-GB"/>
              </w:rPr>
            </w:pPr>
            <w:r w:rsidRPr="003B0A4C">
              <w:rPr>
                <w:rFonts w:ascii="Times New Roman" w:hAnsi="Times New Roman" w:cs="Times New Roman"/>
                <w:b/>
                <w:bCs/>
                <w:sz w:val="18"/>
                <w:szCs w:val="18"/>
              </w:rPr>
              <w:t>Catchment outlet integration sub-model</w:t>
            </w:r>
          </w:p>
        </w:tc>
      </w:tr>
      <w:tr w:rsidR="00D2313C" w:rsidRPr="003B0A4C" w14:paraId="7824D950" w14:textId="77777777" w:rsidTr="00171406">
        <w:trPr>
          <w:trHeight w:val="261"/>
        </w:trPr>
        <w:tc>
          <w:tcPr>
            <w:tcW w:w="2818" w:type="dxa"/>
            <w:vMerge w:val="restart"/>
            <w:shd w:val="clear" w:color="auto" w:fill="auto"/>
            <w:noWrap/>
            <w:vAlign w:val="center"/>
          </w:tcPr>
          <w:p w14:paraId="1F8DD236"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Total catchment in-stream P load </w:t>
            </w:r>
          </w:p>
          <w:p w14:paraId="1EC61505"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30212B8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038F6AD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w:t>
            </w:r>
          </w:p>
        </w:tc>
        <w:tc>
          <w:tcPr>
            <w:tcW w:w="4981" w:type="dxa"/>
            <w:vMerge w:val="restart"/>
            <w:shd w:val="clear" w:color="auto" w:fill="auto"/>
            <w:vAlign w:val="center"/>
          </w:tcPr>
          <w:p w14:paraId="300214D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Equal to the sum of Baseflow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Modified Dissolved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xml:space="preserve">], </w:t>
            </w:r>
          </w:p>
          <w:p w14:paraId="5AE757E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Modified Sediment P load [kg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Total incidental losses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 and Total Realized load [T month</w:t>
            </w:r>
            <w:r w:rsidRPr="003B0A4C">
              <w:rPr>
                <w:rFonts w:ascii="Times New Roman" w:eastAsia="Times New Roman" w:hAnsi="Times New Roman" w:cs="Times New Roman"/>
                <w:sz w:val="18"/>
                <w:szCs w:val="18"/>
                <w:vertAlign w:val="superscript"/>
                <w:lang w:eastAsia="en-GB"/>
              </w:rPr>
              <w:t>-1</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rPr>
              <w:t xml:space="preserve">, all converted to appropriate units. </w:t>
            </w:r>
          </w:p>
        </w:tc>
      </w:tr>
      <w:tr w:rsidR="00D2313C" w:rsidRPr="003B0A4C" w14:paraId="08F460AE" w14:textId="77777777" w:rsidTr="00171406">
        <w:trPr>
          <w:trHeight w:val="261"/>
        </w:trPr>
        <w:tc>
          <w:tcPr>
            <w:tcW w:w="2818" w:type="dxa"/>
            <w:vMerge/>
            <w:noWrap/>
            <w:vAlign w:val="center"/>
          </w:tcPr>
          <w:p w14:paraId="38B1D770"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9A2A37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0F6562B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0.002-1</w:t>
            </w:r>
          </w:p>
        </w:tc>
        <w:tc>
          <w:tcPr>
            <w:tcW w:w="4981" w:type="dxa"/>
            <w:vMerge/>
            <w:vAlign w:val="center"/>
          </w:tcPr>
          <w:p w14:paraId="3F8914EB" w14:textId="77777777" w:rsidR="00D2313C" w:rsidRPr="003B0A4C" w:rsidRDefault="00D2313C" w:rsidP="0017140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D2313C" w:rsidRPr="003B0A4C" w14:paraId="7BF47CAE" w14:textId="77777777" w:rsidTr="00171406">
        <w:trPr>
          <w:trHeight w:val="261"/>
        </w:trPr>
        <w:tc>
          <w:tcPr>
            <w:tcW w:w="2818" w:type="dxa"/>
            <w:vMerge/>
            <w:noWrap/>
            <w:vAlign w:val="center"/>
          </w:tcPr>
          <w:p w14:paraId="222D9681"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9F39B8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High</w:t>
            </w:r>
          </w:p>
        </w:tc>
        <w:tc>
          <w:tcPr>
            <w:tcW w:w="3236" w:type="dxa"/>
            <w:shd w:val="clear" w:color="auto" w:fill="auto"/>
            <w:noWrap/>
            <w:vAlign w:val="center"/>
          </w:tcPr>
          <w:p w14:paraId="21A304A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1-10</w:t>
            </w:r>
          </w:p>
        </w:tc>
        <w:tc>
          <w:tcPr>
            <w:tcW w:w="4981" w:type="dxa"/>
            <w:vMerge/>
            <w:vAlign w:val="center"/>
          </w:tcPr>
          <w:p w14:paraId="05F7513E" w14:textId="77777777" w:rsidR="00D2313C" w:rsidRPr="003B0A4C" w:rsidRDefault="00D2313C" w:rsidP="00171406">
            <w:pPr>
              <w:autoSpaceDE w:val="0"/>
              <w:autoSpaceDN w:val="0"/>
              <w:adjustRightInd w:val="0"/>
              <w:spacing w:after="0" w:line="240" w:lineRule="auto"/>
              <w:rPr>
                <w:rFonts w:ascii="Times New Roman" w:eastAsia="Times New Roman" w:hAnsi="Times New Roman" w:cs="Times New Roman"/>
                <w:sz w:val="18"/>
                <w:szCs w:val="18"/>
                <w:lang w:eastAsia="en-GB"/>
              </w:rPr>
            </w:pPr>
          </w:p>
        </w:tc>
      </w:tr>
      <w:tr w:rsidR="00D2313C" w:rsidRPr="003B0A4C" w14:paraId="0A5BBC60" w14:textId="77777777" w:rsidTr="00171406">
        <w:trPr>
          <w:trHeight w:val="261"/>
        </w:trPr>
        <w:tc>
          <w:tcPr>
            <w:tcW w:w="2818" w:type="dxa"/>
            <w:shd w:val="clear" w:color="auto" w:fill="auto"/>
            <w:noWrap/>
            <w:vAlign w:val="center"/>
          </w:tcPr>
          <w:p w14:paraId="6D601226" w14:textId="3DB3629D" w:rsidR="00D2313C" w:rsidRPr="003B0A4C" w:rsidRDefault="002515F1"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(meteorological) </w:t>
            </w:r>
            <w:r w:rsidR="00D2313C" w:rsidRPr="003B0A4C">
              <w:rPr>
                <w:rFonts w:ascii="Times New Roman" w:hAnsi="Times New Roman" w:cs="Times New Roman"/>
                <w:sz w:val="18"/>
                <w:szCs w:val="18"/>
              </w:rPr>
              <w:t>Season</w:t>
            </w:r>
          </w:p>
        </w:tc>
        <w:tc>
          <w:tcPr>
            <w:tcW w:w="4353" w:type="dxa"/>
            <w:shd w:val="clear" w:color="auto" w:fill="auto"/>
            <w:noWrap/>
            <w:vAlign w:val="center"/>
          </w:tcPr>
          <w:p w14:paraId="19A52E3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3236" w:type="dxa"/>
            <w:shd w:val="clear" w:color="auto" w:fill="auto"/>
            <w:noWrap/>
            <w:vAlign w:val="center"/>
          </w:tcPr>
          <w:p w14:paraId="70EB024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981" w:type="dxa"/>
            <w:shd w:val="clear" w:color="auto" w:fill="auto"/>
            <w:vAlign w:val="center"/>
          </w:tcPr>
          <w:p w14:paraId="02C2E870"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 xml:space="preserve">Based on the node “Month”. </w:t>
            </w:r>
          </w:p>
        </w:tc>
      </w:tr>
      <w:tr w:rsidR="00D2313C" w:rsidRPr="003B0A4C" w14:paraId="44AD49EA" w14:textId="77777777" w:rsidTr="00171406">
        <w:trPr>
          <w:trHeight w:val="261"/>
        </w:trPr>
        <w:tc>
          <w:tcPr>
            <w:tcW w:w="2818" w:type="dxa"/>
            <w:vMerge w:val="restart"/>
            <w:shd w:val="clear" w:color="auto" w:fill="auto"/>
            <w:noWrap/>
            <w:vAlign w:val="center"/>
          </w:tcPr>
          <w:p w14:paraId="7C565E61"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winter P removal</w:t>
            </w:r>
          </w:p>
        </w:tc>
        <w:tc>
          <w:tcPr>
            <w:tcW w:w="4353" w:type="dxa"/>
            <w:shd w:val="clear" w:color="auto" w:fill="auto"/>
            <w:noWrap/>
            <w:vAlign w:val="center"/>
          </w:tcPr>
          <w:p w14:paraId="186FA638"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0E4867C5" w14:textId="1F929E38"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 -0</w:t>
            </w:r>
            <w:r w:rsidR="00171406" w:rsidRPr="003B0A4C">
              <w:rPr>
                <w:rFonts w:ascii="Times New Roman" w:eastAsia="Times New Roman" w:hAnsi="Times New Roman" w:cs="Times New Roman"/>
                <w:sz w:val="18"/>
                <w:szCs w:val="18"/>
                <w:lang w:eastAsia="en-GB"/>
              </w:rPr>
              <w:t>.</w:t>
            </w:r>
            <w:r w:rsidRPr="003B0A4C">
              <w:rPr>
                <w:rFonts w:ascii="Times New Roman" w:eastAsia="Times New Roman" w:hAnsi="Times New Roman" w:cs="Times New Roman"/>
                <w:sz w:val="18"/>
                <w:szCs w:val="18"/>
                <w:lang w:eastAsia="en-GB"/>
              </w:rPr>
              <w:t>5</w:t>
            </w:r>
          </w:p>
        </w:tc>
        <w:tc>
          <w:tcPr>
            <w:tcW w:w="4981" w:type="dxa"/>
            <w:vMerge w:val="restart"/>
            <w:shd w:val="clear" w:color="auto" w:fill="auto"/>
            <w:vAlign w:val="center"/>
          </w:tcPr>
          <w:p w14:paraId="0AC1B79A" w14:textId="2849BB6A"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µ=0.1;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w:t>
            </w:r>
            <w:r w:rsidR="00293A0E" w:rsidRPr="003B0A4C">
              <w:rPr>
                <w:rFonts w:ascii="Times New Roman" w:eastAsia="Times New Roman" w:hAnsi="Times New Roman" w:cs="Times New Roman"/>
                <w:sz w:val="18"/>
                <w:szCs w:val="18"/>
                <w:lang w:eastAsia="en-GB"/>
              </w:rPr>
              <w:t>05</w:t>
            </w:r>
            <w:r w:rsidRPr="003B0A4C">
              <w:rPr>
                <w:rFonts w:ascii="Times New Roman" w:eastAsia="Times New Roman" w:hAnsi="Times New Roman" w:cs="Times New Roman"/>
                <w:sz w:val="18"/>
                <w:szCs w:val="18"/>
                <w:lang w:eastAsia="en-GB"/>
              </w:rPr>
              <w:t>)</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D2313C" w:rsidRPr="003B0A4C" w14:paraId="07E3E5A3" w14:textId="77777777" w:rsidTr="00171406">
        <w:trPr>
          <w:trHeight w:val="261"/>
        </w:trPr>
        <w:tc>
          <w:tcPr>
            <w:tcW w:w="2818" w:type="dxa"/>
            <w:vMerge/>
            <w:shd w:val="clear" w:color="auto" w:fill="auto"/>
            <w:noWrap/>
            <w:vAlign w:val="center"/>
          </w:tcPr>
          <w:p w14:paraId="46F96DF9"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9FCCCB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22473BFD"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-0.5-0</w:t>
            </w:r>
          </w:p>
        </w:tc>
        <w:tc>
          <w:tcPr>
            <w:tcW w:w="4981" w:type="dxa"/>
            <w:vMerge/>
            <w:shd w:val="clear" w:color="auto" w:fill="auto"/>
            <w:vAlign w:val="center"/>
          </w:tcPr>
          <w:p w14:paraId="21D51DC5"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71EED1E5" w14:textId="77777777" w:rsidTr="00171406">
        <w:trPr>
          <w:trHeight w:val="261"/>
        </w:trPr>
        <w:tc>
          <w:tcPr>
            <w:tcW w:w="2818" w:type="dxa"/>
            <w:vMerge/>
            <w:shd w:val="clear" w:color="auto" w:fill="auto"/>
            <w:noWrap/>
            <w:vAlign w:val="center"/>
          </w:tcPr>
          <w:p w14:paraId="4CED543D"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47C5809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7EE26E2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4981" w:type="dxa"/>
            <w:vMerge/>
            <w:shd w:val="clear" w:color="auto" w:fill="auto"/>
            <w:vAlign w:val="center"/>
          </w:tcPr>
          <w:p w14:paraId="4FA7C2F3"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1FB80860" w14:textId="77777777" w:rsidTr="00171406">
        <w:trPr>
          <w:trHeight w:val="261"/>
        </w:trPr>
        <w:tc>
          <w:tcPr>
            <w:tcW w:w="2818" w:type="dxa"/>
            <w:vMerge/>
            <w:shd w:val="clear" w:color="auto" w:fill="auto"/>
            <w:noWrap/>
            <w:vAlign w:val="center"/>
          </w:tcPr>
          <w:p w14:paraId="71F7346D"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3A32BB7"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15D0D78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w:t>
            </w:r>
          </w:p>
        </w:tc>
        <w:tc>
          <w:tcPr>
            <w:tcW w:w="4981" w:type="dxa"/>
            <w:vMerge/>
            <w:shd w:val="clear" w:color="auto" w:fill="auto"/>
            <w:vAlign w:val="center"/>
          </w:tcPr>
          <w:p w14:paraId="07E96443"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60D96B2C" w14:textId="77777777" w:rsidTr="00171406">
        <w:trPr>
          <w:trHeight w:val="261"/>
        </w:trPr>
        <w:tc>
          <w:tcPr>
            <w:tcW w:w="2818" w:type="dxa"/>
            <w:vMerge w:val="restart"/>
            <w:shd w:val="clear" w:color="auto" w:fill="auto"/>
            <w:noWrap/>
            <w:vAlign w:val="center"/>
          </w:tcPr>
          <w:p w14:paraId="722620E4"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spring P removal</w:t>
            </w:r>
          </w:p>
        </w:tc>
        <w:tc>
          <w:tcPr>
            <w:tcW w:w="4353" w:type="dxa"/>
            <w:shd w:val="clear" w:color="auto" w:fill="auto"/>
            <w:noWrap/>
            <w:vAlign w:val="center"/>
          </w:tcPr>
          <w:p w14:paraId="3BC8B8C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1E64633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0-0.2</w:t>
            </w:r>
          </w:p>
        </w:tc>
        <w:tc>
          <w:tcPr>
            <w:tcW w:w="4981" w:type="dxa"/>
            <w:vMerge w:val="restart"/>
            <w:shd w:val="clear" w:color="auto" w:fill="auto"/>
            <w:vAlign w:val="center"/>
          </w:tcPr>
          <w:p w14:paraId="0C3ED0B5"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µ=0.35;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=0.21)</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D2313C" w:rsidRPr="003B0A4C" w14:paraId="12EDDAC9" w14:textId="77777777" w:rsidTr="00171406">
        <w:trPr>
          <w:trHeight w:val="261"/>
        </w:trPr>
        <w:tc>
          <w:tcPr>
            <w:tcW w:w="2818" w:type="dxa"/>
            <w:vMerge/>
            <w:shd w:val="clear" w:color="auto" w:fill="auto"/>
            <w:noWrap/>
            <w:vAlign w:val="center"/>
          </w:tcPr>
          <w:p w14:paraId="0FF15266"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7F2DD9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7B2C793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0.2-0.4</w:t>
            </w:r>
          </w:p>
        </w:tc>
        <w:tc>
          <w:tcPr>
            <w:tcW w:w="4981" w:type="dxa"/>
            <w:vMerge/>
            <w:shd w:val="clear" w:color="auto" w:fill="auto"/>
            <w:vAlign w:val="center"/>
          </w:tcPr>
          <w:p w14:paraId="74343BFA"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1152D3E9" w14:textId="77777777" w:rsidTr="00171406">
        <w:trPr>
          <w:trHeight w:val="261"/>
        </w:trPr>
        <w:tc>
          <w:tcPr>
            <w:tcW w:w="2818" w:type="dxa"/>
            <w:vMerge/>
            <w:shd w:val="clear" w:color="auto" w:fill="auto"/>
            <w:noWrap/>
            <w:vAlign w:val="center"/>
          </w:tcPr>
          <w:p w14:paraId="49EF1953"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4AB69D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6F08D53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0.4-0.6</w:t>
            </w:r>
          </w:p>
        </w:tc>
        <w:tc>
          <w:tcPr>
            <w:tcW w:w="4981" w:type="dxa"/>
            <w:vMerge/>
            <w:shd w:val="clear" w:color="auto" w:fill="auto"/>
            <w:vAlign w:val="center"/>
          </w:tcPr>
          <w:p w14:paraId="40E7A286"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3E5EFDEA" w14:textId="77777777" w:rsidTr="00171406">
        <w:trPr>
          <w:trHeight w:val="261"/>
        </w:trPr>
        <w:tc>
          <w:tcPr>
            <w:tcW w:w="2818" w:type="dxa"/>
            <w:vMerge/>
            <w:shd w:val="clear" w:color="auto" w:fill="auto"/>
            <w:noWrap/>
            <w:vAlign w:val="center"/>
          </w:tcPr>
          <w:p w14:paraId="31985455"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BE80DA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5061AD0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81" w:type="dxa"/>
            <w:vMerge/>
            <w:shd w:val="clear" w:color="auto" w:fill="auto"/>
            <w:vAlign w:val="center"/>
          </w:tcPr>
          <w:p w14:paraId="4E37665E"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74658143" w14:textId="77777777" w:rsidTr="00171406">
        <w:trPr>
          <w:trHeight w:val="261"/>
        </w:trPr>
        <w:tc>
          <w:tcPr>
            <w:tcW w:w="2818" w:type="dxa"/>
            <w:vMerge w:val="restart"/>
            <w:shd w:val="clear" w:color="auto" w:fill="auto"/>
            <w:noWrap/>
            <w:vAlign w:val="center"/>
          </w:tcPr>
          <w:p w14:paraId="5D3FC4B6"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summer P removal</w:t>
            </w:r>
          </w:p>
        </w:tc>
        <w:tc>
          <w:tcPr>
            <w:tcW w:w="4353" w:type="dxa"/>
            <w:shd w:val="clear" w:color="auto" w:fill="auto"/>
            <w:noWrap/>
            <w:vAlign w:val="center"/>
          </w:tcPr>
          <w:p w14:paraId="726A57A0"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74B08956"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0.1-0.3</w:t>
            </w:r>
          </w:p>
        </w:tc>
        <w:tc>
          <w:tcPr>
            <w:tcW w:w="4981" w:type="dxa"/>
            <w:vMerge w:val="restart"/>
            <w:shd w:val="clear" w:color="auto" w:fill="auto"/>
            <w:vAlign w:val="center"/>
          </w:tcPr>
          <w:p w14:paraId="33919DF5"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µ=0.43;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=012)</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r w:rsidR="00D2313C" w:rsidRPr="003B0A4C" w14:paraId="571232D4" w14:textId="77777777" w:rsidTr="00171406">
        <w:trPr>
          <w:trHeight w:val="261"/>
        </w:trPr>
        <w:tc>
          <w:tcPr>
            <w:tcW w:w="2818" w:type="dxa"/>
            <w:vMerge/>
            <w:shd w:val="clear" w:color="auto" w:fill="auto"/>
            <w:noWrap/>
            <w:vAlign w:val="center"/>
          </w:tcPr>
          <w:p w14:paraId="751CEF8E"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21F237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2FA0FA2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0.3-0.45</w:t>
            </w:r>
          </w:p>
        </w:tc>
        <w:tc>
          <w:tcPr>
            <w:tcW w:w="4981" w:type="dxa"/>
            <w:vMerge/>
            <w:shd w:val="clear" w:color="auto" w:fill="auto"/>
            <w:vAlign w:val="center"/>
          </w:tcPr>
          <w:p w14:paraId="4DA892BD"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08AB9B18" w14:textId="77777777" w:rsidTr="00171406">
        <w:trPr>
          <w:trHeight w:val="261"/>
        </w:trPr>
        <w:tc>
          <w:tcPr>
            <w:tcW w:w="2818" w:type="dxa"/>
            <w:vMerge/>
            <w:shd w:val="clear" w:color="auto" w:fill="auto"/>
            <w:noWrap/>
            <w:vAlign w:val="center"/>
          </w:tcPr>
          <w:p w14:paraId="7034C482"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336392B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0E00F22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0.45-0.6</w:t>
            </w:r>
          </w:p>
        </w:tc>
        <w:tc>
          <w:tcPr>
            <w:tcW w:w="4981" w:type="dxa"/>
            <w:vMerge/>
            <w:shd w:val="clear" w:color="auto" w:fill="auto"/>
            <w:vAlign w:val="center"/>
          </w:tcPr>
          <w:p w14:paraId="5557141E"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3808DBC7" w14:textId="77777777" w:rsidTr="00171406">
        <w:trPr>
          <w:trHeight w:val="261"/>
        </w:trPr>
        <w:tc>
          <w:tcPr>
            <w:tcW w:w="2818" w:type="dxa"/>
            <w:vMerge/>
            <w:shd w:val="clear" w:color="auto" w:fill="auto"/>
            <w:noWrap/>
            <w:vAlign w:val="center"/>
          </w:tcPr>
          <w:p w14:paraId="3A69932E"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F400CAC"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57330ED4"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0.6-0.8</w:t>
            </w:r>
          </w:p>
        </w:tc>
        <w:tc>
          <w:tcPr>
            <w:tcW w:w="4981" w:type="dxa"/>
            <w:vMerge/>
            <w:shd w:val="clear" w:color="auto" w:fill="auto"/>
            <w:vAlign w:val="center"/>
          </w:tcPr>
          <w:p w14:paraId="5CCCCE07"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13C5D588" w14:textId="77777777" w:rsidTr="00171406">
        <w:trPr>
          <w:trHeight w:val="261"/>
        </w:trPr>
        <w:tc>
          <w:tcPr>
            <w:tcW w:w="2818" w:type="dxa"/>
            <w:vMerge w:val="restart"/>
            <w:shd w:val="clear" w:color="auto" w:fill="auto"/>
            <w:noWrap/>
            <w:vAlign w:val="center"/>
          </w:tcPr>
          <w:p w14:paraId="46E43716"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autumn P removal</w:t>
            </w:r>
          </w:p>
        </w:tc>
        <w:tc>
          <w:tcPr>
            <w:tcW w:w="4353" w:type="dxa"/>
            <w:shd w:val="clear" w:color="auto" w:fill="auto"/>
            <w:noWrap/>
            <w:vAlign w:val="center"/>
          </w:tcPr>
          <w:p w14:paraId="3C222002"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Very Low</w:t>
            </w:r>
          </w:p>
        </w:tc>
        <w:tc>
          <w:tcPr>
            <w:tcW w:w="3236" w:type="dxa"/>
            <w:shd w:val="clear" w:color="auto" w:fill="auto"/>
            <w:noWrap/>
            <w:vAlign w:val="center"/>
          </w:tcPr>
          <w:p w14:paraId="0432BE7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0-0.2</w:t>
            </w:r>
          </w:p>
        </w:tc>
        <w:tc>
          <w:tcPr>
            <w:tcW w:w="4981" w:type="dxa"/>
            <w:vMerge w:val="restart"/>
            <w:shd w:val="clear" w:color="auto" w:fill="auto"/>
            <w:vAlign w:val="center"/>
          </w:tcPr>
          <w:p w14:paraId="29C20851"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 xml:space="preserve">Defined as a </w:t>
            </w:r>
            <w:r w:rsidRPr="003B0A4C">
              <w:rPr>
                <w:rFonts w:ascii="Times New Roman" w:hAnsi="Times New Roman" w:cs="Times New Roman"/>
                <w:sz w:val="18"/>
                <w:szCs w:val="18"/>
              </w:rPr>
              <w:t xml:space="preserve"> Normal distribution (</w:t>
            </w:r>
            <w:r w:rsidRPr="003B0A4C">
              <w:rPr>
                <w:rFonts w:ascii="Times New Roman" w:eastAsia="Times New Roman" w:hAnsi="Times New Roman" w:cs="Times New Roman"/>
                <w:sz w:val="18"/>
                <w:szCs w:val="18"/>
                <w:lang w:eastAsia="en-GB"/>
              </w:rPr>
              <w:t xml:space="preserve">µ=0.25; </w:t>
            </w:r>
            <w:r w:rsidRPr="003B0A4C">
              <w:rPr>
                <w:rFonts w:ascii="Times New Roman" w:eastAsia="Symbol" w:hAnsi="Times New Roman" w:cs="Times New Roman"/>
                <w:sz w:val="18"/>
                <w:szCs w:val="18"/>
                <w:lang w:eastAsia="en-GB"/>
              </w:rPr>
              <w:t>ơ</w:t>
            </w:r>
            <w:r w:rsidRPr="003B0A4C">
              <w:rPr>
                <w:rFonts w:ascii="Times New Roman" w:eastAsia="Times New Roman" w:hAnsi="Times New Roman" w:cs="Times New Roman"/>
                <w:sz w:val="18"/>
                <w:szCs w:val="18"/>
                <w:lang w:eastAsia="en-GB"/>
              </w:rPr>
              <w:t>=0.07)</w:t>
            </w:r>
            <w:r w:rsidRPr="003B0A4C">
              <w:rPr>
                <w:rFonts w:ascii="Times New Roman" w:hAnsi="Times New Roman" w:cs="Times New Roman"/>
                <w:sz w:val="18"/>
                <w:szCs w:val="18"/>
                <w14:ligatures w14:val="standardContextual"/>
              </w:rPr>
              <w:t xml:space="preserve"> derived from expert elicitation with the </w:t>
            </w:r>
            <w:r w:rsidRPr="003B0A4C">
              <w:rPr>
                <w:rFonts w:ascii="Times New Roman" w:eastAsia="Times New Roman" w:hAnsi="Times New Roman" w:cs="Times New Roman"/>
                <w:sz w:val="18"/>
                <w:szCs w:val="18"/>
                <w:lang w:eastAsia="en-GB"/>
              </w:rPr>
              <w:t xml:space="preserve"> R package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{"citationID":"SE5cfZYx","properties":{"formattedCitation":"(Oakley, 2020)","plainCitation":"(Oakley, 2020)","dontUpdate":true,"noteIndex":0},"citationItems":[{"id":1141,"uris":["http://zotero.org/users/8237878/items/QX7FRL54"],"uri":["http://zotero.org/users/8237878/items/QX7FRL54"],"itemData":{"id":1141,"type":"book","title":"SHELF: Tools to Support the Sheffield Elicitation Framework","version":"1.7.0","source":"R-Packages","abstract":"Implements various methods for eliciting a probability distribution for a single parameter from an expert or a group of experts. The expert provides a small number of probability judgements, corresponding to points on his or her cumulative distribution function. A range of parametric distributions can then be fitted and displayed, with feedback provided in the form of fitted probabilities and percentiles. For multiple experts, a weighted linear pool can be calculated. Also includes functions for eliciting beliefs about population distributions, eliciting multivariate distributions using a Gaussian copula, eliciting a Dirichlet distribution, and eliciting distributions for variance parameters in a random effects meta-analysis model. R Shiny apps for most of the methods are included.","URL":"https://CRAN.R-project.org/package=SHELF","title-short":"SHELF","author":[{"family":"Oakley","given":"Jeremy"}],"issued":{"date-parts":[["2020",2,8]]},"accessed":{"date-parts":[["2021",1,11]]}}}],"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(version 1.8.0, Oakley, 2020)</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 xml:space="preserve">. </w:t>
            </w:r>
          </w:p>
        </w:tc>
      </w:tr>
      <w:tr w:rsidR="00D2313C" w:rsidRPr="003B0A4C" w14:paraId="3444429B" w14:textId="77777777" w:rsidTr="00171406">
        <w:trPr>
          <w:trHeight w:val="261"/>
        </w:trPr>
        <w:tc>
          <w:tcPr>
            <w:tcW w:w="2818" w:type="dxa"/>
            <w:vMerge/>
            <w:shd w:val="clear" w:color="auto" w:fill="auto"/>
            <w:noWrap/>
            <w:vAlign w:val="center"/>
          </w:tcPr>
          <w:p w14:paraId="279D8E89"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6271E63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Low</w:t>
            </w:r>
          </w:p>
        </w:tc>
        <w:tc>
          <w:tcPr>
            <w:tcW w:w="3236" w:type="dxa"/>
            <w:shd w:val="clear" w:color="auto" w:fill="auto"/>
            <w:noWrap/>
            <w:vAlign w:val="center"/>
          </w:tcPr>
          <w:p w14:paraId="469A0B5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0.2-0.4</w:t>
            </w:r>
          </w:p>
        </w:tc>
        <w:tc>
          <w:tcPr>
            <w:tcW w:w="4981" w:type="dxa"/>
            <w:vMerge/>
            <w:shd w:val="clear" w:color="auto" w:fill="auto"/>
            <w:vAlign w:val="center"/>
          </w:tcPr>
          <w:p w14:paraId="1EB22BBA"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65B1BC4E" w14:textId="77777777" w:rsidTr="00171406">
        <w:trPr>
          <w:trHeight w:val="261"/>
        </w:trPr>
        <w:tc>
          <w:tcPr>
            <w:tcW w:w="2818" w:type="dxa"/>
            <w:vMerge/>
            <w:shd w:val="clear" w:color="auto" w:fill="auto"/>
            <w:noWrap/>
            <w:vAlign w:val="center"/>
          </w:tcPr>
          <w:p w14:paraId="39BC0B73"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E101E21"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Medium</w:t>
            </w:r>
          </w:p>
        </w:tc>
        <w:tc>
          <w:tcPr>
            <w:tcW w:w="3236" w:type="dxa"/>
            <w:shd w:val="clear" w:color="auto" w:fill="auto"/>
            <w:noWrap/>
            <w:vAlign w:val="center"/>
          </w:tcPr>
          <w:p w14:paraId="4B60D2A5"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0.4-0.5</w:t>
            </w:r>
          </w:p>
        </w:tc>
        <w:tc>
          <w:tcPr>
            <w:tcW w:w="4981" w:type="dxa"/>
            <w:vMerge/>
            <w:shd w:val="clear" w:color="auto" w:fill="auto"/>
            <w:vAlign w:val="center"/>
          </w:tcPr>
          <w:p w14:paraId="5C7DEB1E"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02357FED" w14:textId="77777777" w:rsidTr="00171406">
        <w:trPr>
          <w:trHeight w:val="261"/>
        </w:trPr>
        <w:tc>
          <w:tcPr>
            <w:tcW w:w="2818" w:type="dxa"/>
            <w:vMerge/>
            <w:shd w:val="clear" w:color="auto" w:fill="auto"/>
            <w:noWrap/>
            <w:vAlign w:val="center"/>
          </w:tcPr>
          <w:p w14:paraId="6E91F771"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70CE949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 xml:space="preserve">High </w:t>
            </w:r>
          </w:p>
        </w:tc>
        <w:tc>
          <w:tcPr>
            <w:tcW w:w="3236" w:type="dxa"/>
            <w:shd w:val="clear" w:color="auto" w:fill="auto"/>
            <w:noWrap/>
            <w:vAlign w:val="center"/>
          </w:tcPr>
          <w:p w14:paraId="402796C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0.5-0.65</w:t>
            </w:r>
          </w:p>
        </w:tc>
        <w:tc>
          <w:tcPr>
            <w:tcW w:w="4981" w:type="dxa"/>
            <w:vMerge/>
            <w:shd w:val="clear" w:color="auto" w:fill="auto"/>
            <w:vAlign w:val="center"/>
          </w:tcPr>
          <w:p w14:paraId="49D16C53"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1E095A3E" w14:textId="77777777" w:rsidTr="00171406">
        <w:trPr>
          <w:trHeight w:val="261"/>
        </w:trPr>
        <w:tc>
          <w:tcPr>
            <w:tcW w:w="2818" w:type="dxa"/>
            <w:vMerge w:val="restart"/>
            <w:shd w:val="clear" w:color="auto" w:fill="auto"/>
            <w:noWrap/>
            <w:vAlign w:val="center"/>
          </w:tcPr>
          <w:p w14:paraId="59795D6B"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reduced P load [T month</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2001C62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Moderate</w:t>
            </w:r>
          </w:p>
        </w:tc>
        <w:tc>
          <w:tcPr>
            <w:tcW w:w="3236" w:type="dxa"/>
            <w:shd w:val="clear" w:color="auto" w:fill="auto"/>
            <w:noWrap/>
            <w:vAlign w:val="center"/>
          </w:tcPr>
          <w:p w14:paraId="7F1C002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0-0.5</w:t>
            </w:r>
          </w:p>
        </w:tc>
        <w:tc>
          <w:tcPr>
            <w:tcW w:w="4981" w:type="dxa"/>
            <w:vMerge w:val="restart"/>
            <w:shd w:val="clear" w:color="auto" w:fill="auto"/>
            <w:vAlign w:val="center"/>
          </w:tcPr>
          <w:p w14:paraId="703E3879"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14:ligatures w14:val="standardContextual"/>
              </w:rPr>
              <w:t>Calculated as the product of</w:t>
            </w:r>
            <w:r w:rsidRPr="003B0A4C">
              <w:rPr>
                <w:rFonts w:ascii="Times New Roman" w:hAnsi="Times New Roman" w:cs="Times New Roman"/>
                <w:sz w:val="18"/>
                <w:szCs w:val="18"/>
              </w:rPr>
              <w:t xml:space="preserve"> Total catchment in-stream P load  and the seasonal removal.</w:t>
            </w:r>
          </w:p>
        </w:tc>
      </w:tr>
      <w:tr w:rsidR="00D2313C" w:rsidRPr="003B0A4C" w14:paraId="1F2BAA30" w14:textId="77777777" w:rsidTr="00171406">
        <w:trPr>
          <w:trHeight w:val="261"/>
        </w:trPr>
        <w:tc>
          <w:tcPr>
            <w:tcW w:w="2818" w:type="dxa"/>
            <w:vMerge/>
            <w:shd w:val="clear" w:color="auto" w:fill="auto"/>
            <w:noWrap/>
            <w:vAlign w:val="center"/>
          </w:tcPr>
          <w:p w14:paraId="67D7BFBB"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5AE3668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36" w:type="dxa"/>
            <w:shd w:val="clear" w:color="auto" w:fill="auto"/>
            <w:noWrap/>
            <w:vAlign w:val="center"/>
          </w:tcPr>
          <w:p w14:paraId="60E099E9"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0.5-10</w:t>
            </w:r>
          </w:p>
        </w:tc>
        <w:tc>
          <w:tcPr>
            <w:tcW w:w="4981" w:type="dxa"/>
            <w:vMerge/>
            <w:shd w:val="clear" w:color="auto" w:fill="auto"/>
            <w:vAlign w:val="center"/>
          </w:tcPr>
          <w:p w14:paraId="237D762F" w14:textId="77777777" w:rsidR="00D2313C" w:rsidRPr="003B0A4C" w:rsidRDefault="00D2313C" w:rsidP="00171406">
            <w:pPr>
              <w:spacing w:after="0" w:line="240" w:lineRule="auto"/>
              <w:rPr>
                <w:rFonts w:ascii="Times New Roman" w:hAnsi="Times New Roman" w:cs="Times New Roman"/>
                <w:sz w:val="18"/>
                <w:szCs w:val="18"/>
              </w:rPr>
            </w:pPr>
          </w:p>
        </w:tc>
      </w:tr>
      <w:tr w:rsidR="00D2313C" w:rsidRPr="003B0A4C" w14:paraId="6D42C041" w14:textId="77777777" w:rsidTr="00171406">
        <w:trPr>
          <w:trHeight w:val="261"/>
        </w:trPr>
        <w:tc>
          <w:tcPr>
            <w:tcW w:w="2818" w:type="dxa"/>
            <w:vMerge w:val="restart"/>
            <w:shd w:val="clear" w:color="auto" w:fill="auto"/>
            <w:noWrap/>
            <w:vAlign w:val="center"/>
          </w:tcPr>
          <w:p w14:paraId="692CC75B"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t>In-stream 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4353" w:type="dxa"/>
            <w:shd w:val="clear" w:color="auto" w:fill="auto"/>
            <w:noWrap/>
            <w:vAlign w:val="center"/>
          </w:tcPr>
          <w:p w14:paraId="75E8D8A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Good</w:t>
            </w:r>
          </w:p>
        </w:tc>
        <w:tc>
          <w:tcPr>
            <w:tcW w:w="3236" w:type="dxa"/>
            <w:shd w:val="clear" w:color="auto" w:fill="auto"/>
            <w:noWrap/>
            <w:vAlign w:val="center"/>
          </w:tcPr>
          <w:p w14:paraId="00CD7743"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0-0.035</w:t>
            </w:r>
          </w:p>
        </w:tc>
        <w:tc>
          <w:tcPr>
            <w:tcW w:w="4981" w:type="dxa"/>
            <w:vMerge w:val="restart"/>
            <w:shd w:val="clear" w:color="auto" w:fill="auto"/>
            <w:vAlign w:val="center"/>
          </w:tcPr>
          <w:p w14:paraId="6564F61E"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hAnsi="Times New Roman" w:cs="Times New Roman"/>
                <w:sz w:val="18"/>
                <w:szCs w:val="18"/>
              </w:rPr>
              <w:t>Defined as the in-stream reduced P load</w:t>
            </w:r>
            <w:r w:rsidRPr="003B0A4C">
              <w:rPr>
                <w:rFonts w:ascii="Times New Roman" w:eastAsia="Times New Roman" w:hAnsi="Times New Roman" w:cs="Times New Roman"/>
                <w:sz w:val="18"/>
                <w:szCs w:val="18"/>
                <w:lang w:eastAsia="en-GB"/>
              </w:rPr>
              <w:t xml:space="preserve"> [T] * 10</w:t>
            </w:r>
            <w:r w:rsidRPr="003B0A4C">
              <w:rPr>
                <w:rFonts w:ascii="Times New Roman" w:eastAsia="Times New Roman" w:hAnsi="Times New Roman" w:cs="Times New Roman"/>
                <w:sz w:val="18"/>
                <w:szCs w:val="18"/>
                <w:vertAlign w:val="superscript"/>
                <w:lang w:eastAsia="en-GB"/>
              </w:rPr>
              <w:t>9</w:t>
            </w:r>
            <w:r w:rsidRPr="003B0A4C">
              <w:rPr>
                <w:rFonts w:ascii="Times New Roman" w:eastAsia="Times New Roman" w:hAnsi="Times New Roman" w:cs="Times New Roman"/>
                <w:sz w:val="18"/>
                <w:szCs w:val="18"/>
                <w:lang w:eastAsia="en-GB"/>
              </w:rPr>
              <w:t xml:space="preserve"> / Mean total monthly Q (discharge) [m</w:t>
            </w:r>
            <w:r w:rsidRPr="003B0A4C">
              <w:rPr>
                <w:rFonts w:ascii="Times New Roman" w:eastAsia="Times New Roman" w:hAnsi="Times New Roman" w:cs="Times New Roman"/>
                <w:sz w:val="18"/>
                <w:szCs w:val="18"/>
                <w:vertAlign w:val="superscript"/>
                <w:lang w:eastAsia="en-GB"/>
              </w:rPr>
              <w:t>3</w:t>
            </w:r>
            <w:r w:rsidRPr="003B0A4C">
              <w:rPr>
                <w:rFonts w:ascii="Times New Roman" w:eastAsia="Times New Roman" w:hAnsi="Times New Roman" w:cs="Times New Roman"/>
                <w:sz w:val="18"/>
                <w:szCs w:val="18"/>
                <w:lang w:eastAsia="en-GB"/>
              </w:rPr>
              <w:t xml:space="preserve">] </w:t>
            </w:r>
            <w:r w:rsidRPr="003B0A4C">
              <w:rPr>
                <w:rFonts w:ascii="Times New Roman" w:hAnsi="Times New Roman" w:cs="Times New Roman"/>
                <w:sz w:val="18"/>
                <w:szCs w:val="18"/>
              </w:rPr>
              <w:t>* 1000, where mean monthly discharge is equal to the total catchment discharge measured at the outlet.</w:t>
            </w:r>
          </w:p>
        </w:tc>
      </w:tr>
      <w:tr w:rsidR="00D2313C" w:rsidRPr="003B0A4C" w14:paraId="1B3C76F6" w14:textId="77777777" w:rsidTr="00171406">
        <w:trPr>
          <w:trHeight w:val="261"/>
        </w:trPr>
        <w:tc>
          <w:tcPr>
            <w:tcW w:w="2818" w:type="dxa"/>
            <w:vMerge/>
            <w:noWrap/>
            <w:vAlign w:val="center"/>
          </w:tcPr>
          <w:p w14:paraId="34D65D5F" w14:textId="77777777" w:rsidR="00D2313C" w:rsidRPr="003B0A4C" w:rsidRDefault="00D2313C" w:rsidP="00171406">
            <w:pPr>
              <w:spacing w:after="0" w:line="240" w:lineRule="auto"/>
              <w:rPr>
                <w:rFonts w:ascii="Times New Roman" w:hAnsi="Times New Roman" w:cs="Times New Roman"/>
                <w:sz w:val="18"/>
                <w:szCs w:val="18"/>
              </w:rPr>
            </w:pPr>
          </w:p>
        </w:tc>
        <w:tc>
          <w:tcPr>
            <w:tcW w:w="4353" w:type="dxa"/>
            <w:shd w:val="clear" w:color="auto" w:fill="auto"/>
            <w:noWrap/>
            <w:vAlign w:val="center"/>
          </w:tcPr>
          <w:p w14:paraId="1EC8E4B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Bad</w:t>
            </w:r>
          </w:p>
        </w:tc>
        <w:tc>
          <w:tcPr>
            <w:tcW w:w="3236" w:type="dxa"/>
            <w:shd w:val="clear" w:color="auto" w:fill="auto"/>
            <w:noWrap/>
            <w:vAlign w:val="center"/>
          </w:tcPr>
          <w:p w14:paraId="1BFC480F"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0.035-5</w:t>
            </w:r>
          </w:p>
        </w:tc>
        <w:tc>
          <w:tcPr>
            <w:tcW w:w="4981" w:type="dxa"/>
            <w:vMerge/>
            <w:vAlign w:val="center"/>
          </w:tcPr>
          <w:p w14:paraId="386524A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r>
      <w:tr w:rsidR="00D2313C" w:rsidRPr="003B0A4C" w14:paraId="49E1ACF0" w14:textId="77777777" w:rsidTr="00171406">
        <w:trPr>
          <w:trHeight w:val="261"/>
        </w:trPr>
        <w:tc>
          <w:tcPr>
            <w:tcW w:w="2818" w:type="dxa"/>
            <w:shd w:val="clear" w:color="auto" w:fill="auto"/>
            <w:noWrap/>
            <w:vAlign w:val="center"/>
          </w:tcPr>
          <w:p w14:paraId="79AC6FBD" w14:textId="77777777" w:rsidR="00D2313C" w:rsidRPr="003B0A4C" w:rsidRDefault="00D2313C" w:rsidP="00171406">
            <w:pPr>
              <w:spacing w:after="0" w:line="240" w:lineRule="auto"/>
              <w:rPr>
                <w:rFonts w:ascii="Times New Roman" w:hAnsi="Times New Roman" w:cs="Times New Roman"/>
                <w:sz w:val="18"/>
                <w:szCs w:val="18"/>
              </w:rPr>
            </w:pPr>
            <w:r w:rsidRPr="003B0A4C">
              <w:rPr>
                <w:rFonts w:ascii="Times New Roman" w:hAnsi="Times New Roman" w:cs="Times New Roman"/>
                <w:sz w:val="18"/>
                <w:szCs w:val="18"/>
              </w:rPr>
              <w:lastRenderedPageBreak/>
              <w:t>Environmental Quality Standard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p>
        </w:tc>
        <w:tc>
          <w:tcPr>
            <w:tcW w:w="7589" w:type="dxa"/>
            <w:gridSpan w:val="2"/>
            <w:shd w:val="clear" w:color="auto" w:fill="auto"/>
            <w:noWrap/>
            <w:vAlign w:val="center"/>
          </w:tcPr>
          <w:tbl>
            <w:tblPr>
              <w:tblStyle w:val="TableGrid"/>
              <w:tblW w:w="3316" w:type="dxa"/>
              <w:tblInd w:w="1853" w:type="dxa"/>
              <w:tblLook w:val="04A0" w:firstRow="1" w:lastRow="0" w:firstColumn="1" w:lastColumn="0" w:noHBand="0" w:noVBand="1"/>
            </w:tblPr>
            <w:tblGrid>
              <w:gridCol w:w="1455"/>
              <w:gridCol w:w="886"/>
              <w:gridCol w:w="975"/>
            </w:tblGrid>
            <w:tr w:rsidR="00D2313C" w:rsidRPr="003B0A4C" w14:paraId="09CAA141" w14:textId="77777777" w:rsidTr="009002EA">
              <w:trPr>
                <w:trHeight w:val="256"/>
              </w:trPr>
              <w:tc>
                <w:tcPr>
                  <w:tcW w:w="1455" w:type="dxa"/>
                  <w:vAlign w:val="center"/>
                </w:tcPr>
                <w:p w14:paraId="6747A496"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TRP concentration</w:t>
                  </w:r>
                </w:p>
              </w:tc>
              <w:tc>
                <w:tcPr>
                  <w:tcW w:w="886" w:type="dxa"/>
                  <w:vAlign w:val="center"/>
                </w:tcPr>
                <w:p w14:paraId="4282034E"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975" w:type="dxa"/>
                  <w:vAlign w:val="center"/>
                </w:tcPr>
                <w:p w14:paraId="10C5A7FF"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r>
            <w:tr w:rsidR="00D2313C" w:rsidRPr="003B0A4C" w14:paraId="3C9F0027" w14:textId="77777777" w:rsidTr="009002EA">
              <w:trPr>
                <w:trHeight w:val="256"/>
              </w:trPr>
              <w:tc>
                <w:tcPr>
                  <w:tcW w:w="1455" w:type="dxa"/>
                  <w:vAlign w:val="center"/>
                </w:tcPr>
                <w:p w14:paraId="3D98F642"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Good</w:t>
                  </w:r>
                </w:p>
              </w:tc>
              <w:tc>
                <w:tcPr>
                  <w:tcW w:w="886" w:type="dxa"/>
                  <w:vAlign w:val="center"/>
                </w:tcPr>
                <w:p w14:paraId="302C0BEF"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c>
                <w:tcPr>
                  <w:tcW w:w="975" w:type="dxa"/>
                  <w:vAlign w:val="center"/>
                </w:tcPr>
                <w:p w14:paraId="24D28E04"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r>
            <w:tr w:rsidR="00D2313C" w:rsidRPr="003B0A4C" w14:paraId="49216EE9" w14:textId="77777777" w:rsidTr="009002EA">
              <w:trPr>
                <w:trHeight w:val="243"/>
              </w:trPr>
              <w:tc>
                <w:tcPr>
                  <w:tcW w:w="1455" w:type="dxa"/>
                  <w:vAlign w:val="center"/>
                </w:tcPr>
                <w:p w14:paraId="3AD5A3B2" w14:textId="77777777" w:rsidR="00D2313C" w:rsidRPr="003B0A4C" w:rsidRDefault="00D2313C" w:rsidP="00A41647">
                  <w:pPr>
                    <w:framePr w:hSpace="181" w:wrap="around" w:hAnchor="text" w:yAlign="top"/>
                    <w:jc w:val="center"/>
                    <w:rPr>
                      <w:rFonts w:ascii="Times New Roman" w:eastAsia="Times New Roman" w:hAnsi="Times New Roman" w:cs="Times New Roman"/>
                      <w:b/>
                      <w:bCs/>
                      <w:sz w:val="18"/>
                      <w:szCs w:val="18"/>
                      <w:lang w:eastAsia="en-GB"/>
                    </w:rPr>
                  </w:pPr>
                  <w:r w:rsidRPr="003B0A4C">
                    <w:rPr>
                      <w:rFonts w:ascii="Times New Roman" w:eastAsia="Times New Roman" w:hAnsi="Times New Roman" w:cs="Times New Roman"/>
                      <w:b/>
                      <w:bCs/>
                      <w:sz w:val="18"/>
                      <w:szCs w:val="18"/>
                      <w:lang w:eastAsia="en-GB"/>
                    </w:rPr>
                    <w:t>Bad</w:t>
                  </w:r>
                </w:p>
              </w:tc>
              <w:tc>
                <w:tcPr>
                  <w:tcW w:w="886" w:type="dxa"/>
                  <w:vAlign w:val="center"/>
                </w:tcPr>
                <w:p w14:paraId="30F5C11A"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0</w:t>
                  </w:r>
                </w:p>
              </w:tc>
              <w:tc>
                <w:tcPr>
                  <w:tcW w:w="975" w:type="dxa"/>
                  <w:vAlign w:val="center"/>
                </w:tcPr>
                <w:p w14:paraId="5EFDC953" w14:textId="77777777" w:rsidR="00D2313C" w:rsidRPr="003B0A4C" w:rsidRDefault="00D2313C" w:rsidP="00A41647">
                  <w:pPr>
                    <w:framePr w:hSpace="181" w:wrap="around" w:hAnchor="text" w:yAlign="top"/>
                    <w:jc w:val="center"/>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1</w:t>
                  </w:r>
                </w:p>
              </w:tc>
            </w:tr>
          </w:tbl>
          <w:p w14:paraId="22A8C0DB"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p>
        </w:tc>
        <w:tc>
          <w:tcPr>
            <w:tcW w:w="4981" w:type="dxa"/>
            <w:shd w:val="clear" w:color="auto" w:fill="auto"/>
            <w:vAlign w:val="center"/>
          </w:tcPr>
          <w:p w14:paraId="3EFB4DBA" w14:textId="77777777" w:rsidR="00D2313C" w:rsidRPr="003B0A4C" w:rsidRDefault="00D2313C" w:rsidP="00171406">
            <w:pPr>
              <w:spacing w:after="0" w:line="240" w:lineRule="auto"/>
              <w:rPr>
                <w:rFonts w:ascii="Times New Roman" w:eastAsia="Times New Roman" w:hAnsi="Times New Roman" w:cs="Times New Roman"/>
                <w:sz w:val="18"/>
                <w:szCs w:val="18"/>
                <w:lang w:eastAsia="en-GB"/>
              </w:rPr>
            </w:pPr>
            <w:r w:rsidRPr="003B0A4C">
              <w:rPr>
                <w:rFonts w:ascii="Times New Roman" w:eastAsia="Times New Roman" w:hAnsi="Times New Roman" w:cs="Times New Roman"/>
                <w:sz w:val="18"/>
                <w:szCs w:val="18"/>
                <w:lang w:eastAsia="en-GB"/>
              </w:rPr>
              <w:t>Discretization of the variable “</w:t>
            </w:r>
            <w:r w:rsidRPr="003B0A4C">
              <w:rPr>
                <w:rFonts w:ascii="Times New Roman" w:hAnsi="Times New Roman" w:cs="Times New Roman"/>
                <w:sz w:val="18"/>
                <w:szCs w:val="18"/>
              </w:rPr>
              <w:t>In-stream TRP concentration [mg l</w:t>
            </w:r>
            <w:r w:rsidRPr="003B0A4C">
              <w:rPr>
                <w:rFonts w:ascii="Times New Roman" w:hAnsi="Times New Roman" w:cs="Times New Roman"/>
                <w:sz w:val="18"/>
                <w:szCs w:val="18"/>
                <w:vertAlign w:val="superscript"/>
              </w:rPr>
              <w:t>-1</w:t>
            </w:r>
            <w:r w:rsidRPr="003B0A4C">
              <w:rPr>
                <w:rFonts w:ascii="Times New Roman" w:hAnsi="Times New Roman" w:cs="Times New Roman"/>
                <w:sz w:val="18"/>
                <w:szCs w:val="18"/>
              </w:rPr>
              <w:t>]</w:t>
            </w:r>
            <w:r w:rsidRPr="003B0A4C">
              <w:rPr>
                <w:rFonts w:ascii="Times New Roman" w:eastAsia="Times New Roman" w:hAnsi="Times New Roman" w:cs="Times New Roman"/>
                <w:sz w:val="18"/>
                <w:szCs w:val="18"/>
                <w:lang w:eastAsia="en-GB"/>
              </w:rPr>
              <w:t>”. For simplicity, in-stream TRP is here considered equal to in-stream Dissolved Reactive Phosphorus, as in previous studies the mean DRP accounted for 98–99% of the flow-weighted mean TRP</w:t>
            </w:r>
            <w:r w:rsidRPr="003B0A4C">
              <w:rPr>
                <w:rFonts w:ascii="Times New Roman" w:hAnsi="Times New Roman" w:cs="Times New Roman"/>
                <w:sz w:val="18"/>
                <w:szCs w:val="18"/>
                <w:lang w:val="en-IE" w:eastAsia="en-IE"/>
              </w:rPr>
              <w:t xml:space="preserve"> </w:t>
            </w:r>
            <w:r w:rsidRPr="003B0A4C">
              <w:rPr>
                <w:rFonts w:ascii="Times New Roman" w:eastAsia="Times New Roman" w:hAnsi="Times New Roman" w:cs="Times New Roman"/>
                <w:sz w:val="18"/>
                <w:szCs w:val="18"/>
                <w:lang w:eastAsia="en-GB"/>
              </w:rPr>
              <w:t xml:space="preserve"> </w:t>
            </w:r>
            <w:r w:rsidRPr="003B0A4C">
              <w:rPr>
                <w:rFonts w:ascii="Times New Roman" w:eastAsia="Times New Roman" w:hAnsi="Times New Roman" w:cs="Times New Roman"/>
                <w:sz w:val="18"/>
                <w:szCs w:val="18"/>
                <w:lang w:eastAsia="en-GB"/>
              </w:rPr>
              <w:fldChar w:fldCharType="begin"/>
            </w:r>
            <w:r w:rsidRPr="003B0A4C">
              <w:rPr>
                <w:rFonts w:ascii="Times New Roman" w:eastAsia="Times New Roman" w:hAnsi="Times New Roman" w:cs="Times New Roman"/>
                <w:sz w:val="18"/>
                <w:szCs w:val="18"/>
                <w:lang w:eastAsia="en-GB"/>
              </w:rPr>
              <w:instrText xml:space="preserve"> ADDIN ZOTERO_ITEM CSL_CITATION {"citationID":"wkuSGaMD","properties":{"formattedCitation":"(Shore et al., 2014)","plainCitation":"(Shore et al., 2014)","noteIndex":0},"citationItems":[{"id":40,"uris":["http://zotero.org/users/8237878/items/TC5KLWPR"],"uri":["http://zotero.org/users/8237878/items/TC5KLWPR"],"itemData":{"id":40,"type":"article-journal","title":"Evaluating the critical source area concept of phosphorus loss from soils to water-bodies in agricultural catchments","container-title":"Science of The Total Environment","page":"405-415","volume":"490","source":"ScienceDirect","abstract":"Using data collected from six basins located across two hydrologically contrasting agricultural catchments, this study investigated whether transport metrics alone provide better estimates of storm phosphorus (P) loss from basins than critical source area (CSA) metrics which combine source factors as well. Concentrations and loads of P in quickflow (QF) were measured at basin outlets during four storm events and were compared with dynamic (QF magnitude) and static (extent of highly-connected, poorly-drained soils) transport metrics and a CSA metric (extent of highly-connected, poorly-drained soils with excess plant-available P). Pairwise comparisons between basins with similar CSA risks but contrasting QF magnitudes showed that QF flow-weighted mean TRP (total molybdate-reactive P) concentrations and loads were frequently (at least 11 of 14 comparisons) more than 40% higher in basins with the highest QF magnitudes. Furthermore, static transport metrics reliably discerned relative QF magnitudes between these basins. However, particulate P (PP) concentrations were often (6 of 14 comparisons) higher in basins with the lowest QF magnitudes, most likely due to soil-management activities (e.g. ploughing), in these predominantly arable basins at these times. Pairwise comparisons between basins with contrasting CSA risks and similar QF magnitudes showed that TRP and PP concentrations and loads did not reflect trends in CSA risk or QF magnitude. Static transport metrics did not discern relative QF magnitudes between these basins. In basins with contrasting transport risks, storm TRP concentrations and loads were well differentiated by dynamic or static transport metrics alone, regardless of differences in soil P. In basins with similar transport risks, dynamic transport metrics and P source information additional to soil P may be required to predict relative storm TRP concentrations and loads. Regardless of differences in transport risk, information on land use and management, may be required to predict relative differences in storm PP concentrations between these agricultural basins.","URL":"http://www.sciencedirect.com/science/article/pii/S0048969714006470","DOI":"10.1016/j.scitotenv.2014.04.122","ISSN":"0048-9697","journalAbbreviation":"Science of The Total Environment","language":"en","author":[{"family":"Shore","given":"M."},{"family":"Jordan","given":"P."},{"family":"Mellander","given":"P. -E."},{"family":"Kelly-Quinn","given":"M."},{"family":"Wall","given":"D. P."},{"family":"Murphy","given":"P. N. C."},{"family":"Melland","given":"A. R."}],"issued":{"date-parts":[["2014",8,15]]},"accessed":{"date-parts":[["2019",10,23]]}}}],"schema":"https://github.com/citation-style-language/schema/raw/master/csl-citation.json"} </w:instrText>
            </w:r>
            <w:r w:rsidRPr="003B0A4C">
              <w:rPr>
                <w:rFonts w:ascii="Times New Roman" w:eastAsia="Times New Roman" w:hAnsi="Times New Roman" w:cs="Times New Roman"/>
                <w:sz w:val="18"/>
                <w:szCs w:val="18"/>
                <w:lang w:eastAsia="en-GB"/>
              </w:rPr>
              <w:fldChar w:fldCharType="separate"/>
            </w:r>
            <w:r w:rsidRPr="003B0A4C">
              <w:rPr>
                <w:rFonts w:ascii="Times New Roman" w:hAnsi="Times New Roman" w:cs="Times New Roman"/>
                <w:sz w:val="18"/>
                <w:szCs w:val="18"/>
              </w:rPr>
              <w:t>(Shore et al., 2014)</w:t>
            </w:r>
            <w:r w:rsidRPr="003B0A4C">
              <w:rPr>
                <w:rFonts w:ascii="Times New Roman" w:eastAsia="Times New Roman" w:hAnsi="Times New Roman" w:cs="Times New Roman"/>
                <w:sz w:val="18"/>
                <w:szCs w:val="18"/>
                <w:lang w:eastAsia="en-GB"/>
              </w:rPr>
              <w:fldChar w:fldCharType="end"/>
            </w:r>
            <w:r w:rsidRPr="003B0A4C">
              <w:rPr>
                <w:rFonts w:ascii="Times New Roman" w:eastAsia="Times New Roman" w:hAnsi="Times New Roman" w:cs="Times New Roman"/>
                <w:sz w:val="18"/>
                <w:szCs w:val="18"/>
                <w:lang w:eastAsia="en-GB"/>
              </w:rPr>
              <w:t>.</w:t>
            </w:r>
          </w:p>
        </w:tc>
      </w:tr>
    </w:tbl>
    <w:p w14:paraId="3C02A836" w14:textId="77777777" w:rsidR="006A64B3" w:rsidRPr="003B0A4C" w:rsidRDefault="006A64B3">
      <w:pPr>
        <w:rPr>
          <w:rFonts w:ascii="Times New Roman" w:hAnsi="Times New Roman" w:cs="Times New Roman"/>
        </w:rPr>
      </w:pPr>
      <w:r w:rsidRPr="003B0A4C">
        <w:rPr>
          <w:rFonts w:ascii="Times New Roman" w:hAnsi="Times New Roman" w:cs="Times New Roman"/>
        </w:rPr>
        <w:br w:type="page"/>
      </w:r>
    </w:p>
    <w:p w14:paraId="5805579E" w14:textId="2AF6048F" w:rsidR="00171406" w:rsidRPr="003B0A4C" w:rsidRDefault="00171406" w:rsidP="00171406">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Supplementary Results</w:t>
      </w:r>
    </w:p>
    <w:p w14:paraId="24357848" w14:textId="77777777" w:rsidR="00171406" w:rsidRPr="003B0A4C" w:rsidRDefault="00171406" w:rsidP="00171406">
      <w:pPr>
        <w:rPr>
          <w:rFonts w:ascii="Times New Roman" w:hAnsi="Times New Roman" w:cs="Times New Roman"/>
        </w:rPr>
      </w:pPr>
    </w:p>
    <w:p w14:paraId="39469CB1" w14:textId="13B85DFF" w:rsidR="00120D96" w:rsidRPr="003B0A4C" w:rsidRDefault="00C83AE1" w:rsidP="00171406">
      <w:pPr>
        <w:rPr>
          <w:rFonts w:ascii="Times New Roman" w:hAnsi="Times New Roman" w:cs="Times New Roman"/>
        </w:rPr>
      </w:pPr>
      <w:r w:rsidRPr="003B0A4C">
        <w:rPr>
          <w:rFonts w:ascii="Times New Roman" w:hAnsi="Times New Roman" w:cs="Times New Roman"/>
        </w:rPr>
        <w:t xml:space="preserve">Supplementary results show the monthly TRP concentrations and percentage bias of the first model formulation against the final model structure per each catchment (Table 5).  Additionally, supplementary results of the sensitivity analysis carried out for the final model structure for the Dunleer catchment are shown in Figure 1. </w:t>
      </w:r>
    </w:p>
    <w:p w14:paraId="3254182E" w14:textId="06421630" w:rsidR="00171406" w:rsidRPr="003B0A4C" w:rsidRDefault="00171406" w:rsidP="00171406">
      <w:pPr>
        <w:pStyle w:val="Caption"/>
        <w:rPr>
          <w:rFonts w:ascii="Times New Roman" w:hAnsi="Times New Roman" w:cs="Times New Roman"/>
        </w:rPr>
      </w:pPr>
      <w:bookmarkStart w:id="0" w:name="_Toc157604057"/>
      <w:r w:rsidRPr="003B0A4C">
        <w:rPr>
          <w:rFonts w:ascii="Times New Roman" w:hAnsi="Times New Roman" w:cs="Times New Roman"/>
        </w:rPr>
        <w:t xml:space="preserve">Table </w:t>
      </w:r>
      <w:r w:rsidRPr="003B0A4C">
        <w:rPr>
          <w:rFonts w:ascii="Times New Roman" w:hAnsi="Times New Roman" w:cs="Times New Roman"/>
        </w:rPr>
        <w:fldChar w:fldCharType="begin"/>
      </w:r>
      <w:r w:rsidRPr="003B0A4C">
        <w:rPr>
          <w:rFonts w:ascii="Times New Roman" w:hAnsi="Times New Roman" w:cs="Times New Roman"/>
        </w:rPr>
        <w:instrText xml:space="preserve"> SEQ Table \* ARABIC </w:instrText>
      </w:r>
      <w:r w:rsidRPr="003B0A4C">
        <w:rPr>
          <w:rFonts w:ascii="Times New Roman" w:hAnsi="Times New Roman" w:cs="Times New Roman"/>
        </w:rPr>
        <w:fldChar w:fldCharType="separate"/>
      </w:r>
      <w:r w:rsidRPr="003B0A4C">
        <w:rPr>
          <w:rFonts w:ascii="Times New Roman" w:hAnsi="Times New Roman" w:cs="Times New Roman"/>
          <w:noProof/>
        </w:rPr>
        <w:t>5</w:t>
      </w:r>
      <w:r w:rsidRPr="003B0A4C">
        <w:rPr>
          <w:rFonts w:ascii="Times New Roman" w:hAnsi="Times New Roman" w:cs="Times New Roman"/>
        </w:rPr>
        <w:fldChar w:fldCharType="end"/>
      </w:r>
      <w:r w:rsidRPr="003B0A4C">
        <w:rPr>
          <w:rFonts w:ascii="Times New Roman" w:hAnsi="Times New Roman" w:cs="Times New Roman"/>
        </w:rPr>
        <w:t xml:space="preserve"> Summary of months’ results, including Percentage Bias and P concentrations, which have been calculated excluding data outside the instrument’s limit of detection (0.01-5.00 mg l</w:t>
      </w:r>
      <w:r w:rsidRPr="003B0A4C">
        <w:rPr>
          <w:rFonts w:ascii="Times New Roman" w:hAnsi="Times New Roman" w:cs="Times New Roman"/>
          <w:vertAlign w:val="superscript"/>
        </w:rPr>
        <w:t>-1</w:t>
      </w:r>
      <w:r w:rsidRPr="003B0A4C">
        <w:rPr>
          <w:rFonts w:ascii="Times New Roman" w:hAnsi="Times New Roman" w:cs="Times New Roman"/>
        </w:rPr>
        <w:t xml:space="preserve">). Both observed and predicted TRP concentrations were log-transformed before calculating the statistics, and then converted back to normal values. For each catchment, results are reported only for Structure 1 </w:t>
      </w:r>
      <w:r w:rsidR="00F2426B" w:rsidRPr="003B0A4C">
        <w:rPr>
          <w:rFonts w:ascii="Times New Roman" w:hAnsi="Times New Roman" w:cs="Times New Roman"/>
        </w:rPr>
        <w:t xml:space="preserve">(“Str 1”) </w:t>
      </w:r>
      <w:r w:rsidRPr="003B0A4C">
        <w:rPr>
          <w:rFonts w:ascii="Times New Roman" w:hAnsi="Times New Roman" w:cs="Times New Roman"/>
        </w:rPr>
        <w:t>and the best performing model structure which includes in-stream P removal. Therefore, the column “final” describes Structure 5 for Timoleague, Structure 2 for Ballycanew and Dunleer, and Structure 6 for Castledockrell.</w:t>
      </w:r>
      <w:bookmarkEnd w:id="0"/>
      <w:r w:rsidRPr="003B0A4C">
        <w:rPr>
          <w:rFonts w:ascii="Times New Roman" w:hAnsi="Times New Roman" w:cs="Times New Roman"/>
        </w:rPr>
        <w:t xml:space="preserve"> </w:t>
      </w:r>
    </w:p>
    <w:tbl>
      <w:tblPr>
        <w:tblW w:w="13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998"/>
        <w:gridCol w:w="1259"/>
        <w:gridCol w:w="754"/>
        <w:gridCol w:w="1085"/>
        <w:gridCol w:w="1087"/>
        <w:gridCol w:w="1187"/>
        <w:gridCol w:w="1085"/>
        <w:gridCol w:w="1087"/>
        <w:gridCol w:w="1187"/>
        <w:gridCol w:w="1085"/>
        <w:gridCol w:w="1087"/>
        <w:gridCol w:w="1187"/>
        <w:gridCol w:w="10"/>
      </w:tblGrid>
      <w:tr w:rsidR="00171406" w:rsidRPr="003B0A4C" w14:paraId="66D5946E" w14:textId="77777777" w:rsidTr="00450E9F">
        <w:trPr>
          <w:trHeight w:val="257"/>
        </w:trPr>
        <w:tc>
          <w:tcPr>
            <w:tcW w:w="1486" w:type="dxa"/>
            <w:gridSpan w:val="2"/>
            <w:vMerge w:val="restart"/>
            <w:vAlign w:val="center"/>
          </w:tcPr>
          <w:p w14:paraId="5F30752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p w14:paraId="610A335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2065" w:type="dxa"/>
            <w:gridSpan w:val="2"/>
            <w:vMerge w:val="restart"/>
            <w:shd w:val="clear" w:color="auto" w:fill="auto"/>
            <w:vAlign w:val="center"/>
            <w:hideMark/>
          </w:tcPr>
          <w:p w14:paraId="5F60DEA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themeColor="text1"/>
                <w:sz w:val="18"/>
                <w:szCs w:val="18"/>
                <w:lang w:eastAsia="en-GB"/>
              </w:rPr>
              <w:t>Percentage bias of simulations against distribution fitted to observed</w:t>
            </w:r>
          </w:p>
        </w:tc>
        <w:tc>
          <w:tcPr>
            <w:tcW w:w="3335" w:type="dxa"/>
            <w:gridSpan w:val="3"/>
            <w:shd w:val="clear" w:color="auto" w:fill="auto"/>
            <w:vAlign w:val="center"/>
            <w:hideMark/>
          </w:tcPr>
          <w:p w14:paraId="224AC081"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mean (µ) concentrations</w:t>
            </w:r>
          </w:p>
        </w:tc>
        <w:tc>
          <w:tcPr>
            <w:tcW w:w="3331" w:type="dxa"/>
            <w:gridSpan w:val="3"/>
            <w:shd w:val="clear" w:color="auto" w:fill="auto"/>
            <w:vAlign w:val="center"/>
            <w:hideMark/>
          </w:tcPr>
          <w:p w14:paraId="28C7D6C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lower limit concentrations</w:t>
            </w:r>
          </w:p>
          <w:p w14:paraId="15884A5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(µ-1ơ)</w:t>
            </w:r>
          </w:p>
        </w:tc>
        <w:tc>
          <w:tcPr>
            <w:tcW w:w="3340" w:type="dxa"/>
            <w:gridSpan w:val="4"/>
            <w:shd w:val="clear" w:color="auto" w:fill="auto"/>
            <w:vAlign w:val="center"/>
            <w:hideMark/>
          </w:tcPr>
          <w:p w14:paraId="2897E91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upper limit concentrations (µ+1ơ)</w:t>
            </w:r>
          </w:p>
        </w:tc>
      </w:tr>
      <w:tr w:rsidR="00171406" w:rsidRPr="003B0A4C" w14:paraId="7B50F6E8" w14:textId="77777777" w:rsidTr="00450E9F">
        <w:trPr>
          <w:trHeight w:val="257"/>
        </w:trPr>
        <w:tc>
          <w:tcPr>
            <w:tcW w:w="1486" w:type="dxa"/>
            <w:gridSpan w:val="2"/>
            <w:vMerge/>
            <w:vAlign w:val="center"/>
          </w:tcPr>
          <w:p w14:paraId="2AAC3CF1"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2065" w:type="dxa"/>
            <w:gridSpan w:val="2"/>
            <w:vMerge/>
            <w:vAlign w:val="center"/>
            <w:hideMark/>
          </w:tcPr>
          <w:p w14:paraId="2CAAC27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3335" w:type="dxa"/>
            <w:gridSpan w:val="3"/>
            <w:shd w:val="clear" w:color="auto" w:fill="auto"/>
            <w:vAlign w:val="center"/>
            <w:hideMark/>
          </w:tcPr>
          <w:p w14:paraId="2DF4268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(mg l</w:t>
            </w:r>
            <w:r w:rsidRPr="003B0A4C">
              <w:rPr>
                <w:rFonts w:ascii="Times New Roman" w:eastAsia="Times New Roman" w:hAnsi="Times New Roman" w:cs="Times New Roman"/>
                <w:b/>
                <w:bCs/>
                <w:color w:val="000000"/>
                <w:sz w:val="18"/>
                <w:szCs w:val="18"/>
                <w:vertAlign w:val="superscript"/>
                <w:lang w:eastAsia="en-GB"/>
              </w:rPr>
              <w:t>-1</w:t>
            </w:r>
            <w:r w:rsidRPr="003B0A4C">
              <w:rPr>
                <w:rFonts w:ascii="Times New Roman" w:eastAsia="Times New Roman" w:hAnsi="Times New Roman" w:cs="Times New Roman"/>
                <w:b/>
                <w:bCs/>
                <w:color w:val="000000"/>
                <w:sz w:val="18"/>
                <w:szCs w:val="18"/>
                <w:lang w:eastAsia="en-GB"/>
              </w:rPr>
              <w:t>)</w:t>
            </w:r>
          </w:p>
        </w:tc>
        <w:tc>
          <w:tcPr>
            <w:tcW w:w="3331" w:type="dxa"/>
            <w:gridSpan w:val="3"/>
            <w:shd w:val="clear" w:color="auto" w:fill="auto"/>
            <w:vAlign w:val="center"/>
            <w:hideMark/>
          </w:tcPr>
          <w:p w14:paraId="0A77D3B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(mg l</w:t>
            </w:r>
            <w:r w:rsidRPr="003B0A4C">
              <w:rPr>
                <w:rFonts w:ascii="Times New Roman" w:eastAsia="Times New Roman" w:hAnsi="Times New Roman" w:cs="Times New Roman"/>
                <w:b/>
                <w:bCs/>
                <w:color w:val="000000"/>
                <w:sz w:val="18"/>
                <w:szCs w:val="18"/>
                <w:vertAlign w:val="superscript"/>
                <w:lang w:eastAsia="en-GB"/>
              </w:rPr>
              <w:t>-1</w:t>
            </w:r>
            <w:r w:rsidRPr="003B0A4C">
              <w:rPr>
                <w:rFonts w:ascii="Times New Roman" w:eastAsia="Times New Roman" w:hAnsi="Times New Roman" w:cs="Times New Roman"/>
                <w:b/>
                <w:bCs/>
                <w:color w:val="000000"/>
                <w:sz w:val="18"/>
                <w:szCs w:val="18"/>
                <w:lang w:eastAsia="en-GB"/>
              </w:rPr>
              <w:t>)</w:t>
            </w:r>
          </w:p>
        </w:tc>
        <w:tc>
          <w:tcPr>
            <w:tcW w:w="3340" w:type="dxa"/>
            <w:gridSpan w:val="4"/>
            <w:shd w:val="clear" w:color="auto" w:fill="auto"/>
            <w:vAlign w:val="center"/>
            <w:hideMark/>
          </w:tcPr>
          <w:p w14:paraId="32016A1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(mg l</w:t>
            </w:r>
            <w:r w:rsidRPr="003B0A4C">
              <w:rPr>
                <w:rFonts w:ascii="Times New Roman" w:eastAsia="Times New Roman" w:hAnsi="Times New Roman" w:cs="Times New Roman"/>
                <w:b/>
                <w:bCs/>
                <w:color w:val="000000"/>
                <w:sz w:val="18"/>
                <w:szCs w:val="18"/>
                <w:vertAlign w:val="superscript"/>
                <w:lang w:eastAsia="en-GB"/>
              </w:rPr>
              <w:t>-1</w:t>
            </w:r>
            <w:r w:rsidRPr="003B0A4C">
              <w:rPr>
                <w:rFonts w:ascii="Times New Roman" w:eastAsia="Times New Roman" w:hAnsi="Times New Roman" w:cs="Times New Roman"/>
                <w:b/>
                <w:bCs/>
                <w:color w:val="000000"/>
                <w:sz w:val="18"/>
                <w:szCs w:val="18"/>
                <w:lang w:eastAsia="en-GB"/>
              </w:rPr>
              <w:t>)</w:t>
            </w:r>
          </w:p>
        </w:tc>
      </w:tr>
      <w:tr w:rsidR="00171406" w:rsidRPr="003B0A4C" w14:paraId="032FD297" w14:textId="77777777" w:rsidTr="00450E9F">
        <w:trPr>
          <w:gridAfter w:val="1"/>
          <w:wAfter w:w="10" w:type="dxa"/>
          <w:trHeight w:val="1033"/>
        </w:trPr>
        <w:tc>
          <w:tcPr>
            <w:tcW w:w="1486" w:type="dxa"/>
            <w:gridSpan w:val="2"/>
            <w:vMerge/>
            <w:vAlign w:val="center"/>
          </w:tcPr>
          <w:p w14:paraId="6C1D25B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299" w:type="dxa"/>
            <w:shd w:val="clear" w:color="auto" w:fill="auto"/>
            <w:vAlign w:val="center"/>
            <w:hideMark/>
          </w:tcPr>
          <w:p w14:paraId="353C5B4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Str 1</w:t>
            </w:r>
          </w:p>
        </w:tc>
        <w:tc>
          <w:tcPr>
            <w:tcW w:w="766" w:type="dxa"/>
            <w:shd w:val="clear" w:color="auto" w:fill="auto"/>
            <w:vAlign w:val="center"/>
          </w:tcPr>
          <w:p w14:paraId="6787B55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final</w:t>
            </w:r>
          </w:p>
        </w:tc>
        <w:tc>
          <w:tcPr>
            <w:tcW w:w="1119" w:type="dxa"/>
            <w:shd w:val="clear" w:color="auto" w:fill="auto"/>
            <w:vAlign w:val="center"/>
          </w:tcPr>
          <w:p w14:paraId="5C44F46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Str 1</w:t>
            </w:r>
          </w:p>
        </w:tc>
        <w:tc>
          <w:tcPr>
            <w:tcW w:w="1119" w:type="dxa"/>
            <w:shd w:val="clear" w:color="auto" w:fill="auto"/>
            <w:vAlign w:val="center"/>
          </w:tcPr>
          <w:p w14:paraId="5C60911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final</w:t>
            </w:r>
          </w:p>
        </w:tc>
        <w:tc>
          <w:tcPr>
            <w:tcW w:w="1097" w:type="dxa"/>
            <w:shd w:val="clear" w:color="auto" w:fill="auto"/>
            <w:vAlign w:val="center"/>
            <w:hideMark/>
          </w:tcPr>
          <w:p w14:paraId="7FAB2DB7" w14:textId="233E04D5" w:rsidR="00171406" w:rsidRPr="003B0A4C" w:rsidRDefault="00FC3902"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observations</w:t>
            </w:r>
          </w:p>
        </w:tc>
        <w:tc>
          <w:tcPr>
            <w:tcW w:w="1119" w:type="dxa"/>
            <w:shd w:val="clear" w:color="auto" w:fill="auto"/>
            <w:vAlign w:val="center"/>
          </w:tcPr>
          <w:p w14:paraId="6505CA2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Str 1</w:t>
            </w:r>
          </w:p>
        </w:tc>
        <w:tc>
          <w:tcPr>
            <w:tcW w:w="1119" w:type="dxa"/>
            <w:shd w:val="clear" w:color="auto" w:fill="auto"/>
            <w:vAlign w:val="center"/>
          </w:tcPr>
          <w:p w14:paraId="2A2A149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final</w:t>
            </w:r>
          </w:p>
        </w:tc>
        <w:tc>
          <w:tcPr>
            <w:tcW w:w="1093" w:type="dxa"/>
            <w:shd w:val="clear" w:color="auto" w:fill="auto"/>
            <w:vAlign w:val="center"/>
            <w:hideMark/>
          </w:tcPr>
          <w:p w14:paraId="2B63A797" w14:textId="77F98EA9" w:rsidR="00171406" w:rsidRPr="003B0A4C" w:rsidRDefault="00FC3902"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observations</w:t>
            </w:r>
          </w:p>
        </w:tc>
        <w:tc>
          <w:tcPr>
            <w:tcW w:w="1119" w:type="dxa"/>
            <w:shd w:val="clear" w:color="auto" w:fill="auto"/>
            <w:vAlign w:val="center"/>
          </w:tcPr>
          <w:p w14:paraId="2921061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Str 1</w:t>
            </w:r>
          </w:p>
        </w:tc>
        <w:tc>
          <w:tcPr>
            <w:tcW w:w="1119" w:type="dxa"/>
            <w:shd w:val="clear" w:color="auto" w:fill="auto"/>
            <w:vAlign w:val="center"/>
          </w:tcPr>
          <w:p w14:paraId="72F2E5E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final</w:t>
            </w:r>
          </w:p>
        </w:tc>
        <w:tc>
          <w:tcPr>
            <w:tcW w:w="1092" w:type="dxa"/>
            <w:shd w:val="clear" w:color="auto" w:fill="auto"/>
            <w:vAlign w:val="center"/>
            <w:hideMark/>
          </w:tcPr>
          <w:p w14:paraId="6B6B01C5" w14:textId="5F8BEC7B" w:rsidR="00171406" w:rsidRPr="003B0A4C" w:rsidRDefault="00FC3902"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observations</w:t>
            </w:r>
          </w:p>
        </w:tc>
      </w:tr>
      <w:tr w:rsidR="00171406" w:rsidRPr="003B0A4C" w14:paraId="516027C1" w14:textId="77777777" w:rsidTr="00450E9F">
        <w:trPr>
          <w:gridAfter w:val="1"/>
          <w:wAfter w:w="10" w:type="dxa"/>
          <w:trHeight w:val="259"/>
        </w:trPr>
        <w:tc>
          <w:tcPr>
            <w:tcW w:w="461" w:type="dxa"/>
            <w:vMerge w:val="restart"/>
            <w:textDirection w:val="btLr"/>
            <w:vAlign w:val="center"/>
          </w:tcPr>
          <w:p w14:paraId="5CAE8D3F"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Timoleague</w:t>
            </w:r>
          </w:p>
        </w:tc>
        <w:tc>
          <w:tcPr>
            <w:tcW w:w="1025" w:type="dxa"/>
            <w:shd w:val="clear" w:color="auto" w:fill="auto"/>
            <w:vAlign w:val="center"/>
          </w:tcPr>
          <w:p w14:paraId="2F6D920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Jan</w:t>
            </w:r>
          </w:p>
        </w:tc>
        <w:tc>
          <w:tcPr>
            <w:tcW w:w="1299" w:type="dxa"/>
            <w:shd w:val="clear" w:color="auto" w:fill="auto"/>
            <w:vAlign w:val="center"/>
          </w:tcPr>
          <w:p w14:paraId="1988668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287.6</w:t>
            </w:r>
          </w:p>
        </w:tc>
        <w:tc>
          <w:tcPr>
            <w:tcW w:w="766" w:type="dxa"/>
            <w:shd w:val="clear" w:color="auto" w:fill="auto"/>
            <w:vAlign w:val="center"/>
          </w:tcPr>
          <w:p w14:paraId="20D2C55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-20.6</w:t>
            </w:r>
          </w:p>
        </w:tc>
        <w:tc>
          <w:tcPr>
            <w:tcW w:w="1119" w:type="dxa"/>
            <w:shd w:val="clear" w:color="auto" w:fill="auto"/>
            <w:vAlign w:val="center"/>
          </w:tcPr>
          <w:p w14:paraId="50E8F16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13818D4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097" w:type="dxa"/>
            <w:shd w:val="clear" w:color="auto" w:fill="auto"/>
            <w:vAlign w:val="center"/>
          </w:tcPr>
          <w:p w14:paraId="6C15B19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174B9F31"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4B26D57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093" w:type="dxa"/>
            <w:shd w:val="clear" w:color="auto" w:fill="auto"/>
            <w:vAlign w:val="center"/>
          </w:tcPr>
          <w:p w14:paraId="2BD83F0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21F7A32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0.40</w:t>
            </w:r>
          </w:p>
        </w:tc>
        <w:tc>
          <w:tcPr>
            <w:tcW w:w="1119" w:type="dxa"/>
            <w:shd w:val="clear" w:color="auto" w:fill="auto"/>
            <w:vAlign w:val="center"/>
          </w:tcPr>
          <w:p w14:paraId="3439CE7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092" w:type="dxa"/>
            <w:shd w:val="clear" w:color="auto" w:fill="auto"/>
            <w:vAlign w:val="center"/>
          </w:tcPr>
          <w:p w14:paraId="28B20B17"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0.08</w:t>
            </w:r>
          </w:p>
        </w:tc>
      </w:tr>
      <w:tr w:rsidR="00171406" w:rsidRPr="003B0A4C" w14:paraId="56E78BE7" w14:textId="77777777" w:rsidTr="00450E9F">
        <w:trPr>
          <w:gridAfter w:val="1"/>
          <w:wAfter w:w="10" w:type="dxa"/>
          <w:trHeight w:val="259"/>
        </w:trPr>
        <w:tc>
          <w:tcPr>
            <w:tcW w:w="461" w:type="dxa"/>
            <w:vMerge/>
            <w:vAlign w:val="center"/>
          </w:tcPr>
          <w:p w14:paraId="70E1EC01"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2627DAD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Feb</w:t>
            </w:r>
          </w:p>
        </w:tc>
        <w:tc>
          <w:tcPr>
            <w:tcW w:w="1299" w:type="dxa"/>
            <w:shd w:val="clear" w:color="auto" w:fill="auto"/>
            <w:vAlign w:val="center"/>
          </w:tcPr>
          <w:p w14:paraId="620393A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288.4</w:t>
            </w:r>
          </w:p>
        </w:tc>
        <w:tc>
          <w:tcPr>
            <w:tcW w:w="766" w:type="dxa"/>
            <w:shd w:val="clear" w:color="auto" w:fill="auto"/>
            <w:vAlign w:val="center"/>
          </w:tcPr>
          <w:p w14:paraId="3E44E2F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4.8</w:t>
            </w:r>
          </w:p>
        </w:tc>
        <w:tc>
          <w:tcPr>
            <w:tcW w:w="1119" w:type="dxa"/>
            <w:shd w:val="clear" w:color="auto" w:fill="auto"/>
            <w:vAlign w:val="center"/>
          </w:tcPr>
          <w:p w14:paraId="73C4AB8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5AF5F71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097" w:type="dxa"/>
            <w:shd w:val="clear" w:color="auto" w:fill="auto"/>
            <w:vAlign w:val="center"/>
          </w:tcPr>
          <w:p w14:paraId="291445E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09C9A88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1851EF3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093" w:type="dxa"/>
            <w:shd w:val="clear" w:color="auto" w:fill="auto"/>
            <w:vAlign w:val="center"/>
          </w:tcPr>
          <w:p w14:paraId="1A532471"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02A9C88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0.41</w:t>
            </w:r>
          </w:p>
        </w:tc>
        <w:tc>
          <w:tcPr>
            <w:tcW w:w="1119" w:type="dxa"/>
            <w:shd w:val="clear" w:color="auto" w:fill="auto"/>
            <w:vAlign w:val="center"/>
          </w:tcPr>
          <w:p w14:paraId="467E0BA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0.08</w:t>
            </w:r>
          </w:p>
        </w:tc>
        <w:tc>
          <w:tcPr>
            <w:tcW w:w="1092" w:type="dxa"/>
            <w:shd w:val="clear" w:color="auto" w:fill="auto"/>
            <w:vAlign w:val="center"/>
          </w:tcPr>
          <w:p w14:paraId="6C92CDA1"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0.08</w:t>
            </w:r>
          </w:p>
        </w:tc>
      </w:tr>
      <w:tr w:rsidR="00171406" w:rsidRPr="003B0A4C" w14:paraId="7B41D633" w14:textId="77777777" w:rsidTr="00450E9F">
        <w:trPr>
          <w:gridAfter w:val="1"/>
          <w:wAfter w:w="10" w:type="dxa"/>
          <w:trHeight w:val="259"/>
        </w:trPr>
        <w:tc>
          <w:tcPr>
            <w:tcW w:w="461" w:type="dxa"/>
            <w:vMerge/>
            <w:vAlign w:val="center"/>
          </w:tcPr>
          <w:p w14:paraId="0BEF04D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6B99A9D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Mar</w:t>
            </w:r>
          </w:p>
        </w:tc>
        <w:tc>
          <w:tcPr>
            <w:tcW w:w="1299" w:type="dxa"/>
            <w:shd w:val="clear" w:color="auto" w:fill="auto"/>
            <w:vAlign w:val="center"/>
          </w:tcPr>
          <w:p w14:paraId="011548A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284.4</w:t>
            </w:r>
          </w:p>
        </w:tc>
        <w:tc>
          <w:tcPr>
            <w:tcW w:w="766" w:type="dxa"/>
            <w:shd w:val="clear" w:color="auto" w:fill="auto"/>
            <w:vAlign w:val="center"/>
          </w:tcPr>
          <w:p w14:paraId="2890839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-9.9</w:t>
            </w:r>
          </w:p>
        </w:tc>
        <w:tc>
          <w:tcPr>
            <w:tcW w:w="1119" w:type="dxa"/>
            <w:shd w:val="clear" w:color="auto" w:fill="auto"/>
            <w:vAlign w:val="center"/>
          </w:tcPr>
          <w:p w14:paraId="4B14DA5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7A08766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097" w:type="dxa"/>
            <w:shd w:val="clear" w:color="auto" w:fill="auto"/>
            <w:vAlign w:val="center"/>
          </w:tcPr>
          <w:p w14:paraId="31B36A9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4B0E0C8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7503B52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2A4909F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4F0FDAC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0.40</w:t>
            </w:r>
          </w:p>
        </w:tc>
        <w:tc>
          <w:tcPr>
            <w:tcW w:w="1119" w:type="dxa"/>
            <w:shd w:val="clear" w:color="auto" w:fill="auto"/>
            <w:vAlign w:val="center"/>
          </w:tcPr>
          <w:p w14:paraId="2E49489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0.08</w:t>
            </w:r>
          </w:p>
        </w:tc>
        <w:tc>
          <w:tcPr>
            <w:tcW w:w="1092" w:type="dxa"/>
            <w:shd w:val="clear" w:color="auto" w:fill="auto"/>
            <w:vAlign w:val="center"/>
          </w:tcPr>
          <w:p w14:paraId="4C73384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0.07</w:t>
            </w:r>
          </w:p>
        </w:tc>
      </w:tr>
      <w:tr w:rsidR="00171406" w:rsidRPr="003B0A4C" w14:paraId="0DA1AE5C" w14:textId="77777777" w:rsidTr="00450E9F">
        <w:trPr>
          <w:gridAfter w:val="1"/>
          <w:wAfter w:w="10" w:type="dxa"/>
          <w:trHeight w:val="259"/>
        </w:trPr>
        <w:tc>
          <w:tcPr>
            <w:tcW w:w="461" w:type="dxa"/>
            <w:vMerge/>
            <w:vAlign w:val="center"/>
          </w:tcPr>
          <w:p w14:paraId="27C3526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0B3CCDE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Apr</w:t>
            </w:r>
          </w:p>
        </w:tc>
        <w:tc>
          <w:tcPr>
            <w:tcW w:w="1299" w:type="dxa"/>
            <w:shd w:val="clear" w:color="auto" w:fill="auto"/>
            <w:vAlign w:val="center"/>
          </w:tcPr>
          <w:p w14:paraId="36B2D46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284.7</w:t>
            </w:r>
          </w:p>
        </w:tc>
        <w:tc>
          <w:tcPr>
            <w:tcW w:w="766" w:type="dxa"/>
            <w:shd w:val="clear" w:color="auto" w:fill="auto"/>
            <w:vAlign w:val="center"/>
          </w:tcPr>
          <w:p w14:paraId="058B5EF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-24.9</w:t>
            </w:r>
          </w:p>
        </w:tc>
        <w:tc>
          <w:tcPr>
            <w:tcW w:w="1119" w:type="dxa"/>
            <w:shd w:val="clear" w:color="auto" w:fill="auto"/>
            <w:vAlign w:val="center"/>
          </w:tcPr>
          <w:p w14:paraId="4EC6102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1F658DE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097" w:type="dxa"/>
            <w:shd w:val="clear" w:color="auto" w:fill="auto"/>
            <w:vAlign w:val="center"/>
          </w:tcPr>
          <w:p w14:paraId="16013DB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48AA7AA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4F30A107"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179E582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30A84BA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0.40</w:t>
            </w:r>
          </w:p>
        </w:tc>
        <w:tc>
          <w:tcPr>
            <w:tcW w:w="1119" w:type="dxa"/>
            <w:shd w:val="clear" w:color="auto" w:fill="auto"/>
            <w:vAlign w:val="center"/>
          </w:tcPr>
          <w:p w14:paraId="436BE33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0.07</w:t>
            </w:r>
          </w:p>
        </w:tc>
        <w:tc>
          <w:tcPr>
            <w:tcW w:w="1092" w:type="dxa"/>
            <w:shd w:val="clear" w:color="auto" w:fill="auto"/>
            <w:vAlign w:val="center"/>
          </w:tcPr>
          <w:p w14:paraId="1CF8BE1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0.07</w:t>
            </w:r>
          </w:p>
        </w:tc>
      </w:tr>
      <w:tr w:rsidR="00171406" w:rsidRPr="003B0A4C" w14:paraId="44C7C231" w14:textId="77777777" w:rsidTr="00450E9F">
        <w:trPr>
          <w:gridAfter w:val="1"/>
          <w:wAfter w:w="10" w:type="dxa"/>
          <w:trHeight w:val="259"/>
        </w:trPr>
        <w:tc>
          <w:tcPr>
            <w:tcW w:w="461" w:type="dxa"/>
            <w:vMerge/>
            <w:vAlign w:val="center"/>
          </w:tcPr>
          <w:p w14:paraId="0EAABAC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46CBC5A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May</w:t>
            </w:r>
          </w:p>
        </w:tc>
        <w:tc>
          <w:tcPr>
            <w:tcW w:w="1299" w:type="dxa"/>
            <w:shd w:val="clear" w:color="auto" w:fill="auto"/>
            <w:vAlign w:val="center"/>
          </w:tcPr>
          <w:p w14:paraId="126A3FF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275.5</w:t>
            </w:r>
          </w:p>
        </w:tc>
        <w:tc>
          <w:tcPr>
            <w:tcW w:w="766" w:type="dxa"/>
            <w:shd w:val="clear" w:color="auto" w:fill="auto"/>
            <w:vAlign w:val="center"/>
          </w:tcPr>
          <w:p w14:paraId="11254F6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10.7</w:t>
            </w:r>
          </w:p>
        </w:tc>
        <w:tc>
          <w:tcPr>
            <w:tcW w:w="1119" w:type="dxa"/>
            <w:shd w:val="clear" w:color="auto" w:fill="auto"/>
            <w:vAlign w:val="center"/>
          </w:tcPr>
          <w:p w14:paraId="5F633C37"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0.13</w:t>
            </w:r>
          </w:p>
        </w:tc>
        <w:tc>
          <w:tcPr>
            <w:tcW w:w="1119" w:type="dxa"/>
            <w:shd w:val="clear" w:color="auto" w:fill="auto"/>
            <w:vAlign w:val="center"/>
          </w:tcPr>
          <w:p w14:paraId="7D09ED1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097" w:type="dxa"/>
            <w:shd w:val="clear" w:color="auto" w:fill="auto"/>
            <w:vAlign w:val="center"/>
          </w:tcPr>
          <w:p w14:paraId="00DA30E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4D93C15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386D5797"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093" w:type="dxa"/>
            <w:shd w:val="clear" w:color="auto" w:fill="auto"/>
            <w:vAlign w:val="center"/>
          </w:tcPr>
          <w:p w14:paraId="55C5FC2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2766EB7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0.40</w:t>
            </w:r>
          </w:p>
        </w:tc>
        <w:tc>
          <w:tcPr>
            <w:tcW w:w="1119" w:type="dxa"/>
            <w:shd w:val="clear" w:color="auto" w:fill="auto"/>
            <w:vAlign w:val="center"/>
          </w:tcPr>
          <w:p w14:paraId="3262F2E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0.10</w:t>
            </w:r>
          </w:p>
        </w:tc>
        <w:tc>
          <w:tcPr>
            <w:tcW w:w="1092" w:type="dxa"/>
            <w:shd w:val="clear" w:color="auto" w:fill="auto"/>
            <w:vAlign w:val="center"/>
          </w:tcPr>
          <w:p w14:paraId="190DE2F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r>
      <w:tr w:rsidR="00171406" w:rsidRPr="003B0A4C" w14:paraId="017848A5" w14:textId="77777777" w:rsidTr="00450E9F">
        <w:trPr>
          <w:gridAfter w:val="1"/>
          <w:wAfter w:w="10" w:type="dxa"/>
          <w:trHeight w:val="259"/>
        </w:trPr>
        <w:tc>
          <w:tcPr>
            <w:tcW w:w="461" w:type="dxa"/>
            <w:vMerge/>
            <w:vAlign w:val="center"/>
          </w:tcPr>
          <w:p w14:paraId="3E71A3B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28A1D1F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Jun</w:t>
            </w:r>
          </w:p>
        </w:tc>
        <w:tc>
          <w:tcPr>
            <w:tcW w:w="1299" w:type="dxa"/>
            <w:shd w:val="clear" w:color="auto" w:fill="auto"/>
            <w:vAlign w:val="center"/>
          </w:tcPr>
          <w:p w14:paraId="63008C3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288.4</w:t>
            </w:r>
          </w:p>
        </w:tc>
        <w:tc>
          <w:tcPr>
            <w:tcW w:w="766" w:type="dxa"/>
            <w:shd w:val="clear" w:color="auto" w:fill="auto"/>
            <w:vAlign w:val="center"/>
          </w:tcPr>
          <w:p w14:paraId="2710805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-14.2</w:t>
            </w:r>
          </w:p>
        </w:tc>
        <w:tc>
          <w:tcPr>
            <w:tcW w:w="1119" w:type="dxa"/>
            <w:shd w:val="clear" w:color="auto" w:fill="auto"/>
            <w:vAlign w:val="center"/>
          </w:tcPr>
          <w:p w14:paraId="3F173E7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79C497B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097" w:type="dxa"/>
            <w:shd w:val="clear" w:color="auto" w:fill="auto"/>
            <w:vAlign w:val="center"/>
          </w:tcPr>
          <w:p w14:paraId="05FE7AE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119" w:type="dxa"/>
            <w:shd w:val="clear" w:color="auto" w:fill="auto"/>
            <w:vAlign w:val="center"/>
          </w:tcPr>
          <w:p w14:paraId="0EBD4417"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0DE9CFD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5DD8434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4C98D2A7"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0.41</w:t>
            </w:r>
          </w:p>
        </w:tc>
        <w:tc>
          <w:tcPr>
            <w:tcW w:w="1119" w:type="dxa"/>
            <w:shd w:val="clear" w:color="auto" w:fill="auto"/>
            <w:vAlign w:val="center"/>
          </w:tcPr>
          <w:p w14:paraId="1DD639C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0.07</w:t>
            </w:r>
          </w:p>
        </w:tc>
        <w:tc>
          <w:tcPr>
            <w:tcW w:w="1092" w:type="dxa"/>
            <w:shd w:val="clear" w:color="auto" w:fill="auto"/>
            <w:vAlign w:val="center"/>
          </w:tcPr>
          <w:p w14:paraId="3E73F48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0.10</w:t>
            </w:r>
          </w:p>
        </w:tc>
      </w:tr>
      <w:tr w:rsidR="00171406" w:rsidRPr="003B0A4C" w14:paraId="629D2A83" w14:textId="77777777" w:rsidTr="00450E9F">
        <w:trPr>
          <w:gridAfter w:val="1"/>
          <w:wAfter w:w="10" w:type="dxa"/>
          <w:trHeight w:val="259"/>
        </w:trPr>
        <w:tc>
          <w:tcPr>
            <w:tcW w:w="461" w:type="dxa"/>
            <w:vMerge/>
            <w:vAlign w:val="center"/>
          </w:tcPr>
          <w:p w14:paraId="7E87898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30B2F01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Jul</w:t>
            </w:r>
          </w:p>
        </w:tc>
        <w:tc>
          <w:tcPr>
            <w:tcW w:w="1299" w:type="dxa"/>
            <w:shd w:val="clear" w:color="auto" w:fill="auto"/>
            <w:vAlign w:val="center"/>
          </w:tcPr>
          <w:p w14:paraId="5BB223E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291.8</w:t>
            </w:r>
          </w:p>
        </w:tc>
        <w:tc>
          <w:tcPr>
            <w:tcW w:w="766" w:type="dxa"/>
            <w:shd w:val="clear" w:color="auto" w:fill="auto"/>
            <w:vAlign w:val="center"/>
          </w:tcPr>
          <w:p w14:paraId="5C177A67"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-16.2</w:t>
            </w:r>
          </w:p>
        </w:tc>
        <w:tc>
          <w:tcPr>
            <w:tcW w:w="1119" w:type="dxa"/>
            <w:shd w:val="clear" w:color="auto" w:fill="auto"/>
            <w:vAlign w:val="center"/>
          </w:tcPr>
          <w:p w14:paraId="0BBFB17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5406DE5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097" w:type="dxa"/>
            <w:shd w:val="clear" w:color="auto" w:fill="auto"/>
            <w:vAlign w:val="center"/>
          </w:tcPr>
          <w:p w14:paraId="268D9D5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119" w:type="dxa"/>
            <w:shd w:val="clear" w:color="auto" w:fill="auto"/>
            <w:vAlign w:val="center"/>
          </w:tcPr>
          <w:p w14:paraId="21D98FE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3272A2C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72DC856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10F6FF6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0.41</w:t>
            </w:r>
          </w:p>
        </w:tc>
        <w:tc>
          <w:tcPr>
            <w:tcW w:w="1119" w:type="dxa"/>
            <w:shd w:val="clear" w:color="auto" w:fill="auto"/>
            <w:vAlign w:val="center"/>
          </w:tcPr>
          <w:p w14:paraId="6EB1392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0.07</w:t>
            </w:r>
          </w:p>
        </w:tc>
        <w:tc>
          <w:tcPr>
            <w:tcW w:w="1092" w:type="dxa"/>
            <w:shd w:val="clear" w:color="auto" w:fill="auto"/>
            <w:vAlign w:val="center"/>
          </w:tcPr>
          <w:p w14:paraId="1FE9ACF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0.12</w:t>
            </w:r>
          </w:p>
        </w:tc>
      </w:tr>
      <w:tr w:rsidR="00171406" w:rsidRPr="003B0A4C" w14:paraId="4F7A2118" w14:textId="77777777" w:rsidTr="00450E9F">
        <w:trPr>
          <w:gridAfter w:val="1"/>
          <w:wAfter w:w="10" w:type="dxa"/>
          <w:trHeight w:val="259"/>
        </w:trPr>
        <w:tc>
          <w:tcPr>
            <w:tcW w:w="461" w:type="dxa"/>
            <w:vMerge/>
            <w:vAlign w:val="center"/>
          </w:tcPr>
          <w:p w14:paraId="4274D8E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17B2E72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Aug</w:t>
            </w:r>
          </w:p>
        </w:tc>
        <w:tc>
          <w:tcPr>
            <w:tcW w:w="1299" w:type="dxa"/>
            <w:shd w:val="clear" w:color="auto" w:fill="auto"/>
            <w:vAlign w:val="center"/>
          </w:tcPr>
          <w:p w14:paraId="455B4C1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288</w:t>
            </w:r>
          </w:p>
        </w:tc>
        <w:tc>
          <w:tcPr>
            <w:tcW w:w="766" w:type="dxa"/>
            <w:shd w:val="clear" w:color="auto" w:fill="auto"/>
            <w:vAlign w:val="center"/>
          </w:tcPr>
          <w:p w14:paraId="5A83D92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18.3</w:t>
            </w:r>
          </w:p>
        </w:tc>
        <w:tc>
          <w:tcPr>
            <w:tcW w:w="1119" w:type="dxa"/>
            <w:shd w:val="clear" w:color="auto" w:fill="auto"/>
            <w:vAlign w:val="center"/>
          </w:tcPr>
          <w:p w14:paraId="0F2EF7E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17EA068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tcPr>
          <w:p w14:paraId="080860A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119" w:type="dxa"/>
            <w:shd w:val="clear" w:color="auto" w:fill="auto"/>
            <w:vAlign w:val="center"/>
          </w:tcPr>
          <w:p w14:paraId="4471903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53B6266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093" w:type="dxa"/>
            <w:shd w:val="clear" w:color="auto" w:fill="auto"/>
            <w:vAlign w:val="center"/>
          </w:tcPr>
          <w:p w14:paraId="0DEC45D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3C41003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0.41</w:t>
            </w:r>
          </w:p>
        </w:tc>
        <w:tc>
          <w:tcPr>
            <w:tcW w:w="1119" w:type="dxa"/>
            <w:shd w:val="clear" w:color="auto" w:fill="auto"/>
            <w:vAlign w:val="center"/>
          </w:tcPr>
          <w:p w14:paraId="24B1D1B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0.10</w:t>
            </w:r>
          </w:p>
        </w:tc>
        <w:tc>
          <w:tcPr>
            <w:tcW w:w="1092" w:type="dxa"/>
            <w:shd w:val="clear" w:color="auto" w:fill="auto"/>
            <w:vAlign w:val="center"/>
          </w:tcPr>
          <w:p w14:paraId="54C61E0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0.13</w:t>
            </w:r>
          </w:p>
        </w:tc>
      </w:tr>
      <w:tr w:rsidR="00171406" w:rsidRPr="003B0A4C" w14:paraId="454E4593" w14:textId="77777777" w:rsidTr="00450E9F">
        <w:trPr>
          <w:gridAfter w:val="1"/>
          <w:wAfter w:w="10" w:type="dxa"/>
          <w:trHeight w:val="259"/>
        </w:trPr>
        <w:tc>
          <w:tcPr>
            <w:tcW w:w="461" w:type="dxa"/>
            <w:vMerge/>
            <w:vAlign w:val="center"/>
          </w:tcPr>
          <w:p w14:paraId="1B5484E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147BCDC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Sept</w:t>
            </w:r>
          </w:p>
        </w:tc>
        <w:tc>
          <w:tcPr>
            <w:tcW w:w="1299" w:type="dxa"/>
            <w:shd w:val="clear" w:color="auto" w:fill="auto"/>
            <w:vAlign w:val="center"/>
          </w:tcPr>
          <w:p w14:paraId="6C9199F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281.3</w:t>
            </w:r>
          </w:p>
        </w:tc>
        <w:tc>
          <w:tcPr>
            <w:tcW w:w="766" w:type="dxa"/>
            <w:shd w:val="clear" w:color="auto" w:fill="auto"/>
            <w:vAlign w:val="center"/>
          </w:tcPr>
          <w:p w14:paraId="28CD6B2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15.8</w:t>
            </w:r>
          </w:p>
        </w:tc>
        <w:tc>
          <w:tcPr>
            <w:tcW w:w="1119" w:type="dxa"/>
            <w:shd w:val="clear" w:color="auto" w:fill="auto"/>
            <w:vAlign w:val="center"/>
          </w:tcPr>
          <w:p w14:paraId="6B95AFA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68819C9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tcPr>
          <w:p w14:paraId="4F61731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688A486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1C09411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093" w:type="dxa"/>
            <w:shd w:val="clear" w:color="auto" w:fill="auto"/>
            <w:vAlign w:val="center"/>
          </w:tcPr>
          <w:p w14:paraId="2A139BE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4D50A06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0.40</w:t>
            </w:r>
          </w:p>
        </w:tc>
        <w:tc>
          <w:tcPr>
            <w:tcW w:w="1119" w:type="dxa"/>
            <w:shd w:val="clear" w:color="auto" w:fill="auto"/>
            <w:vAlign w:val="center"/>
          </w:tcPr>
          <w:p w14:paraId="2926145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0.10</w:t>
            </w:r>
          </w:p>
        </w:tc>
        <w:tc>
          <w:tcPr>
            <w:tcW w:w="1092" w:type="dxa"/>
            <w:shd w:val="clear" w:color="auto" w:fill="auto"/>
            <w:vAlign w:val="center"/>
          </w:tcPr>
          <w:p w14:paraId="34E80D2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0.08</w:t>
            </w:r>
          </w:p>
        </w:tc>
      </w:tr>
      <w:tr w:rsidR="00171406" w:rsidRPr="003B0A4C" w14:paraId="218BD1BD" w14:textId="77777777" w:rsidTr="00450E9F">
        <w:trPr>
          <w:gridAfter w:val="1"/>
          <w:wAfter w:w="10" w:type="dxa"/>
          <w:trHeight w:val="259"/>
        </w:trPr>
        <w:tc>
          <w:tcPr>
            <w:tcW w:w="461" w:type="dxa"/>
            <w:vMerge/>
            <w:vAlign w:val="center"/>
          </w:tcPr>
          <w:p w14:paraId="66CFE427"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50709E8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Oct</w:t>
            </w:r>
          </w:p>
        </w:tc>
        <w:tc>
          <w:tcPr>
            <w:tcW w:w="1299" w:type="dxa"/>
            <w:shd w:val="clear" w:color="auto" w:fill="auto"/>
            <w:vAlign w:val="center"/>
          </w:tcPr>
          <w:p w14:paraId="0B7DC21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292.5</w:t>
            </w:r>
          </w:p>
        </w:tc>
        <w:tc>
          <w:tcPr>
            <w:tcW w:w="766" w:type="dxa"/>
            <w:shd w:val="clear" w:color="auto" w:fill="auto"/>
            <w:vAlign w:val="center"/>
          </w:tcPr>
          <w:p w14:paraId="728C80B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-0.8</w:t>
            </w:r>
          </w:p>
        </w:tc>
        <w:tc>
          <w:tcPr>
            <w:tcW w:w="1119" w:type="dxa"/>
            <w:shd w:val="clear" w:color="auto" w:fill="auto"/>
            <w:vAlign w:val="center"/>
          </w:tcPr>
          <w:p w14:paraId="1331DBF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7ACF9E1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097" w:type="dxa"/>
            <w:shd w:val="clear" w:color="auto" w:fill="auto"/>
            <w:vAlign w:val="center"/>
          </w:tcPr>
          <w:p w14:paraId="09EFD32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119" w:type="dxa"/>
            <w:shd w:val="clear" w:color="auto" w:fill="auto"/>
            <w:vAlign w:val="center"/>
          </w:tcPr>
          <w:p w14:paraId="50839AF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63DDBB5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093" w:type="dxa"/>
            <w:shd w:val="clear" w:color="auto" w:fill="auto"/>
            <w:vAlign w:val="center"/>
          </w:tcPr>
          <w:p w14:paraId="4C69EEB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16F8066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0.42</w:t>
            </w:r>
          </w:p>
        </w:tc>
        <w:tc>
          <w:tcPr>
            <w:tcW w:w="1119" w:type="dxa"/>
            <w:shd w:val="clear" w:color="auto" w:fill="auto"/>
            <w:vAlign w:val="center"/>
          </w:tcPr>
          <w:p w14:paraId="441B478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0.08</w:t>
            </w:r>
          </w:p>
        </w:tc>
        <w:tc>
          <w:tcPr>
            <w:tcW w:w="1092" w:type="dxa"/>
            <w:shd w:val="clear" w:color="auto" w:fill="auto"/>
            <w:vAlign w:val="center"/>
          </w:tcPr>
          <w:p w14:paraId="6595091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0.11</w:t>
            </w:r>
          </w:p>
        </w:tc>
      </w:tr>
      <w:tr w:rsidR="00171406" w:rsidRPr="003B0A4C" w14:paraId="7772D224" w14:textId="77777777" w:rsidTr="00450E9F">
        <w:trPr>
          <w:gridAfter w:val="1"/>
          <w:wAfter w:w="10" w:type="dxa"/>
          <w:trHeight w:val="259"/>
        </w:trPr>
        <w:tc>
          <w:tcPr>
            <w:tcW w:w="461" w:type="dxa"/>
            <w:vMerge/>
            <w:vAlign w:val="center"/>
          </w:tcPr>
          <w:p w14:paraId="0BFA139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13CDFF6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Nov</w:t>
            </w:r>
          </w:p>
        </w:tc>
        <w:tc>
          <w:tcPr>
            <w:tcW w:w="1299" w:type="dxa"/>
            <w:shd w:val="clear" w:color="auto" w:fill="auto"/>
            <w:vAlign w:val="center"/>
          </w:tcPr>
          <w:p w14:paraId="60CB650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287.5</w:t>
            </w:r>
          </w:p>
        </w:tc>
        <w:tc>
          <w:tcPr>
            <w:tcW w:w="766" w:type="dxa"/>
            <w:shd w:val="clear" w:color="auto" w:fill="auto"/>
            <w:vAlign w:val="center"/>
          </w:tcPr>
          <w:p w14:paraId="75EEFB1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-9.6</w:t>
            </w:r>
          </w:p>
        </w:tc>
        <w:tc>
          <w:tcPr>
            <w:tcW w:w="1119" w:type="dxa"/>
            <w:shd w:val="clear" w:color="auto" w:fill="auto"/>
            <w:vAlign w:val="center"/>
          </w:tcPr>
          <w:p w14:paraId="6C232A0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1C10EAE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097" w:type="dxa"/>
            <w:shd w:val="clear" w:color="auto" w:fill="auto"/>
            <w:vAlign w:val="center"/>
          </w:tcPr>
          <w:p w14:paraId="5010399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119" w:type="dxa"/>
            <w:shd w:val="clear" w:color="auto" w:fill="auto"/>
            <w:vAlign w:val="center"/>
          </w:tcPr>
          <w:p w14:paraId="197F47D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42F44DC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093" w:type="dxa"/>
            <w:shd w:val="clear" w:color="auto" w:fill="auto"/>
            <w:vAlign w:val="center"/>
          </w:tcPr>
          <w:p w14:paraId="3158FED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3E34A03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0.41</w:t>
            </w:r>
          </w:p>
        </w:tc>
        <w:tc>
          <w:tcPr>
            <w:tcW w:w="1119" w:type="dxa"/>
            <w:shd w:val="clear" w:color="auto" w:fill="auto"/>
            <w:vAlign w:val="center"/>
          </w:tcPr>
          <w:p w14:paraId="03F36DB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0.07</w:t>
            </w:r>
          </w:p>
        </w:tc>
        <w:tc>
          <w:tcPr>
            <w:tcW w:w="1092" w:type="dxa"/>
            <w:shd w:val="clear" w:color="auto" w:fill="auto"/>
            <w:vAlign w:val="center"/>
          </w:tcPr>
          <w:p w14:paraId="2CC407F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0.10</w:t>
            </w:r>
          </w:p>
        </w:tc>
      </w:tr>
      <w:tr w:rsidR="00171406" w:rsidRPr="003B0A4C" w14:paraId="492D2B52" w14:textId="77777777" w:rsidTr="00450E9F">
        <w:trPr>
          <w:gridAfter w:val="1"/>
          <w:wAfter w:w="10" w:type="dxa"/>
          <w:trHeight w:val="259"/>
        </w:trPr>
        <w:tc>
          <w:tcPr>
            <w:tcW w:w="461" w:type="dxa"/>
            <w:vMerge/>
            <w:vAlign w:val="center"/>
          </w:tcPr>
          <w:p w14:paraId="0AF4A47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6657418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Dec</w:t>
            </w:r>
          </w:p>
        </w:tc>
        <w:tc>
          <w:tcPr>
            <w:tcW w:w="1299" w:type="dxa"/>
            <w:shd w:val="clear" w:color="auto" w:fill="auto"/>
            <w:vAlign w:val="center"/>
          </w:tcPr>
          <w:p w14:paraId="3C79A40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285.3</w:t>
            </w:r>
          </w:p>
        </w:tc>
        <w:tc>
          <w:tcPr>
            <w:tcW w:w="766" w:type="dxa"/>
            <w:shd w:val="clear" w:color="auto" w:fill="auto"/>
            <w:vAlign w:val="center"/>
          </w:tcPr>
          <w:p w14:paraId="219634B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-18.2</w:t>
            </w:r>
          </w:p>
        </w:tc>
        <w:tc>
          <w:tcPr>
            <w:tcW w:w="1119" w:type="dxa"/>
            <w:shd w:val="clear" w:color="auto" w:fill="auto"/>
            <w:vAlign w:val="center"/>
          </w:tcPr>
          <w:p w14:paraId="1A708B8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6AA64F8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097" w:type="dxa"/>
            <w:shd w:val="clear" w:color="auto" w:fill="auto"/>
            <w:vAlign w:val="center"/>
          </w:tcPr>
          <w:p w14:paraId="0944D2F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0.06</w:t>
            </w:r>
          </w:p>
        </w:tc>
        <w:tc>
          <w:tcPr>
            <w:tcW w:w="1119" w:type="dxa"/>
            <w:shd w:val="clear" w:color="auto" w:fill="auto"/>
            <w:vAlign w:val="center"/>
          </w:tcPr>
          <w:p w14:paraId="305D418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04A82AB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093" w:type="dxa"/>
            <w:shd w:val="clear" w:color="auto" w:fill="auto"/>
            <w:vAlign w:val="center"/>
          </w:tcPr>
          <w:p w14:paraId="427C8C2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3F1A42F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0.40</w:t>
            </w:r>
          </w:p>
        </w:tc>
        <w:tc>
          <w:tcPr>
            <w:tcW w:w="1119" w:type="dxa"/>
            <w:shd w:val="clear" w:color="auto" w:fill="auto"/>
            <w:vAlign w:val="center"/>
          </w:tcPr>
          <w:p w14:paraId="6D879C1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0.07</w:t>
            </w:r>
          </w:p>
        </w:tc>
        <w:tc>
          <w:tcPr>
            <w:tcW w:w="1092" w:type="dxa"/>
            <w:shd w:val="clear" w:color="auto" w:fill="auto"/>
            <w:vAlign w:val="center"/>
          </w:tcPr>
          <w:p w14:paraId="067B746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hAnsi="Times New Roman" w:cs="Times New Roman"/>
                <w:color w:val="000000"/>
                <w:sz w:val="18"/>
                <w:szCs w:val="18"/>
              </w:rPr>
              <w:t>0.09</w:t>
            </w:r>
          </w:p>
        </w:tc>
      </w:tr>
      <w:tr w:rsidR="00171406" w:rsidRPr="003B0A4C" w14:paraId="06FA9057" w14:textId="77777777" w:rsidTr="00450E9F">
        <w:trPr>
          <w:gridAfter w:val="1"/>
          <w:wAfter w:w="10" w:type="dxa"/>
          <w:trHeight w:val="267"/>
        </w:trPr>
        <w:tc>
          <w:tcPr>
            <w:tcW w:w="461" w:type="dxa"/>
            <w:vMerge w:val="restart"/>
            <w:textDirection w:val="btLr"/>
            <w:vAlign w:val="center"/>
          </w:tcPr>
          <w:p w14:paraId="64E3C074"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Ballycanew</w:t>
            </w:r>
          </w:p>
        </w:tc>
        <w:tc>
          <w:tcPr>
            <w:tcW w:w="1025" w:type="dxa"/>
            <w:shd w:val="clear" w:color="auto" w:fill="auto"/>
            <w:vAlign w:val="center"/>
            <w:hideMark/>
          </w:tcPr>
          <w:p w14:paraId="105B0FE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Jan</w:t>
            </w:r>
          </w:p>
        </w:tc>
        <w:tc>
          <w:tcPr>
            <w:tcW w:w="1299" w:type="dxa"/>
            <w:shd w:val="clear" w:color="auto" w:fill="auto"/>
            <w:vAlign w:val="center"/>
          </w:tcPr>
          <w:p w14:paraId="107E3B7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74.5</w:t>
            </w:r>
          </w:p>
        </w:tc>
        <w:tc>
          <w:tcPr>
            <w:tcW w:w="766" w:type="dxa"/>
            <w:shd w:val="clear" w:color="auto" w:fill="auto"/>
            <w:vAlign w:val="center"/>
          </w:tcPr>
          <w:p w14:paraId="55BBBAD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58.8</w:t>
            </w:r>
          </w:p>
        </w:tc>
        <w:tc>
          <w:tcPr>
            <w:tcW w:w="1119" w:type="dxa"/>
            <w:shd w:val="clear" w:color="auto" w:fill="auto"/>
            <w:vAlign w:val="center"/>
          </w:tcPr>
          <w:p w14:paraId="1DFC957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119" w:type="dxa"/>
            <w:shd w:val="clear" w:color="auto" w:fill="auto"/>
            <w:vAlign w:val="center"/>
          </w:tcPr>
          <w:p w14:paraId="7DFDCBC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hideMark/>
          </w:tcPr>
          <w:p w14:paraId="0C7F157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0.05</w:t>
            </w:r>
          </w:p>
        </w:tc>
        <w:tc>
          <w:tcPr>
            <w:tcW w:w="1119" w:type="dxa"/>
            <w:shd w:val="clear" w:color="auto" w:fill="auto"/>
            <w:vAlign w:val="center"/>
          </w:tcPr>
          <w:p w14:paraId="02683CD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73F2FB8A"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4BA8CB8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2593F3B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0.21</w:t>
            </w:r>
          </w:p>
        </w:tc>
        <w:tc>
          <w:tcPr>
            <w:tcW w:w="1119" w:type="dxa"/>
            <w:shd w:val="clear" w:color="auto" w:fill="auto"/>
            <w:vAlign w:val="center"/>
          </w:tcPr>
          <w:p w14:paraId="37F8D9B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0.19</w:t>
            </w:r>
          </w:p>
        </w:tc>
        <w:tc>
          <w:tcPr>
            <w:tcW w:w="1092" w:type="dxa"/>
            <w:shd w:val="clear" w:color="auto" w:fill="auto"/>
            <w:vAlign w:val="center"/>
            <w:hideMark/>
          </w:tcPr>
          <w:p w14:paraId="60C52A7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0.07</w:t>
            </w:r>
          </w:p>
        </w:tc>
      </w:tr>
      <w:tr w:rsidR="00171406" w:rsidRPr="003B0A4C" w14:paraId="14B5DBB5" w14:textId="77777777" w:rsidTr="00450E9F">
        <w:trPr>
          <w:gridAfter w:val="1"/>
          <w:wAfter w:w="10" w:type="dxa"/>
          <w:trHeight w:val="267"/>
        </w:trPr>
        <w:tc>
          <w:tcPr>
            <w:tcW w:w="461" w:type="dxa"/>
            <w:vMerge/>
            <w:vAlign w:val="center"/>
          </w:tcPr>
          <w:p w14:paraId="5580182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2E2C1D2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Feb</w:t>
            </w:r>
          </w:p>
        </w:tc>
        <w:tc>
          <w:tcPr>
            <w:tcW w:w="1299" w:type="dxa"/>
            <w:shd w:val="clear" w:color="auto" w:fill="auto"/>
            <w:vAlign w:val="center"/>
          </w:tcPr>
          <w:p w14:paraId="6D678B2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70.9</w:t>
            </w:r>
          </w:p>
        </w:tc>
        <w:tc>
          <w:tcPr>
            <w:tcW w:w="766" w:type="dxa"/>
            <w:shd w:val="clear" w:color="auto" w:fill="auto"/>
            <w:vAlign w:val="center"/>
          </w:tcPr>
          <w:p w14:paraId="3853430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59.5</w:t>
            </w:r>
          </w:p>
        </w:tc>
        <w:tc>
          <w:tcPr>
            <w:tcW w:w="1119" w:type="dxa"/>
            <w:shd w:val="clear" w:color="auto" w:fill="auto"/>
            <w:vAlign w:val="center"/>
          </w:tcPr>
          <w:p w14:paraId="6D3EF27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22E82B9A"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hideMark/>
          </w:tcPr>
          <w:p w14:paraId="3FDD764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0.04</w:t>
            </w:r>
          </w:p>
        </w:tc>
        <w:tc>
          <w:tcPr>
            <w:tcW w:w="1119" w:type="dxa"/>
            <w:shd w:val="clear" w:color="auto" w:fill="auto"/>
            <w:vAlign w:val="center"/>
          </w:tcPr>
          <w:p w14:paraId="2E10737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482B647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43BB06B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78FCBB1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0.21</w:t>
            </w:r>
          </w:p>
        </w:tc>
        <w:tc>
          <w:tcPr>
            <w:tcW w:w="1119" w:type="dxa"/>
            <w:shd w:val="clear" w:color="auto" w:fill="auto"/>
            <w:vAlign w:val="center"/>
          </w:tcPr>
          <w:p w14:paraId="12A27F2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0.19</w:t>
            </w:r>
          </w:p>
        </w:tc>
        <w:tc>
          <w:tcPr>
            <w:tcW w:w="1092" w:type="dxa"/>
            <w:shd w:val="clear" w:color="auto" w:fill="auto"/>
            <w:vAlign w:val="center"/>
            <w:hideMark/>
          </w:tcPr>
          <w:p w14:paraId="7EF4E9A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0.07</w:t>
            </w:r>
          </w:p>
        </w:tc>
      </w:tr>
      <w:tr w:rsidR="00171406" w:rsidRPr="003B0A4C" w14:paraId="310E04DA" w14:textId="77777777" w:rsidTr="00450E9F">
        <w:trPr>
          <w:gridAfter w:val="1"/>
          <w:wAfter w:w="10" w:type="dxa"/>
          <w:trHeight w:val="267"/>
        </w:trPr>
        <w:tc>
          <w:tcPr>
            <w:tcW w:w="461" w:type="dxa"/>
            <w:vMerge/>
            <w:vAlign w:val="center"/>
          </w:tcPr>
          <w:p w14:paraId="1FBA6F6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4E512C5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Mar</w:t>
            </w:r>
          </w:p>
        </w:tc>
        <w:tc>
          <w:tcPr>
            <w:tcW w:w="1299" w:type="dxa"/>
            <w:shd w:val="clear" w:color="auto" w:fill="auto"/>
            <w:vAlign w:val="center"/>
          </w:tcPr>
          <w:p w14:paraId="1B1F08F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70.7</w:t>
            </w:r>
          </w:p>
        </w:tc>
        <w:tc>
          <w:tcPr>
            <w:tcW w:w="766" w:type="dxa"/>
            <w:shd w:val="clear" w:color="auto" w:fill="auto"/>
            <w:vAlign w:val="center"/>
          </w:tcPr>
          <w:p w14:paraId="10A7627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36.6</w:t>
            </w:r>
          </w:p>
        </w:tc>
        <w:tc>
          <w:tcPr>
            <w:tcW w:w="1119" w:type="dxa"/>
            <w:shd w:val="clear" w:color="auto" w:fill="auto"/>
            <w:vAlign w:val="center"/>
          </w:tcPr>
          <w:p w14:paraId="00784ED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2274392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hideMark/>
          </w:tcPr>
          <w:p w14:paraId="5FC1AB3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0.04</w:t>
            </w:r>
          </w:p>
        </w:tc>
        <w:tc>
          <w:tcPr>
            <w:tcW w:w="1119" w:type="dxa"/>
            <w:shd w:val="clear" w:color="auto" w:fill="auto"/>
            <w:vAlign w:val="center"/>
          </w:tcPr>
          <w:p w14:paraId="23D15F3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323E8C0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248FF57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41C7A94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0.21</w:t>
            </w:r>
          </w:p>
        </w:tc>
        <w:tc>
          <w:tcPr>
            <w:tcW w:w="1119" w:type="dxa"/>
            <w:shd w:val="clear" w:color="auto" w:fill="auto"/>
            <w:vAlign w:val="center"/>
          </w:tcPr>
          <w:p w14:paraId="23B699C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0.16</w:t>
            </w:r>
          </w:p>
        </w:tc>
        <w:tc>
          <w:tcPr>
            <w:tcW w:w="1092" w:type="dxa"/>
            <w:shd w:val="clear" w:color="auto" w:fill="auto"/>
            <w:vAlign w:val="center"/>
            <w:hideMark/>
          </w:tcPr>
          <w:p w14:paraId="2F35767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0.07</w:t>
            </w:r>
          </w:p>
        </w:tc>
      </w:tr>
      <w:tr w:rsidR="00171406" w:rsidRPr="003B0A4C" w14:paraId="78A0DF76" w14:textId="77777777" w:rsidTr="00450E9F">
        <w:trPr>
          <w:gridAfter w:val="1"/>
          <w:wAfter w:w="10" w:type="dxa"/>
          <w:trHeight w:val="267"/>
        </w:trPr>
        <w:tc>
          <w:tcPr>
            <w:tcW w:w="461" w:type="dxa"/>
            <w:vMerge/>
            <w:vAlign w:val="center"/>
          </w:tcPr>
          <w:p w14:paraId="01DCE85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12C99CC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Apr</w:t>
            </w:r>
          </w:p>
        </w:tc>
        <w:tc>
          <w:tcPr>
            <w:tcW w:w="1299" w:type="dxa"/>
            <w:shd w:val="clear" w:color="auto" w:fill="auto"/>
            <w:vAlign w:val="center"/>
          </w:tcPr>
          <w:p w14:paraId="5B907C5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77.9</w:t>
            </w:r>
          </w:p>
        </w:tc>
        <w:tc>
          <w:tcPr>
            <w:tcW w:w="766" w:type="dxa"/>
            <w:shd w:val="clear" w:color="auto" w:fill="auto"/>
            <w:vAlign w:val="center"/>
          </w:tcPr>
          <w:p w14:paraId="50FE5A9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39.2</w:t>
            </w:r>
          </w:p>
        </w:tc>
        <w:tc>
          <w:tcPr>
            <w:tcW w:w="1119" w:type="dxa"/>
            <w:shd w:val="clear" w:color="auto" w:fill="auto"/>
            <w:vAlign w:val="center"/>
          </w:tcPr>
          <w:p w14:paraId="48E51B0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184BD2A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hideMark/>
          </w:tcPr>
          <w:p w14:paraId="2FDC75E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0.05</w:t>
            </w:r>
          </w:p>
        </w:tc>
        <w:tc>
          <w:tcPr>
            <w:tcW w:w="1119" w:type="dxa"/>
            <w:shd w:val="clear" w:color="auto" w:fill="auto"/>
            <w:vAlign w:val="center"/>
          </w:tcPr>
          <w:p w14:paraId="37A5069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50FA0A7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236F977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0B12D18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0.22</w:t>
            </w:r>
          </w:p>
        </w:tc>
        <w:tc>
          <w:tcPr>
            <w:tcW w:w="1119" w:type="dxa"/>
            <w:shd w:val="clear" w:color="auto" w:fill="auto"/>
            <w:vAlign w:val="center"/>
          </w:tcPr>
          <w:p w14:paraId="6BFDEAD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0.16</w:t>
            </w:r>
          </w:p>
        </w:tc>
        <w:tc>
          <w:tcPr>
            <w:tcW w:w="1092" w:type="dxa"/>
            <w:shd w:val="clear" w:color="auto" w:fill="auto"/>
            <w:vAlign w:val="center"/>
            <w:hideMark/>
          </w:tcPr>
          <w:p w14:paraId="0726DAB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0.09</w:t>
            </w:r>
          </w:p>
        </w:tc>
      </w:tr>
      <w:tr w:rsidR="00171406" w:rsidRPr="003B0A4C" w14:paraId="1A1D5E48" w14:textId="77777777" w:rsidTr="00450E9F">
        <w:trPr>
          <w:gridAfter w:val="1"/>
          <w:wAfter w:w="10" w:type="dxa"/>
          <w:trHeight w:val="267"/>
        </w:trPr>
        <w:tc>
          <w:tcPr>
            <w:tcW w:w="461" w:type="dxa"/>
            <w:vMerge/>
            <w:vAlign w:val="center"/>
          </w:tcPr>
          <w:p w14:paraId="4EA9BB4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6082BE7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May</w:t>
            </w:r>
          </w:p>
        </w:tc>
        <w:tc>
          <w:tcPr>
            <w:tcW w:w="1299" w:type="dxa"/>
            <w:shd w:val="clear" w:color="auto" w:fill="auto"/>
            <w:vAlign w:val="center"/>
          </w:tcPr>
          <w:p w14:paraId="12D1474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81</w:t>
            </w:r>
          </w:p>
        </w:tc>
        <w:tc>
          <w:tcPr>
            <w:tcW w:w="766" w:type="dxa"/>
            <w:shd w:val="clear" w:color="auto" w:fill="auto"/>
            <w:vAlign w:val="center"/>
          </w:tcPr>
          <w:p w14:paraId="01A922A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40.9</w:t>
            </w:r>
          </w:p>
        </w:tc>
        <w:tc>
          <w:tcPr>
            <w:tcW w:w="1119" w:type="dxa"/>
            <w:shd w:val="clear" w:color="auto" w:fill="auto"/>
            <w:vAlign w:val="center"/>
          </w:tcPr>
          <w:p w14:paraId="50A4082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119" w:type="dxa"/>
            <w:shd w:val="clear" w:color="auto" w:fill="auto"/>
            <w:vAlign w:val="center"/>
          </w:tcPr>
          <w:p w14:paraId="3FDADBE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hideMark/>
          </w:tcPr>
          <w:p w14:paraId="4A32F04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0.05</w:t>
            </w:r>
          </w:p>
        </w:tc>
        <w:tc>
          <w:tcPr>
            <w:tcW w:w="1119" w:type="dxa"/>
            <w:shd w:val="clear" w:color="auto" w:fill="auto"/>
            <w:vAlign w:val="center"/>
          </w:tcPr>
          <w:p w14:paraId="1F38B8F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5E1BFDF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72EBF08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0.02</w:t>
            </w:r>
          </w:p>
        </w:tc>
        <w:tc>
          <w:tcPr>
            <w:tcW w:w="1119" w:type="dxa"/>
            <w:shd w:val="clear" w:color="auto" w:fill="auto"/>
            <w:vAlign w:val="center"/>
          </w:tcPr>
          <w:p w14:paraId="60787E6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0.21</w:t>
            </w:r>
          </w:p>
        </w:tc>
        <w:tc>
          <w:tcPr>
            <w:tcW w:w="1119" w:type="dxa"/>
            <w:shd w:val="clear" w:color="auto" w:fill="auto"/>
            <w:vAlign w:val="center"/>
          </w:tcPr>
          <w:p w14:paraId="099546C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0.17</w:t>
            </w:r>
          </w:p>
        </w:tc>
        <w:tc>
          <w:tcPr>
            <w:tcW w:w="1092" w:type="dxa"/>
            <w:shd w:val="clear" w:color="auto" w:fill="auto"/>
            <w:vAlign w:val="center"/>
            <w:hideMark/>
          </w:tcPr>
          <w:p w14:paraId="3EC802BA"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0.07</w:t>
            </w:r>
          </w:p>
        </w:tc>
      </w:tr>
      <w:tr w:rsidR="00171406" w:rsidRPr="003B0A4C" w14:paraId="4E2EE067" w14:textId="77777777" w:rsidTr="00450E9F">
        <w:trPr>
          <w:gridAfter w:val="1"/>
          <w:wAfter w:w="10" w:type="dxa"/>
          <w:trHeight w:val="267"/>
        </w:trPr>
        <w:tc>
          <w:tcPr>
            <w:tcW w:w="461" w:type="dxa"/>
            <w:vMerge/>
            <w:vAlign w:val="center"/>
          </w:tcPr>
          <w:p w14:paraId="73B6B949"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43EF0A2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Jun</w:t>
            </w:r>
          </w:p>
        </w:tc>
        <w:tc>
          <w:tcPr>
            <w:tcW w:w="1299" w:type="dxa"/>
            <w:shd w:val="clear" w:color="auto" w:fill="auto"/>
            <w:vAlign w:val="center"/>
          </w:tcPr>
          <w:p w14:paraId="44652B8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89.2</w:t>
            </w:r>
          </w:p>
        </w:tc>
        <w:tc>
          <w:tcPr>
            <w:tcW w:w="766" w:type="dxa"/>
            <w:shd w:val="clear" w:color="auto" w:fill="auto"/>
            <w:vAlign w:val="center"/>
          </w:tcPr>
          <w:p w14:paraId="7844683B"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34.2</w:t>
            </w:r>
          </w:p>
        </w:tc>
        <w:tc>
          <w:tcPr>
            <w:tcW w:w="1119" w:type="dxa"/>
            <w:shd w:val="clear" w:color="auto" w:fill="auto"/>
            <w:vAlign w:val="center"/>
          </w:tcPr>
          <w:p w14:paraId="735F9F7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119" w:type="dxa"/>
            <w:shd w:val="clear" w:color="auto" w:fill="auto"/>
            <w:vAlign w:val="center"/>
          </w:tcPr>
          <w:p w14:paraId="3676423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hideMark/>
          </w:tcPr>
          <w:p w14:paraId="71D7470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0.07</w:t>
            </w:r>
          </w:p>
        </w:tc>
        <w:tc>
          <w:tcPr>
            <w:tcW w:w="1119" w:type="dxa"/>
            <w:shd w:val="clear" w:color="auto" w:fill="auto"/>
            <w:vAlign w:val="center"/>
          </w:tcPr>
          <w:p w14:paraId="6ACC5B2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3CD1432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430914B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4E6D890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0.23</w:t>
            </w:r>
          </w:p>
        </w:tc>
        <w:tc>
          <w:tcPr>
            <w:tcW w:w="1119" w:type="dxa"/>
            <w:shd w:val="clear" w:color="auto" w:fill="auto"/>
            <w:vAlign w:val="center"/>
          </w:tcPr>
          <w:p w14:paraId="5B2DA5E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0.16</w:t>
            </w:r>
          </w:p>
        </w:tc>
        <w:tc>
          <w:tcPr>
            <w:tcW w:w="1092" w:type="dxa"/>
            <w:shd w:val="clear" w:color="auto" w:fill="auto"/>
            <w:vAlign w:val="center"/>
            <w:hideMark/>
          </w:tcPr>
          <w:p w14:paraId="0141A3A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0.13</w:t>
            </w:r>
          </w:p>
        </w:tc>
      </w:tr>
      <w:tr w:rsidR="00171406" w:rsidRPr="003B0A4C" w14:paraId="413EC2EE" w14:textId="77777777" w:rsidTr="00450E9F">
        <w:trPr>
          <w:gridAfter w:val="1"/>
          <w:wAfter w:w="10" w:type="dxa"/>
          <w:trHeight w:val="267"/>
        </w:trPr>
        <w:tc>
          <w:tcPr>
            <w:tcW w:w="461" w:type="dxa"/>
            <w:vMerge/>
            <w:vAlign w:val="center"/>
          </w:tcPr>
          <w:p w14:paraId="7763C0DC"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48EA9D6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Jul</w:t>
            </w:r>
          </w:p>
        </w:tc>
        <w:tc>
          <w:tcPr>
            <w:tcW w:w="1299" w:type="dxa"/>
            <w:shd w:val="clear" w:color="auto" w:fill="auto"/>
            <w:vAlign w:val="center"/>
          </w:tcPr>
          <w:p w14:paraId="6BA4439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101</w:t>
            </w:r>
          </w:p>
        </w:tc>
        <w:tc>
          <w:tcPr>
            <w:tcW w:w="766" w:type="dxa"/>
            <w:shd w:val="clear" w:color="auto" w:fill="auto"/>
            <w:vAlign w:val="center"/>
          </w:tcPr>
          <w:p w14:paraId="17C2D2C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49.4</w:t>
            </w:r>
          </w:p>
        </w:tc>
        <w:tc>
          <w:tcPr>
            <w:tcW w:w="1119" w:type="dxa"/>
            <w:shd w:val="clear" w:color="auto" w:fill="auto"/>
            <w:vAlign w:val="center"/>
          </w:tcPr>
          <w:p w14:paraId="281CCFC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119" w:type="dxa"/>
            <w:shd w:val="clear" w:color="auto" w:fill="auto"/>
            <w:vAlign w:val="center"/>
          </w:tcPr>
          <w:p w14:paraId="745B8A3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hideMark/>
          </w:tcPr>
          <w:p w14:paraId="76D31F8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0.09</w:t>
            </w:r>
          </w:p>
        </w:tc>
        <w:tc>
          <w:tcPr>
            <w:tcW w:w="1119" w:type="dxa"/>
            <w:shd w:val="clear" w:color="auto" w:fill="auto"/>
            <w:vAlign w:val="center"/>
          </w:tcPr>
          <w:p w14:paraId="1C6E328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4A95117A"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53CC442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0.05</w:t>
            </w:r>
          </w:p>
        </w:tc>
        <w:tc>
          <w:tcPr>
            <w:tcW w:w="1119" w:type="dxa"/>
            <w:shd w:val="clear" w:color="auto" w:fill="auto"/>
            <w:vAlign w:val="center"/>
          </w:tcPr>
          <w:p w14:paraId="5E5F1C9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0.24</w:t>
            </w:r>
          </w:p>
        </w:tc>
        <w:tc>
          <w:tcPr>
            <w:tcW w:w="1119" w:type="dxa"/>
            <w:shd w:val="clear" w:color="auto" w:fill="auto"/>
            <w:vAlign w:val="center"/>
          </w:tcPr>
          <w:p w14:paraId="01D82B2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0.17</w:t>
            </w:r>
          </w:p>
        </w:tc>
        <w:tc>
          <w:tcPr>
            <w:tcW w:w="1092" w:type="dxa"/>
            <w:shd w:val="clear" w:color="auto" w:fill="auto"/>
            <w:vAlign w:val="center"/>
            <w:hideMark/>
          </w:tcPr>
          <w:p w14:paraId="5CFBC19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0.14</w:t>
            </w:r>
          </w:p>
        </w:tc>
      </w:tr>
      <w:tr w:rsidR="00171406" w:rsidRPr="003B0A4C" w14:paraId="4C789F38" w14:textId="77777777" w:rsidTr="00450E9F">
        <w:trPr>
          <w:gridAfter w:val="1"/>
          <w:wAfter w:w="10" w:type="dxa"/>
          <w:trHeight w:val="267"/>
        </w:trPr>
        <w:tc>
          <w:tcPr>
            <w:tcW w:w="461" w:type="dxa"/>
            <w:vMerge/>
            <w:vAlign w:val="center"/>
          </w:tcPr>
          <w:p w14:paraId="1FC905B8"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7DED34D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Aug</w:t>
            </w:r>
          </w:p>
        </w:tc>
        <w:tc>
          <w:tcPr>
            <w:tcW w:w="1299" w:type="dxa"/>
            <w:shd w:val="clear" w:color="auto" w:fill="auto"/>
            <w:vAlign w:val="center"/>
          </w:tcPr>
          <w:p w14:paraId="1011038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89.1</w:t>
            </w:r>
          </w:p>
        </w:tc>
        <w:tc>
          <w:tcPr>
            <w:tcW w:w="766" w:type="dxa"/>
            <w:shd w:val="clear" w:color="auto" w:fill="auto"/>
            <w:vAlign w:val="center"/>
          </w:tcPr>
          <w:p w14:paraId="77C05F2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35.6</w:t>
            </w:r>
          </w:p>
        </w:tc>
        <w:tc>
          <w:tcPr>
            <w:tcW w:w="1119" w:type="dxa"/>
            <w:shd w:val="clear" w:color="auto" w:fill="auto"/>
            <w:vAlign w:val="center"/>
          </w:tcPr>
          <w:p w14:paraId="2A10301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119" w:type="dxa"/>
            <w:shd w:val="clear" w:color="auto" w:fill="auto"/>
            <w:vAlign w:val="center"/>
          </w:tcPr>
          <w:p w14:paraId="4A11CE2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hideMark/>
          </w:tcPr>
          <w:p w14:paraId="281F7CC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0.09</w:t>
            </w:r>
          </w:p>
        </w:tc>
        <w:tc>
          <w:tcPr>
            <w:tcW w:w="1119" w:type="dxa"/>
            <w:shd w:val="clear" w:color="auto" w:fill="auto"/>
            <w:vAlign w:val="center"/>
          </w:tcPr>
          <w:p w14:paraId="5B037FE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304E293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4190FA1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0.05</w:t>
            </w:r>
          </w:p>
        </w:tc>
        <w:tc>
          <w:tcPr>
            <w:tcW w:w="1119" w:type="dxa"/>
            <w:shd w:val="clear" w:color="auto" w:fill="auto"/>
            <w:vAlign w:val="center"/>
          </w:tcPr>
          <w:p w14:paraId="71D6A0D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0.23</w:t>
            </w:r>
          </w:p>
        </w:tc>
        <w:tc>
          <w:tcPr>
            <w:tcW w:w="1119" w:type="dxa"/>
            <w:shd w:val="clear" w:color="auto" w:fill="auto"/>
            <w:vAlign w:val="center"/>
          </w:tcPr>
          <w:p w14:paraId="51E52E3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0.16</w:t>
            </w:r>
          </w:p>
        </w:tc>
        <w:tc>
          <w:tcPr>
            <w:tcW w:w="1092" w:type="dxa"/>
            <w:shd w:val="clear" w:color="auto" w:fill="auto"/>
            <w:vAlign w:val="center"/>
            <w:hideMark/>
          </w:tcPr>
          <w:p w14:paraId="602A292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0.16</w:t>
            </w:r>
          </w:p>
        </w:tc>
      </w:tr>
      <w:tr w:rsidR="00171406" w:rsidRPr="003B0A4C" w14:paraId="383AB8A9" w14:textId="77777777" w:rsidTr="00450E9F">
        <w:trPr>
          <w:gridAfter w:val="1"/>
          <w:wAfter w:w="10" w:type="dxa"/>
          <w:trHeight w:val="267"/>
        </w:trPr>
        <w:tc>
          <w:tcPr>
            <w:tcW w:w="461" w:type="dxa"/>
            <w:vMerge/>
            <w:vAlign w:val="center"/>
          </w:tcPr>
          <w:p w14:paraId="4A81051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52ACB30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Sept</w:t>
            </w:r>
          </w:p>
        </w:tc>
        <w:tc>
          <w:tcPr>
            <w:tcW w:w="1299" w:type="dxa"/>
            <w:shd w:val="clear" w:color="auto" w:fill="auto"/>
            <w:vAlign w:val="center"/>
          </w:tcPr>
          <w:p w14:paraId="465CB01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95.6</w:t>
            </w:r>
          </w:p>
        </w:tc>
        <w:tc>
          <w:tcPr>
            <w:tcW w:w="766" w:type="dxa"/>
            <w:shd w:val="clear" w:color="auto" w:fill="auto"/>
            <w:vAlign w:val="center"/>
          </w:tcPr>
          <w:p w14:paraId="6CDC440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66.3</w:t>
            </w:r>
          </w:p>
        </w:tc>
        <w:tc>
          <w:tcPr>
            <w:tcW w:w="1119" w:type="dxa"/>
            <w:shd w:val="clear" w:color="auto" w:fill="auto"/>
            <w:vAlign w:val="center"/>
          </w:tcPr>
          <w:p w14:paraId="592BEE4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119" w:type="dxa"/>
            <w:shd w:val="clear" w:color="auto" w:fill="auto"/>
            <w:vAlign w:val="center"/>
          </w:tcPr>
          <w:p w14:paraId="056028BB"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hideMark/>
          </w:tcPr>
          <w:p w14:paraId="55073DB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0.07</w:t>
            </w:r>
          </w:p>
        </w:tc>
        <w:tc>
          <w:tcPr>
            <w:tcW w:w="1119" w:type="dxa"/>
            <w:shd w:val="clear" w:color="auto" w:fill="auto"/>
            <w:vAlign w:val="center"/>
          </w:tcPr>
          <w:p w14:paraId="11D8512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32AE28A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5E5B30B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0.04</w:t>
            </w:r>
          </w:p>
        </w:tc>
        <w:tc>
          <w:tcPr>
            <w:tcW w:w="1119" w:type="dxa"/>
            <w:shd w:val="clear" w:color="auto" w:fill="auto"/>
            <w:vAlign w:val="center"/>
          </w:tcPr>
          <w:p w14:paraId="6B68BB5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0.24</w:t>
            </w:r>
          </w:p>
        </w:tc>
        <w:tc>
          <w:tcPr>
            <w:tcW w:w="1119" w:type="dxa"/>
            <w:shd w:val="clear" w:color="auto" w:fill="auto"/>
            <w:vAlign w:val="center"/>
          </w:tcPr>
          <w:p w14:paraId="2BE7D0C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0.20</w:t>
            </w:r>
          </w:p>
        </w:tc>
        <w:tc>
          <w:tcPr>
            <w:tcW w:w="1092" w:type="dxa"/>
            <w:shd w:val="clear" w:color="auto" w:fill="auto"/>
            <w:vAlign w:val="center"/>
            <w:hideMark/>
          </w:tcPr>
          <w:p w14:paraId="7741F40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0.12</w:t>
            </w:r>
          </w:p>
        </w:tc>
      </w:tr>
      <w:tr w:rsidR="00171406" w:rsidRPr="003B0A4C" w14:paraId="249C0864" w14:textId="77777777" w:rsidTr="00450E9F">
        <w:trPr>
          <w:gridAfter w:val="1"/>
          <w:wAfter w:w="10" w:type="dxa"/>
          <w:trHeight w:val="267"/>
        </w:trPr>
        <w:tc>
          <w:tcPr>
            <w:tcW w:w="461" w:type="dxa"/>
            <w:vMerge/>
            <w:vAlign w:val="center"/>
          </w:tcPr>
          <w:p w14:paraId="3FCAED42"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66FCC9DA"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Oct</w:t>
            </w:r>
          </w:p>
        </w:tc>
        <w:tc>
          <w:tcPr>
            <w:tcW w:w="1299" w:type="dxa"/>
            <w:shd w:val="clear" w:color="auto" w:fill="auto"/>
            <w:vAlign w:val="center"/>
          </w:tcPr>
          <w:p w14:paraId="0AD897F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73.8</w:t>
            </w:r>
          </w:p>
        </w:tc>
        <w:tc>
          <w:tcPr>
            <w:tcW w:w="766" w:type="dxa"/>
            <w:shd w:val="clear" w:color="auto" w:fill="auto"/>
            <w:vAlign w:val="center"/>
          </w:tcPr>
          <w:p w14:paraId="324AF4E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47.4</w:t>
            </w:r>
          </w:p>
        </w:tc>
        <w:tc>
          <w:tcPr>
            <w:tcW w:w="1119" w:type="dxa"/>
            <w:shd w:val="clear" w:color="auto" w:fill="auto"/>
            <w:vAlign w:val="center"/>
          </w:tcPr>
          <w:p w14:paraId="00A1829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4F1C3B7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hideMark/>
          </w:tcPr>
          <w:p w14:paraId="092319A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0.07</w:t>
            </w:r>
          </w:p>
        </w:tc>
        <w:tc>
          <w:tcPr>
            <w:tcW w:w="1119" w:type="dxa"/>
            <w:shd w:val="clear" w:color="auto" w:fill="auto"/>
            <w:vAlign w:val="center"/>
          </w:tcPr>
          <w:p w14:paraId="229D036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7C983C1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7745341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0.04</w:t>
            </w:r>
          </w:p>
        </w:tc>
        <w:tc>
          <w:tcPr>
            <w:tcW w:w="1119" w:type="dxa"/>
            <w:shd w:val="clear" w:color="auto" w:fill="auto"/>
            <w:vAlign w:val="center"/>
          </w:tcPr>
          <w:p w14:paraId="34ED119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0.21</w:t>
            </w:r>
          </w:p>
        </w:tc>
        <w:tc>
          <w:tcPr>
            <w:tcW w:w="1119" w:type="dxa"/>
            <w:shd w:val="clear" w:color="auto" w:fill="auto"/>
            <w:vAlign w:val="center"/>
          </w:tcPr>
          <w:p w14:paraId="05C83AE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0.17</w:t>
            </w:r>
          </w:p>
        </w:tc>
        <w:tc>
          <w:tcPr>
            <w:tcW w:w="1092" w:type="dxa"/>
            <w:shd w:val="clear" w:color="auto" w:fill="auto"/>
            <w:vAlign w:val="center"/>
            <w:hideMark/>
          </w:tcPr>
          <w:p w14:paraId="6D88651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0.13</w:t>
            </w:r>
          </w:p>
        </w:tc>
      </w:tr>
      <w:tr w:rsidR="00171406" w:rsidRPr="003B0A4C" w14:paraId="3A696E59" w14:textId="77777777" w:rsidTr="00450E9F">
        <w:trPr>
          <w:gridAfter w:val="1"/>
          <w:wAfter w:w="10" w:type="dxa"/>
          <w:trHeight w:val="267"/>
        </w:trPr>
        <w:tc>
          <w:tcPr>
            <w:tcW w:w="461" w:type="dxa"/>
            <w:vMerge/>
            <w:vAlign w:val="center"/>
          </w:tcPr>
          <w:p w14:paraId="10FAABB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7B9B291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Nov</w:t>
            </w:r>
          </w:p>
        </w:tc>
        <w:tc>
          <w:tcPr>
            <w:tcW w:w="1299" w:type="dxa"/>
            <w:shd w:val="clear" w:color="auto" w:fill="auto"/>
            <w:vAlign w:val="center"/>
          </w:tcPr>
          <w:p w14:paraId="0A84DA8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71.8</w:t>
            </w:r>
          </w:p>
        </w:tc>
        <w:tc>
          <w:tcPr>
            <w:tcW w:w="766" w:type="dxa"/>
            <w:shd w:val="clear" w:color="auto" w:fill="auto"/>
            <w:vAlign w:val="center"/>
          </w:tcPr>
          <w:p w14:paraId="25C078A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42</w:t>
            </w:r>
          </w:p>
        </w:tc>
        <w:tc>
          <w:tcPr>
            <w:tcW w:w="1119" w:type="dxa"/>
            <w:shd w:val="clear" w:color="auto" w:fill="auto"/>
            <w:vAlign w:val="center"/>
          </w:tcPr>
          <w:p w14:paraId="63E0C7E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119" w:type="dxa"/>
            <w:shd w:val="clear" w:color="auto" w:fill="auto"/>
            <w:vAlign w:val="center"/>
          </w:tcPr>
          <w:p w14:paraId="4161B5B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097" w:type="dxa"/>
            <w:shd w:val="clear" w:color="auto" w:fill="auto"/>
            <w:vAlign w:val="center"/>
            <w:hideMark/>
          </w:tcPr>
          <w:p w14:paraId="5C8534A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0.07</w:t>
            </w:r>
          </w:p>
        </w:tc>
        <w:tc>
          <w:tcPr>
            <w:tcW w:w="1119" w:type="dxa"/>
            <w:shd w:val="clear" w:color="auto" w:fill="auto"/>
            <w:vAlign w:val="center"/>
          </w:tcPr>
          <w:p w14:paraId="7D41B83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5D45161B"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3E6DFB0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0.04</w:t>
            </w:r>
          </w:p>
        </w:tc>
        <w:tc>
          <w:tcPr>
            <w:tcW w:w="1119" w:type="dxa"/>
            <w:shd w:val="clear" w:color="auto" w:fill="auto"/>
            <w:vAlign w:val="center"/>
          </w:tcPr>
          <w:p w14:paraId="1C4400A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0.21</w:t>
            </w:r>
          </w:p>
        </w:tc>
        <w:tc>
          <w:tcPr>
            <w:tcW w:w="1119" w:type="dxa"/>
            <w:shd w:val="clear" w:color="auto" w:fill="auto"/>
            <w:vAlign w:val="center"/>
          </w:tcPr>
          <w:p w14:paraId="77D8E61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0.17</w:t>
            </w:r>
          </w:p>
        </w:tc>
        <w:tc>
          <w:tcPr>
            <w:tcW w:w="1092" w:type="dxa"/>
            <w:shd w:val="clear" w:color="auto" w:fill="auto"/>
            <w:vAlign w:val="center"/>
            <w:hideMark/>
          </w:tcPr>
          <w:p w14:paraId="57001D1B"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0.12</w:t>
            </w:r>
          </w:p>
        </w:tc>
      </w:tr>
      <w:tr w:rsidR="00171406" w:rsidRPr="003B0A4C" w14:paraId="358511CA" w14:textId="77777777" w:rsidTr="00450E9F">
        <w:trPr>
          <w:gridAfter w:val="1"/>
          <w:wAfter w:w="10" w:type="dxa"/>
          <w:trHeight w:val="267"/>
        </w:trPr>
        <w:tc>
          <w:tcPr>
            <w:tcW w:w="461" w:type="dxa"/>
            <w:vMerge/>
            <w:vAlign w:val="center"/>
          </w:tcPr>
          <w:p w14:paraId="79BB287E"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hideMark/>
          </w:tcPr>
          <w:p w14:paraId="1C0D53A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Dec</w:t>
            </w:r>
          </w:p>
        </w:tc>
        <w:tc>
          <w:tcPr>
            <w:tcW w:w="1299" w:type="dxa"/>
            <w:shd w:val="clear" w:color="auto" w:fill="auto"/>
            <w:vAlign w:val="center"/>
          </w:tcPr>
          <w:p w14:paraId="464ED41B"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72.5</w:t>
            </w:r>
          </w:p>
        </w:tc>
        <w:tc>
          <w:tcPr>
            <w:tcW w:w="766" w:type="dxa"/>
            <w:shd w:val="clear" w:color="auto" w:fill="auto"/>
            <w:vAlign w:val="center"/>
          </w:tcPr>
          <w:p w14:paraId="592BF09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58.2</w:t>
            </w:r>
          </w:p>
        </w:tc>
        <w:tc>
          <w:tcPr>
            <w:tcW w:w="1119" w:type="dxa"/>
            <w:shd w:val="clear" w:color="auto" w:fill="auto"/>
            <w:vAlign w:val="center"/>
          </w:tcPr>
          <w:p w14:paraId="05BAAAF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653D060A"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hideMark/>
          </w:tcPr>
          <w:p w14:paraId="711D9EB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0.06</w:t>
            </w:r>
          </w:p>
        </w:tc>
        <w:tc>
          <w:tcPr>
            <w:tcW w:w="1119" w:type="dxa"/>
            <w:shd w:val="clear" w:color="auto" w:fill="auto"/>
            <w:vAlign w:val="center"/>
          </w:tcPr>
          <w:p w14:paraId="185E168A"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119" w:type="dxa"/>
            <w:shd w:val="clear" w:color="auto" w:fill="auto"/>
            <w:vAlign w:val="center"/>
          </w:tcPr>
          <w:p w14:paraId="6C9379FB"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0.03</w:t>
            </w:r>
          </w:p>
        </w:tc>
        <w:tc>
          <w:tcPr>
            <w:tcW w:w="1093" w:type="dxa"/>
            <w:shd w:val="clear" w:color="auto" w:fill="auto"/>
            <w:vAlign w:val="center"/>
            <w:hideMark/>
          </w:tcPr>
          <w:p w14:paraId="70BB87D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0.04</w:t>
            </w:r>
          </w:p>
        </w:tc>
        <w:tc>
          <w:tcPr>
            <w:tcW w:w="1119" w:type="dxa"/>
            <w:shd w:val="clear" w:color="auto" w:fill="auto"/>
            <w:vAlign w:val="center"/>
          </w:tcPr>
          <w:p w14:paraId="6556640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0.21</w:t>
            </w:r>
          </w:p>
        </w:tc>
        <w:tc>
          <w:tcPr>
            <w:tcW w:w="1119" w:type="dxa"/>
            <w:shd w:val="clear" w:color="auto" w:fill="auto"/>
            <w:vAlign w:val="center"/>
          </w:tcPr>
          <w:p w14:paraId="3E4800D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0.19</w:t>
            </w:r>
          </w:p>
        </w:tc>
        <w:tc>
          <w:tcPr>
            <w:tcW w:w="1092" w:type="dxa"/>
            <w:shd w:val="clear" w:color="auto" w:fill="auto"/>
            <w:vAlign w:val="center"/>
            <w:hideMark/>
          </w:tcPr>
          <w:p w14:paraId="6B54F69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eastAsia="Times New Roman" w:hAnsi="Times New Roman" w:cs="Times New Roman"/>
                <w:color w:val="000000"/>
                <w:sz w:val="18"/>
                <w:szCs w:val="18"/>
                <w:lang w:eastAsia="en-GB"/>
              </w:rPr>
              <w:t>0.09</w:t>
            </w:r>
          </w:p>
        </w:tc>
      </w:tr>
      <w:tr w:rsidR="00171406" w:rsidRPr="003B0A4C" w14:paraId="278D7FFC" w14:textId="77777777" w:rsidTr="00450E9F">
        <w:trPr>
          <w:gridAfter w:val="1"/>
          <w:wAfter w:w="10" w:type="dxa"/>
          <w:trHeight w:val="267"/>
        </w:trPr>
        <w:tc>
          <w:tcPr>
            <w:tcW w:w="461" w:type="dxa"/>
            <w:vMerge w:val="restart"/>
            <w:textDirection w:val="btLr"/>
            <w:vAlign w:val="center"/>
          </w:tcPr>
          <w:p w14:paraId="4D0853DD"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Castledockrell</w:t>
            </w:r>
          </w:p>
        </w:tc>
        <w:tc>
          <w:tcPr>
            <w:tcW w:w="1025" w:type="dxa"/>
            <w:shd w:val="clear" w:color="auto" w:fill="auto"/>
            <w:vAlign w:val="center"/>
          </w:tcPr>
          <w:p w14:paraId="53862B30"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Jan</w:t>
            </w:r>
          </w:p>
        </w:tc>
        <w:tc>
          <w:tcPr>
            <w:tcW w:w="1299" w:type="dxa"/>
            <w:shd w:val="clear" w:color="auto" w:fill="auto"/>
            <w:vAlign w:val="center"/>
          </w:tcPr>
          <w:p w14:paraId="5D33AB7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574.2</w:t>
            </w:r>
          </w:p>
        </w:tc>
        <w:tc>
          <w:tcPr>
            <w:tcW w:w="766" w:type="dxa"/>
            <w:shd w:val="clear" w:color="auto" w:fill="auto"/>
            <w:vAlign w:val="center"/>
          </w:tcPr>
          <w:p w14:paraId="2246356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-35.1</w:t>
            </w:r>
          </w:p>
        </w:tc>
        <w:tc>
          <w:tcPr>
            <w:tcW w:w="1119" w:type="dxa"/>
            <w:shd w:val="clear" w:color="auto" w:fill="auto"/>
            <w:vAlign w:val="center"/>
          </w:tcPr>
          <w:p w14:paraId="7A7B47D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66810A3B"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097" w:type="dxa"/>
            <w:shd w:val="clear" w:color="auto" w:fill="auto"/>
            <w:vAlign w:val="center"/>
          </w:tcPr>
          <w:p w14:paraId="7F72599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60E2EB3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7C675BC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093" w:type="dxa"/>
            <w:shd w:val="clear" w:color="auto" w:fill="auto"/>
            <w:vAlign w:val="center"/>
          </w:tcPr>
          <w:p w14:paraId="24399CB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119" w:type="dxa"/>
            <w:shd w:val="clear" w:color="auto" w:fill="auto"/>
            <w:vAlign w:val="center"/>
          </w:tcPr>
          <w:p w14:paraId="513EF3C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0.30</w:t>
            </w:r>
          </w:p>
        </w:tc>
        <w:tc>
          <w:tcPr>
            <w:tcW w:w="1119" w:type="dxa"/>
            <w:shd w:val="clear" w:color="auto" w:fill="auto"/>
            <w:vAlign w:val="center"/>
          </w:tcPr>
          <w:p w14:paraId="771AC91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092" w:type="dxa"/>
            <w:shd w:val="clear" w:color="auto" w:fill="auto"/>
            <w:vAlign w:val="center"/>
          </w:tcPr>
          <w:p w14:paraId="59A1999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r>
      <w:tr w:rsidR="00171406" w:rsidRPr="003B0A4C" w14:paraId="2BC7CFEF" w14:textId="77777777" w:rsidTr="00450E9F">
        <w:trPr>
          <w:gridAfter w:val="1"/>
          <w:wAfter w:w="10" w:type="dxa"/>
          <w:trHeight w:val="267"/>
        </w:trPr>
        <w:tc>
          <w:tcPr>
            <w:tcW w:w="461" w:type="dxa"/>
            <w:vMerge/>
            <w:textDirection w:val="btLr"/>
            <w:vAlign w:val="center"/>
          </w:tcPr>
          <w:p w14:paraId="7A73A961"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4235EF57"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Feb</w:t>
            </w:r>
          </w:p>
        </w:tc>
        <w:tc>
          <w:tcPr>
            <w:tcW w:w="1299" w:type="dxa"/>
            <w:shd w:val="clear" w:color="auto" w:fill="auto"/>
            <w:vAlign w:val="center"/>
          </w:tcPr>
          <w:p w14:paraId="2A2BB53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565.7</w:t>
            </w:r>
          </w:p>
        </w:tc>
        <w:tc>
          <w:tcPr>
            <w:tcW w:w="766" w:type="dxa"/>
            <w:shd w:val="clear" w:color="auto" w:fill="auto"/>
            <w:vAlign w:val="center"/>
          </w:tcPr>
          <w:p w14:paraId="69D5072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-33.2</w:t>
            </w:r>
          </w:p>
        </w:tc>
        <w:tc>
          <w:tcPr>
            <w:tcW w:w="1119" w:type="dxa"/>
            <w:shd w:val="clear" w:color="auto" w:fill="auto"/>
            <w:vAlign w:val="center"/>
          </w:tcPr>
          <w:p w14:paraId="2C80582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52C1D89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097" w:type="dxa"/>
            <w:shd w:val="clear" w:color="auto" w:fill="auto"/>
            <w:vAlign w:val="center"/>
          </w:tcPr>
          <w:p w14:paraId="719EA9D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6EE7660A"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3E42770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093" w:type="dxa"/>
            <w:shd w:val="clear" w:color="auto" w:fill="auto"/>
            <w:vAlign w:val="center"/>
          </w:tcPr>
          <w:p w14:paraId="16DE43C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119" w:type="dxa"/>
            <w:shd w:val="clear" w:color="auto" w:fill="auto"/>
            <w:vAlign w:val="center"/>
          </w:tcPr>
          <w:p w14:paraId="67DC090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0.30</w:t>
            </w:r>
          </w:p>
        </w:tc>
        <w:tc>
          <w:tcPr>
            <w:tcW w:w="1119" w:type="dxa"/>
            <w:shd w:val="clear" w:color="auto" w:fill="auto"/>
            <w:vAlign w:val="center"/>
          </w:tcPr>
          <w:p w14:paraId="7F525D0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2" w:type="dxa"/>
            <w:shd w:val="clear" w:color="auto" w:fill="auto"/>
            <w:vAlign w:val="center"/>
          </w:tcPr>
          <w:p w14:paraId="15C7C47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r>
      <w:tr w:rsidR="00171406" w:rsidRPr="003B0A4C" w14:paraId="4E585BB5" w14:textId="77777777" w:rsidTr="00450E9F">
        <w:trPr>
          <w:gridAfter w:val="1"/>
          <w:wAfter w:w="10" w:type="dxa"/>
          <w:trHeight w:val="267"/>
        </w:trPr>
        <w:tc>
          <w:tcPr>
            <w:tcW w:w="461" w:type="dxa"/>
            <w:vMerge/>
            <w:textDirection w:val="btLr"/>
            <w:vAlign w:val="center"/>
          </w:tcPr>
          <w:p w14:paraId="2B80D619"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08A2417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Mar</w:t>
            </w:r>
          </w:p>
        </w:tc>
        <w:tc>
          <w:tcPr>
            <w:tcW w:w="1299" w:type="dxa"/>
            <w:shd w:val="clear" w:color="auto" w:fill="auto"/>
            <w:vAlign w:val="center"/>
          </w:tcPr>
          <w:p w14:paraId="53B7526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577.7</w:t>
            </w:r>
          </w:p>
        </w:tc>
        <w:tc>
          <w:tcPr>
            <w:tcW w:w="766" w:type="dxa"/>
            <w:shd w:val="clear" w:color="auto" w:fill="auto"/>
            <w:vAlign w:val="center"/>
          </w:tcPr>
          <w:p w14:paraId="3AE0BB7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-14.2</w:t>
            </w:r>
          </w:p>
        </w:tc>
        <w:tc>
          <w:tcPr>
            <w:tcW w:w="1119" w:type="dxa"/>
            <w:shd w:val="clear" w:color="auto" w:fill="auto"/>
            <w:vAlign w:val="center"/>
          </w:tcPr>
          <w:p w14:paraId="5A83B43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09A59DD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097" w:type="dxa"/>
            <w:shd w:val="clear" w:color="auto" w:fill="auto"/>
            <w:vAlign w:val="center"/>
          </w:tcPr>
          <w:p w14:paraId="31A4FE4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21BA991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0E90F2C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093" w:type="dxa"/>
            <w:shd w:val="clear" w:color="auto" w:fill="auto"/>
            <w:vAlign w:val="center"/>
          </w:tcPr>
          <w:p w14:paraId="69BDD4AA"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329475F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0.30</w:t>
            </w:r>
          </w:p>
        </w:tc>
        <w:tc>
          <w:tcPr>
            <w:tcW w:w="1119" w:type="dxa"/>
            <w:shd w:val="clear" w:color="auto" w:fill="auto"/>
            <w:vAlign w:val="center"/>
          </w:tcPr>
          <w:p w14:paraId="047D85E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2" w:type="dxa"/>
            <w:shd w:val="clear" w:color="auto" w:fill="auto"/>
            <w:vAlign w:val="center"/>
          </w:tcPr>
          <w:p w14:paraId="5E85CEB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r>
      <w:tr w:rsidR="00171406" w:rsidRPr="003B0A4C" w14:paraId="27FFD152" w14:textId="77777777" w:rsidTr="00450E9F">
        <w:trPr>
          <w:gridAfter w:val="1"/>
          <w:wAfter w:w="10" w:type="dxa"/>
          <w:trHeight w:val="267"/>
        </w:trPr>
        <w:tc>
          <w:tcPr>
            <w:tcW w:w="461" w:type="dxa"/>
            <w:vMerge/>
            <w:textDirection w:val="btLr"/>
            <w:vAlign w:val="center"/>
          </w:tcPr>
          <w:p w14:paraId="2EC31A0D"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0DCB42C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Apr</w:t>
            </w:r>
          </w:p>
        </w:tc>
        <w:tc>
          <w:tcPr>
            <w:tcW w:w="1299" w:type="dxa"/>
            <w:shd w:val="clear" w:color="auto" w:fill="auto"/>
            <w:vAlign w:val="center"/>
          </w:tcPr>
          <w:p w14:paraId="49CCE4B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573.4</w:t>
            </w:r>
          </w:p>
        </w:tc>
        <w:tc>
          <w:tcPr>
            <w:tcW w:w="766" w:type="dxa"/>
            <w:shd w:val="clear" w:color="auto" w:fill="auto"/>
            <w:vAlign w:val="center"/>
          </w:tcPr>
          <w:p w14:paraId="547025D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1.6</w:t>
            </w:r>
          </w:p>
        </w:tc>
        <w:tc>
          <w:tcPr>
            <w:tcW w:w="1119" w:type="dxa"/>
            <w:shd w:val="clear" w:color="auto" w:fill="auto"/>
            <w:vAlign w:val="center"/>
          </w:tcPr>
          <w:p w14:paraId="6D677FC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369D6EE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097" w:type="dxa"/>
            <w:shd w:val="clear" w:color="auto" w:fill="auto"/>
            <w:vAlign w:val="center"/>
          </w:tcPr>
          <w:p w14:paraId="50B5432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54DE0CD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659EFCC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093" w:type="dxa"/>
            <w:shd w:val="clear" w:color="auto" w:fill="auto"/>
            <w:vAlign w:val="center"/>
          </w:tcPr>
          <w:p w14:paraId="1F5531D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119" w:type="dxa"/>
            <w:shd w:val="clear" w:color="auto" w:fill="auto"/>
            <w:vAlign w:val="center"/>
          </w:tcPr>
          <w:p w14:paraId="2266F2FB"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0.30</w:t>
            </w:r>
          </w:p>
        </w:tc>
        <w:tc>
          <w:tcPr>
            <w:tcW w:w="1119" w:type="dxa"/>
            <w:shd w:val="clear" w:color="auto" w:fill="auto"/>
            <w:vAlign w:val="center"/>
          </w:tcPr>
          <w:p w14:paraId="62845F2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0.04</w:t>
            </w:r>
          </w:p>
        </w:tc>
        <w:tc>
          <w:tcPr>
            <w:tcW w:w="1092" w:type="dxa"/>
            <w:shd w:val="clear" w:color="auto" w:fill="auto"/>
            <w:vAlign w:val="center"/>
          </w:tcPr>
          <w:p w14:paraId="0B43181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r>
      <w:tr w:rsidR="00171406" w:rsidRPr="003B0A4C" w14:paraId="30F27091" w14:textId="77777777" w:rsidTr="00450E9F">
        <w:trPr>
          <w:gridAfter w:val="1"/>
          <w:wAfter w:w="10" w:type="dxa"/>
          <w:trHeight w:val="267"/>
        </w:trPr>
        <w:tc>
          <w:tcPr>
            <w:tcW w:w="461" w:type="dxa"/>
            <w:vMerge/>
            <w:textDirection w:val="btLr"/>
            <w:vAlign w:val="center"/>
          </w:tcPr>
          <w:p w14:paraId="1C0DFBA7"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5F7BE65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May</w:t>
            </w:r>
          </w:p>
        </w:tc>
        <w:tc>
          <w:tcPr>
            <w:tcW w:w="1299" w:type="dxa"/>
            <w:shd w:val="clear" w:color="auto" w:fill="auto"/>
            <w:vAlign w:val="center"/>
          </w:tcPr>
          <w:p w14:paraId="2F41A6E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558.6</w:t>
            </w:r>
          </w:p>
        </w:tc>
        <w:tc>
          <w:tcPr>
            <w:tcW w:w="766" w:type="dxa"/>
            <w:shd w:val="clear" w:color="auto" w:fill="auto"/>
            <w:vAlign w:val="center"/>
          </w:tcPr>
          <w:p w14:paraId="04AC9DF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39.7</w:t>
            </w:r>
          </w:p>
        </w:tc>
        <w:tc>
          <w:tcPr>
            <w:tcW w:w="1119" w:type="dxa"/>
            <w:shd w:val="clear" w:color="auto" w:fill="auto"/>
            <w:vAlign w:val="center"/>
          </w:tcPr>
          <w:p w14:paraId="6D3519D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0.14</w:t>
            </w:r>
          </w:p>
        </w:tc>
        <w:tc>
          <w:tcPr>
            <w:tcW w:w="1119" w:type="dxa"/>
            <w:shd w:val="clear" w:color="auto" w:fill="auto"/>
            <w:vAlign w:val="center"/>
          </w:tcPr>
          <w:p w14:paraId="292C684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7" w:type="dxa"/>
            <w:shd w:val="clear" w:color="auto" w:fill="auto"/>
            <w:vAlign w:val="center"/>
          </w:tcPr>
          <w:p w14:paraId="27A84CD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7E99D6E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119" w:type="dxa"/>
            <w:shd w:val="clear" w:color="auto" w:fill="auto"/>
            <w:vAlign w:val="center"/>
          </w:tcPr>
          <w:p w14:paraId="6ED58E1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093" w:type="dxa"/>
            <w:shd w:val="clear" w:color="auto" w:fill="auto"/>
            <w:vAlign w:val="center"/>
          </w:tcPr>
          <w:p w14:paraId="11B806A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119" w:type="dxa"/>
            <w:shd w:val="clear" w:color="auto" w:fill="auto"/>
            <w:vAlign w:val="center"/>
          </w:tcPr>
          <w:p w14:paraId="5BE424D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0.32</w:t>
            </w:r>
          </w:p>
        </w:tc>
        <w:tc>
          <w:tcPr>
            <w:tcW w:w="1119" w:type="dxa"/>
            <w:shd w:val="clear" w:color="auto" w:fill="auto"/>
            <w:vAlign w:val="center"/>
          </w:tcPr>
          <w:p w14:paraId="5A65FC5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0.05</w:t>
            </w:r>
          </w:p>
        </w:tc>
        <w:tc>
          <w:tcPr>
            <w:tcW w:w="1092" w:type="dxa"/>
            <w:shd w:val="clear" w:color="auto" w:fill="auto"/>
            <w:vAlign w:val="center"/>
          </w:tcPr>
          <w:p w14:paraId="158F2E5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r>
      <w:tr w:rsidR="00171406" w:rsidRPr="003B0A4C" w14:paraId="51A92F5E" w14:textId="77777777" w:rsidTr="00450E9F">
        <w:trPr>
          <w:gridAfter w:val="1"/>
          <w:wAfter w:w="10" w:type="dxa"/>
          <w:trHeight w:val="267"/>
        </w:trPr>
        <w:tc>
          <w:tcPr>
            <w:tcW w:w="461" w:type="dxa"/>
            <w:vMerge/>
            <w:textDirection w:val="btLr"/>
            <w:vAlign w:val="center"/>
          </w:tcPr>
          <w:p w14:paraId="5FD528CA"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0F8ABD7B"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Jun</w:t>
            </w:r>
          </w:p>
        </w:tc>
        <w:tc>
          <w:tcPr>
            <w:tcW w:w="1299" w:type="dxa"/>
            <w:shd w:val="clear" w:color="auto" w:fill="auto"/>
            <w:vAlign w:val="center"/>
          </w:tcPr>
          <w:p w14:paraId="5893C0F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573.8</w:t>
            </w:r>
          </w:p>
        </w:tc>
        <w:tc>
          <w:tcPr>
            <w:tcW w:w="766" w:type="dxa"/>
            <w:shd w:val="clear" w:color="auto" w:fill="auto"/>
            <w:vAlign w:val="center"/>
          </w:tcPr>
          <w:p w14:paraId="375EC72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37.3</w:t>
            </w:r>
          </w:p>
        </w:tc>
        <w:tc>
          <w:tcPr>
            <w:tcW w:w="1119" w:type="dxa"/>
            <w:shd w:val="clear" w:color="auto" w:fill="auto"/>
            <w:vAlign w:val="center"/>
          </w:tcPr>
          <w:p w14:paraId="4A0B13E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26089FD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7" w:type="dxa"/>
            <w:shd w:val="clear" w:color="auto" w:fill="auto"/>
            <w:vAlign w:val="center"/>
          </w:tcPr>
          <w:p w14:paraId="33E83FF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6FEB9AA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119" w:type="dxa"/>
            <w:shd w:val="clear" w:color="auto" w:fill="auto"/>
            <w:vAlign w:val="center"/>
          </w:tcPr>
          <w:p w14:paraId="3C9A1A3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093" w:type="dxa"/>
            <w:shd w:val="clear" w:color="auto" w:fill="auto"/>
            <w:vAlign w:val="center"/>
          </w:tcPr>
          <w:p w14:paraId="7EEDA14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7D51EC9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0.32</w:t>
            </w:r>
          </w:p>
        </w:tc>
        <w:tc>
          <w:tcPr>
            <w:tcW w:w="1119" w:type="dxa"/>
            <w:shd w:val="clear" w:color="auto" w:fill="auto"/>
            <w:vAlign w:val="center"/>
          </w:tcPr>
          <w:p w14:paraId="4AEDA8E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0.05</w:t>
            </w:r>
          </w:p>
        </w:tc>
        <w:tc>
          <w:tcPr>
            <w:tcW w:w="1092" w:type="dxa"/>
            <w:shd w:val="clear" w:color="auto" w:fill="auto"/>
            <w:vAlign w:val="center"/>
          </w:tcPr>
          <w:p w14:paraId="1A76911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0.05</w:t>
            </w:r>
          </w:p>
        </w:tc>
      </w:tr>
      <w:tr w:rsidR="00171406" w:rsidRPr="003B0A4C" w14:paraId="4852A10C" w14:textId="77777777" w:rsidTr="00450E9F">
        <w:trPr>
          <w:gridAfter w:val="1"/>
          <w:wAfter w:w="10" w:type="dxa"/>
          <w:trHeight w:val="267"/>
        </w:trPr>
        <w:tc>
          <w:tcPr>
            <w:tcW w:w="461" w:type="dxa"/>
            <w:vMerge/>
            <w:textDirection w:val="btLr"/>
            <w:vAlign w:val="center"/>
          </w:tcPr>
          <w:p w14:paraId="628B0755"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0AA52E16"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Jul</w:t>
            </w:r>
          </w:p>
        </w:tc>
        <w:tc>
          <w:tcPr>
            <w:tcW w:w="1299" w:type="dxa"/>
            <w:shd w:val="clear" w:color="auto" w:fill="auto"/>
            <w:vAlign w:val="center"/>
          </w:tcPr>
          <w:p w14:paraId="7DE5AC2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575.2</w:t>
            </w:r>
          </w:p>
        </w:tc>
        <w:tc>
          <w:tcPr>
            <w:tcW w:w="766" w:type="dxa"/>
            <w:shd w:val="clear" w:color="auto" w:fill="auto"/>
            <w:vAlign w:val="center"/>
          </w:tcPr>
          <w:p w14:paraId="6F0B1E4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60.3</w:t>
            </w:r>
          </w:p>
        </w:tc>
        <w:tc>
          <w:tcPr>
            <w:tcW w:w="1119" w:type="dxa"/>
            <w:shd w:val="clear" w:color="auto" w:fill="auto"/>
            <w:vAlign w:val="center"/>
          </w:tcPr>
          <w:p w14:paraId="189655C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5A666D9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7" w:type="dxa"/>
            <w:shd w:val="clear" w:color="auto" w:fill="auto"/>
            <w:vAlign w:val="center"/>
          </w:tcPr>
          <w:p w14:paraId="26881F9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4F2FB6F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119" w:type="dxa"/>
            <w:shd w:val="clear" w:color="auto" w:fill="auto"/>
            <w:vAlign w:val="center"/>
          </w:tcPr>
          <w:p w14:paraId="748C2CC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093" w:type="dxa"/>
            <w:shd w:val="clear" w:color="auto" w:fill="auto"/>
            <w:vAlign w:val="center"/>
          </w:tcPr>
          <w:p w14:paraId="409DB2F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7CE7994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0.32</w:t>
            </w:r>
          </w:p>
        </w:tc>
        <w:tc>
          <w:tcPr>
            <w:tcW w:w="1119" w:type="dxa"/>
            <w:shd w:val="clear" w:color="auto" w:fill="auto"/>
            <w:vAlign w:val="center"/>
          </w:tcPr>
          <w:p w14:paraId="5BEF1F3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0.06</w:t>
            </w:r>
          </w:p>
        </w:tc>
        <w:tc>
          <w:tcPr>
            <w:tcW w:w="1092" w:type="dxa"/>
            <w:shd w:val="clear" w:color="auto" w:fill="auto"/>
            <w:vAlign w:val="center"/>
          </w:tcPr>
          <w:p w14:paraId="7F8C66D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r>
      <w:tr w:rsidR="00171406" w:rsidRPr="003B0A4C" w14:paraId="155BBC5A" w14:textId="77777777" w:rsidTr="00450E9F">
        <w:trPr>
          <w:gridAfter w:val="1"/>
          <w:wAfter w:w="10" w:type="dxa"/>
          <w:trHeight w:val="267"/>
        </w:trPr>
        <w:tc>
          <w:tcPr>
            <w:tcW w:w="461" w:type="dxa"/>
            <w:vMerge/>
            <w:textDirection w:val="btLr"/>
            <w:vAlign w:val="center"/>
          </w:tcPr>
          <w:p w14:paraId="24F919E9"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0363BD3D"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Aug</w:t>
            </w:r>
          </w:p>
        </w:tc>
        <w:tc>
          <w:tcPr>
            <w:tcW w:w="1299" w:type="dxa"/>
            <w:shd w:val="clear" w:color="auto" w:fill="auto"/>
            <w:vAlign w:val="center"/>
          </w:tcPr>
          <w:p w14:paraId="245F8C7A"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575</w:t>
            </w:r>
          </w:p>
        </w:tc>
        <w:tc>
          <w:tcPr>
            <w:tcW w:w="766" w:type="dxa"/>
            <w:shd w:val="clear" w:color="auto" w:fill="auto"/>
            <w:vAlign w:val="center"/>
          </w:tcPr>
          <w:p w14:paraId="009CEA7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64.2</w:t>
            </w:r>
          </w:p>
        </w:tc>
        <w:tc>
          <w:tcPr>
            <w:tcW w:w="1119" w:type="dxa"/>
            <w:shd w:val="clear" w:color="auto" w:fill="auto"/>
            <w:vAlign w:val="center"/>
          </w:tcPr>
          <w:p w14:paraId="1EDB3E9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5BFC96D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7" w:type="dxa"/>
            <w:shd w:val="clear" w:color="auto" w:fill="auto"/>
            <w:vAlign w:val="center"/>
          </w:tcPr>
          <w:p w14:paraId="0432E09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2EDE475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119" w:type="dxa"/>
            <w:shd w:val="clear" w:color="auto" w:fill="auto"/>
            <w:vAlign w:val="center"/>
          </w:tcPr>
          <w:p w14:paraId="20628EB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093" w:type="dxa"/>
            <w:shd w:val="clear" w:color="auto" w:fill="auto"/>
            <w:vAlign w:val="center"/>
          </w:tcPr>
          <w:p w14:paraId="000A0DB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1CBC523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0.32</w:t>
            </w:r>
          </w:p>
        </w:tc>
        <w:tc>
          <w:tcPr>
            <w:tcW w:w="1119" w:type="dxa"/>
            <w:shd w:val="clear" w:color="auto" w:fill="auto"/>
            <w:vAlign w:val="center"/>
          </w:tcPr>
          <w:p w14:paraId="7FABA93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0.06</w:t>
            </w:r>
          </w:p>
        </w:tc>
        <w:tc>
          <w:tcPr>
            <w:tcW w:w="1092" w:type="dxa"/>
            <w:shd w:val="clear" w:color="auto" w:fill="auto"/>
            <w:vAlign w:val="center"/>
          </w:tcPr>
          <w:p w14:paraId="77871C7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r>
      <w:tr w:rsidR="00171406" w:rsidRPr="003B0A4C" w14:paraId="1C7C4E6E" w14:textId="77777777" w:rsidTr="00450E9F">
        <w:trPr>
          <w:gridAfter w:val="1"/>
          <w:wAfter w:w="10" w:type="dxa"/>
          <w:trHeight w:val="267"/>
        </w:trPr>
        <w:tc>
          <w:tcPr>
            <w:tcW w:w="461" w:type="dxa"/>
            <w:vMerge/>
            <w:textDirection w:val="btLr"/>
            <w:vAlign w:val="center"/>
          </w:tcPr>
          <w:p w14:paraId="7B55884E"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1B5B20B5"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Sept</w:t>
            </w:r>
          </w:p>
        </w:tc>
        <w:tc>
          <w:tcPr>
            <w:tcW w:w="1299" w:type="dxa"/>
            <w:shd w:val="clear" w:color="auto" w:fill="auto"/>
            <w:vAlign w:val="center"/>
          </w:tcPr>
          <w:p w14:paraId="120289B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580.9</w:t>
            </w:r>
          </w:p>
        </w:tc>
        <w:tc>
          <w:tcPr>
            <w:tcW w:w="766" w:type="dxa"/>
            <w:shd w:val="clear" w:color="auto" w:fill="auto"/>
            <w:vAlign w:val="center"/>
          </w:tcPr>
          <w:p w14:paraId="0669C950"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77.7</w:t>
            </w:r>
          </w:p>
        </w:tc>
        <w:tc>
          <w:tcPr>
            <w:tcW w:w="1119" w:type="dxa"/>
            <w:shd w:val="clear" w:color="auto" w:fill="auto"/>
            <w:vAlign w:val="center"/>
          </w:tcPr>
          <w:p w14:paraId="235CAC6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354E909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7" w:type="dxa"/>
            <w:shd w:val="clear" w:color="auto" w:fill="auto"/>
            <w:vAlign w:val="center"/>
          </w:tcPr>
          <w:p w14:paraId="220D819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7B305E8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119" w:type="dxa"/>
            <w:shd w:val="clear" w:color="auto" w:fill="auto"/>
            <w:vAlign w:val="center"/>
          </w:tcPr>
          <w:p w14:paraId="09A8675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093" w:type="dxa"/>
            <w:shd w:val="clear" w:color="auto" w:fill="auto"/>
            <w:vAlign w:val="center"/>
          </w:tcPr>
          <w:p w14:paraId="1C917B4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14322FC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0.32</w:t>
            </w:r>
          </w:p>
        </w:tc>
        <w:tc>
          <w:tcPr>
            <w:tcW w:w="1119" w:type="dxa"/>
            <w:shd w:val="clear" w:color="auto" w:fill="auto"/>
            <w:vAlign w:val="center"/>
          </w:tcPr>
          <w:p w14:paraId="645EA8F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092" w:type="dxa"/>
            <w:shd w:val="clear" w:color="auto" w:fill="auto"/>
            <w:vAlign w:val="center"/>
          </w:tcPr>
          <w:p w14:paraId="1E862D1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0.06</w:t>
            </w:r>
          </w:p>
        </w:tc>
      </w:tr>
      <w:tr w:rsidR="00171406" w:rsidRPr="003B0A4C" w14:paraId="64A3376D" w14:textId="77777777" w:rsidTr="00450E9F">
        <w:trPr>
          <w:gridAfter w:val="1"/>
          <w:wAfter w:w="10" w:type="dxa"/>
          <w:trHeight w:val="267"/>
        </w:trPr>
        <w:tc>
          <w:tcPr>
            <w:tcW w:w="461" w:type="dxa"/>
            <w:vMerge/>
            <w:textDirection w:val="btLr"/>
            <w:vAlign w:val="center"/>
          </w:tcPr>
          <w:p w14:paraId="67D99698"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21732DBF"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Oct</w:t>
            </w:r>
          </w:p>
        </w:tc>
        <w:tc>
          <w:tcPr>
            <w:tcW w:w="1299" w:type="dxa"/>
            <w:shd w:val="clear" w:color="auto" w:fill="auto"/>
            <w:vAlign w:val="center"/>
          </w:tcPr>
          <w:p w14:paraId="5AAEBAC6"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562.2</w:t>
            </w:r>
          </w:p>
        </w:tc>
        <w:tc>
          <w:tcPr>
            <w:tcW w:w="766" w:type="dxa"/>
            <w:shd w:val="clear" w:color="auto" w:fill="auto"/>
            <w:vAlign w:val="center"/>
          </w:tcPr>
          <w:p w14:paraId="7C40153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56.7</w:t>
            </w:r>
          </w:p>
        </w:tc>
        <w:tc>
          <w:tcPr>
            <w:tcW w:w="1119" w:type="dxa"/>
            <w:shd w:val="clear" w:color="auto" w:fill="auto"/>
            <w:vAlign w:val="center"/>
          </w:tcPr>
          <w:p w14:paraId="417AF6A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2554974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0.04</w:t>
            </w:r>
          </w:p>
        </w:tc>
        <w:tc>
          <w:tcPr>
            <w:tcW w:w="1097" w:type="dxa"/>
            <w:shd w:val="clear" w:color="auto" w:fill="auto"/>
            <w:vAlign w:val="center"/>
          </w:tcPr>
          <w:p w14:paraId="393BF38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4BFB5EF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119" w:type="dxa"/>
            <w:shd w:val="clear" w:color="auto" w:fill="auto"/>
            <w:vAlign w:val="center"/>
          </w:tcPr>
          <w:p w14:paraId="0577BF9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5DFCE53B"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49F2F42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0.32</w:t>
            </w:r>
          </w:p>
        </w:tc>
        <w:tc>
          <w:tcPr>
            <w:tcW w:w="1119" w:type="dxa"/>
            <w:shd w:val="clear" w:color="auto" w:fill="auto"/>
            <w:vAlign w:val="center"/>
          </w:tcPr>
          <w:p w14:paraId="088E6A3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0.06</w:t>
            </w:r>
          </w:p>
        </w:tc>
        <w:tc>
          <w:tcPr>
            <w:tcW w:w="1092" w:type="dxa"/>
            <w:shd w:val="clear" w:color="auto" w:fill="auto"/>
            <w:vAlign w:val="center"/>
          </w:tcPr>
          <w:p w14:paraId="5A8CBFB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0.05</w:t>
            </w:r>
          </w:p>
        </w:tc>
      </w:tr>
      <w:tr w:rsidR="00171406" w:rsidRPr="003B0A4C" w14:paraId="617814F7" w14:textId="77777777" w:rsidTr="00450E9F">
        <w:trPr>
          <w:gridAfter w:val="1"/>
          <w:wAfter w:w="10" w:type="dxa"/>
          <w:trHeight w:val="267"/>
        </w:trPr>
        <w:tc>
          <w:tcPr>
            <w:tcW w:w="461" w:type="dxa"/>
            <w:vMerge/>
            <w:textDirection w:val="btLr"/>
            <w:vAlign w:val="center"/>
          </w:tcPr>
          <w:p w14:paraId="64924509"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5A6F4E73"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Nov</w:t>
            </w:r>
          </w:p>
        </w:tc>
        <w:tc>
          <w:tcPr>
            <w:tcW w:w="1299" w:type="dxa"/>
            <w:shd w:val="clear" w:color="auto" w:fill="auto"/>
            <w:vAlign w:val="center"/>
          </w:tcPr>
          <w:p w14:paraId="7B2165F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558.7</w:t>
            </w:r>
          </w:p>
        </w:tc>
        <w:tc>
          <w:tcPr>
            <w:tcW w:w="766" w:type="dxa"/>
            <w:shd w:val="clear" w:color="auto" w:fill="auto"/>
            <w:vAlign w:val="center"/>
          </w:tcPr>
          <w:p w14:paraId="4B52C7C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-22.9</w:t>
            </w:r>
          </w:p>
        </w:tc>
        <w:tc>
          <w:tcPr>
            <w:tcW w:w="1119" w:type="dxa"/>
            <w:shd w:val="clear" w:color="auto" w:fill="auto"/>
            <w:vAlign w:val="center"/>
          </w:tcPr>
          <w:p w14:paraId="41C6AC34"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7DC9265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097" w:type="dxa"/>
            <w:shd w:val="clear" w:color="auto" w:fill="auto"/>
            <w:vAlign w:val="center"/>
          </w:tcPr>
          <w:p w14:paraId="28D10DE8"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770F5492"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222C565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093" w:type="dxa"/>
            <w:shd w:val="clear" w:color="auto" w:fill="auto"/>
            <w:vAlign w:val="center"/>
          </w:tcPr>
          <w:p w14:paraId="19F8C6E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119" w:type="dxa"/>
            <w:shd w:val="clear" w:color="auto" w:fill="auto"/>
            <w:vAlign w:val="center"/>
          </w:tcPr>
          <w:p w14:paraId="77F4804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0.30</w:t>
            </w:r>
          </w:p>
        </w:tc>
        <w:tc>
          <w:tcPr>
            <w:tcW w:w="1119" w:type="dxa"/>
            <w:shd w:val="clear" w:color="auto" w:fill="auto"/>
            <w:vAlign w:val="center"/>
          </w:tcPr>
          <w:p w14:paraId="79EB4D7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2" w:type="dxa"/>
            <w:shd w:val="clear" w:color="auto" w:fill="auto"/>
            <w:vAlign w:val="center"/>
          </w:tcPr>
          <w:p w14:paraId="53077DF5"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r>
      <w:tr w:rsidR="00171406" w:rsidRPr="003B0A4C" w14:paraId="1C7281A9" w14:textId="77777777" w:rsidTr="00450E9F">
        <w:trPr>
          <w:gridAfter w:val="1"/>
          <w:wAfter w:w="10" w:type="dxa"/>
          <w:trHeight w:val="267"/>
        </w:trPr>
        <w:tc>
          <w:tcPr>
            <w:tcW w:w="461" w:type="dxa"/>
            <w:vMerge/>
            <w:textDirection w:val="btLr"/>
            <w:vAlign w:val="center"/>
          </w:tcPr>
          <w:p w14:paraId="56C93653" w14:textId="77777777" w:rsidR="00171406" w:rsidRPr="003B0A4C" w:rsidRDefault="00171406"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0035EBE4" w14:textId="77777777" w:rsidR="00171406" w:rsidRPr="003B0A4C" w:rsidRDefault="00171406"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Dec</w:t>
            </w:r>
          </w:p>
        </w:tc>
        <w:tc>
          <w:tcPr>
            <w:tcW w:w="1299" w:type="dxa"/>
            <w:shd w:val="clear" w:color="auto" w:fill="auto"/>
            <w:vAlign w:val="center"/>
          </w:tcPr>
          <w:p w14:paraId="2FA74639"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565.1</w:t>
            </w:r>
          </w:p>
        </w:tc>
        <w:tc>
          <w:tcPr>
            <w:tcW w:w="766" w:type="dxa"/>
            <w:shd w:val="clear" w:color="auto" w:fill="auto"/>
            <w:vAlign w:val="center"/>
          </w:tcPr>
          <w:p w14:paraId="3F3DBB9F"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11.5</w:t>
            </w:r>
          </w:p>
        </w:tc>
        <w:tc>
          <w:tcPr>
            <w:tcW w:w="1119" w:type="dxa"/>
            <w:shd w:val="clear" w:color="auto" w:fill="auto"/>
            <w:vAlign w:val="center"/>
          </w:tcPr>
          <w:p w14:paraId="3E538C7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26418D6D"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7" w:type="dxa"/>
            <w:shd w:val="clear" w:color="auto" w:fill="auto"/>
            <w:vAlign w:val="center"/>
          </w:tcPr>
          <w:p w14:paraId="3BDB454C"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119" w:type="dxa"/>
            <w:shd w:val="clear" w:color="auto" w:fill="auto"/>
            <w:vAlign w:val="center"/>
          </w:tcPr>
          <w:p w14:paraId="65FE3F0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65C43E17"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0.02</w:t>
            </w:r>
          </w:p>
        </w:tc>
        <w:tc>
          <w:tcPr>
            <w:tcW w:w="1093" w:type="dxa"/>
            <w:shd w:val="clear" w:color="auto" w:fill="auto"/>
            <w:vAlign w:val="center"/>
          </w:tcPr>
          <w:p w14:paraId="348ED6B1"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0.01</w:t>
            </w:r>
          </w:p>
        </w:tc>
        <w:tc>
          <w:tcPr>
            <w:tcW w:w="1119" w:type="dxa"/>
            <w:shd w:val="clear" w:color="auto" w:fill="auto"/>
            <w:vAlign w:val="center"/>
          </w:tcPr>
          <w:p w14:paraId="66CF121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0.30</w:t>
            </w:r>
          </w:p>
        </w:tc>
        <w:tc>
          <w:tcPr>
            <w:tcW w:w="1119" w:type="dxa"/>
            <w:shd w:val="clear" w:color="auto" w:fill="auto"/>
            <w:vAlign w:val="center"/>
          </w:tcPr>
          <w:p w14:paraId="30F55193"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0.04</w:t>
            </w:r>
          </w:p>
        </w:tc>
        <w:tc>
          <w:tcPr>
            <w:tcW w:w="1092" w:type="dxa"/>
            <w:shd w:val="clear" w:color="auto" w:fill="auto"/>
            <w:vAlign w:val="center"/>
          </w:tcPr>
          <w:p w14:paraId="4E4732BE" w14:textId="77777777" w:rsidR="00171406" w:rsidRPr="003B0A4C" w:rsidRDefault="00171406"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r>
      <w:tr w:rsidR="00B966CE" w:rsidRPr="003B0A4C" w14:paraId="5A76B50B" w14:textId="77777777" w:rsidTr="00450E9F">
        <w:trPr>
          <w:gridAfter w:val="1"/>
          <w:wAfter w:w="10" w:type="dxa"/>
          <w:trHeight w:val="267"/>
        </w:trPr>
        <w:tc>
          <w:tcPr>
            <w:tcW w:w="461" w:type="dxa"/>
            <w:vMerge w:val="restart"/>
            <w:textDirection w:val="btLr"/>
            <w:vAlign w:val="center"/>
          </w:tcPr>
          <w:p w14:paraId="6FE4F3AD" w14:textId="77777777" w:rsidR="00B966CE" w:rsidRPr="003B0A4C" w:rsidRDefault="00B966CE" w:rsidP="00450E9F">
            <w:pPr>
              <w:spacing w:after="0" w:line="240" w:lineRule="auto"/>
              <w:ind w:left="113" w:right="113"/>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Dunleer</w:t>
            </w:r>
          </w:p>
        </w:tc>
        <w:tc>
          <w:tcPr>
            <w:tcW w:w="1025" w:type="dxa"/>
            <w:shd w:val="clear" w:color="auto" w:fill="auto"/>
            <w:vAlign w:val="center"/>
          </w:tcPr>
          <w:p w14:paraId="3D653865"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Jan</w:t>
            </w:r>
          </w:p>
        </w:tc>
        <w:tc>
          <w:tcPr>
            <w:tcW w:w="1299" w:type="dxa"/>
            <w:shd w:val="clear" w:color="auto" w:fill="auto"/>
            <w:vAlign w:val="center"/>
          </w:tcPr>
          <w:p w14:paraId="6F3160F7" w14:textId="0BF24061"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80.9</w:t>
            </w:r>
          </w:p>
        </w:tc>
        <w:tc>
          <w:tcPr>
            <w:tcW w:w="766" w:type="dxa"/>
            <w:shd w:val="clear" w:color="auto" w:fill="auto"/>
            <w:vAlign w:val="center"/>
          </w:tcPr>
          <w:p w14:paraId="5461E19C" w14:textId="26E0F85E"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63.5</w:t>
            </w:r>
          </w:p>
        </w:tc>
        <w:tc>
          <w:tcPr>
            <w:tcW w:w="1119" w:type="dxa"/>
            <w:shd w:val="clear" w:color="auto" w:fill="auto"/>
            <w:vAlign w:val="center"/>
          </w:tcPr>
          <w:p w14:paraId="4A18FD81" w14:textId="0FD763B2"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0.11</w:t>
            </w:r>
          </w:p>
        </w:tc>
        <w:tc>
          <w:tcPr>
            <w:tcW w:w="1119" w:type="dxa"/>
            <w:shd w:val="clear" w:color="auto" w:fill="auto"/>
            <w:vAlign w:val="center"/>
          </w:tcPr>
          <w:p w14:paraId="3BC223EB" w14:textId="227E3F8D"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097" w:type="dxa"/>
            <w:shd w:val="clear" w:color="auto" w:fill="auto"/>
            <w:vAlign w:val="center"/>
          </w:tcPr>
          <w:p w14:paraId="21E8B0FC"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119" w:type="dxa"/>
            <w:shd w:val="clear" w:color="auto" w:fill="auto"/>
            <w:vAlign w:val="center"/>
          </w:tcPr>
          <w:p w14:paraId="76DA7961" w14:textId="2B1D75B1"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366F632B" w14:textId="4309479B"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6A3C35DF"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22EB9045" w14:textId="4249496A"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0.36</w:t>
            </w:r>
          </w:p>
        </w:tc>
        <w:tc>
          <w:tcPr>
            <w:tcW w:w="1119" w:type="dxa"/>
            <w:shd w:val="clear" w:color="auto" w:fill="auto"/>
            <w:vAlign w:val="center"/>
          </w:tcPr>
          <w:p w14:paraId="420A5BE4" w14:textId="320C2C22"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0.32</w:t>
            </w:r>
          </w:p>
        </w:tc>
        <w:tc>
          <w:tcPr>
            <w:tcW w:w="1092" w:type="dxa"/>
            <w:shd w:val="clear" w:color="auto" w:fill="auto"/>
            <w:vAlign w:val="center"/>
          </w:tcPr>
          <w:p w14:paraId="227415D8"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r>
      <w:tr w:rsidR="00B966CE" w:rsidRPr="003B0A4C" w14:paraId="49B577F5" w14:textId="77777777" w:rsidTr="00450E9F">
        <w:trPr>
          <w:gridAfter w:val="1"/>
          <w:wAfter w:w="10" w:type="dxa"/>
          <w:trHeight w:val="267"/>
        </w:trPr>
        <w:tc>
          <w:tcPr>
            <w:tcW w:w="461" w:type="dxa"/>
            <w:vMerge/>
            <w:vAlign w:val="center"/>
          </w:tcPr>
          <w:p w14:paraId="170C3BF8"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4B654BD2"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Feb</w:t>
            </w:r>
          </w:p>
        </w:tc>
        <w:tc>
          <w:tcPr>
            <w:tcW w:w="1299" w:type="dxa"/>
            <w:shd w:val="clear" w:color="auto" w:fill="auto"/>
            <w:vAlign w:val="center"/>
          </w:tcPr>
          <w:p w14:paraId="081A9002" w14:textId="679C80D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80.6</w:t>
            </w:r>
          </w:p>
        </w:tc>
        <w:tc>
          <w:tcPr>
            <w:tcW w:w="766" w:type="dxa"/>
            <w:shd w:val="clear" w:color="auto" w:fill="auto"/>
            <w:vAlign w:val="center"/>
          </w:tcPr>
          <w:p w14:paraId="7E135299" w14:textId="1FA506F1"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63.1</w:t>
            </w:r>
          </w:p>
        </w:tc>
        <w:tc>
          <w:tcPr>
            <w:tcW w:w="1119" w:type="dxa"/>
            <w:shd w:val="clear" w:color="auto" w:fill="auto"/>
            <w:vAlign w:val="center"/>
          </w:tcPr>
          <w:p w14:paraId="4654A86D" w14:textId="4F3E2C8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0.11</w:t>
            </w:r>
          </w:p>
        </w:tc>
        <w:tc>
          <w:tcPr>
            <w:tcW w:w="1119" w:type="dxa"/>
            <w:shd w:val="clear" w:color="auto" w:fill="auto"/>
            <w:vAlign w:val="center"/>
          </w:tcPr>
          <w:p w14:paraId="38CE265B" w14:textId="25C8E3F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097" w:type="dxa"/>
            <w:shd w:val="clear" w:color="auto" w:fill="auto"/>
            <w:vAlign w:val="center"/>
          </w:tcPr>
          <w:p w14:paraId="57A232D8"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0.06</w:t>
            </w:r>
          </w:p>
        </w:tc>
        <w:tc>
          <w:tcPr>
            <w:tcW w:w="1119" w:type="dxa"/>
            <w:shd w:val="clear" w:color="auto" w:fill="auto"/>
            <w:vAlign w:val="center"/>
          </w:tcPr>
          <w:p w14:paraId="048574BE" w14:textId="34169FC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0EDC628F" w14:textId="49380B30"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37BDD101"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0807F107" w14:textId="2614F60C"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0.35</w:t>
            </w:r>
          </w:p>
        </w:tc>
        <w:tc>
          <w:tcPr>
            <w:tcW w:w="1119" w:type="dxa"/>
            <w:shd w:val="clear" w:color="auto" w:fill="auto"/>
            <w:vAlign w:val="center"/>
          </w:tcPr>
          <w:p w14:paraId="33B64EF8" w14:textId="45C046DA"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0.32</w:t>
            </w:r>
          </w:p>
        </w:tc>
        <w:tc>
          <w:tcPr>
            <w:tcW w:w="1092" w:type="dxa"/>
            <w:shd w:val="clear" w:color="auto" w:fill="auto"/>
            <w:vAlign w:val="center"/>
          </w:tcPr>
          <w:p w14:paraId="7400471F"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r>
      <w:tr w:rsidR="00B966CE" w:rsidRPr="003B0A4C" w14:paraId="1CAA37B7" w14:textId="77777777" w:rsidTr="00450E9F">
        <w:trPr>
          <w:gridAfter w:val="1"/>
          <w:wAfter w:w="10" w:type="dxa"/>
          <w:trHeight w:val="267"/>
        </w:trPr>
        <w:tc>
          <w:tcPr>
            <w:tcW w:w="461" w:type="dxa"/>
            <w:vMerge/>
            <w:vAlign w:val="center"/>
          </w:tcPr>
          <w:p w14:paraId="51C7CA0B"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789EF23E"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Mar</w:t>
            </w:r>
          </w:p>
        </w:tc>
        <w:tc>
          <w:tcPr>
            <w:tcW w:w="1299" w:type="dxa"/>
            <w:shd w:val="clear" w:color="auto" w:fill="auto"/>
            <w:vAlign w:val="center"/>
          </w:tcPr>
          <w:p w14:paraId="04C02418" w14:textId="7A076309"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79.2</w:t>
            </w:r>
          </w:p>
        </w:tc>
        <w:tc>
          <w:tcPr>
            <w:tcW w:w="766" w:type="dxa"/>
            <w:shd w:val="clear" w:color="auto" w:fill="auto"/>
            <w:vAlign w:val="center"/>
          </w:tcPr>
          <w:p w14:paraId="5A357207" w14:textId="1908086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22.9</w:t>
            </w:r>
          </w:p>
        </w:tc>
        <w:tc>
          <w:tcPr>
            <w:tcW w:w="1119" w:type="dxa"/>
            <w:shd w:val="clear" w:color="auto" w:fill="auto"/>
            <w:vAlign w:val="center"/>
          </w:tcPr>
          <w:p w14:paraId="4F64510E" w14:textId="503D6F1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119" w:type="dxa"/>
            <w:shd w:val="clear" w:color="auto" w:fill="auto"/>
            <w:vAlign w:val="center"/>
          </w:tcPr>
          <w:p w14:paraId="5686701C" w14:textId="7AE5E830"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tcPr>
          <w:p w14:paraId="7E87BCD5"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0.07</w:t>
            </w:r>
          </w:p>
        </w:tc>
        <w:tc>
          <w:tcPr>
            <w:tcW w:w="1119" w:type="dxa"/>
            <w:shd w:val="clear" w:color="auto" w:fill="auto"/>
            <w:vAlign w:val="center"/>
          </w:tcPr>
          <w:p w14:paraId="38642F57" w14:textId="09209E73"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7678EF19" w14:textId="7EFB621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187991C3"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0AD9AD1A" w14:textId="49A41779"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0.35</w:t>
            </w:r>
          </w:p>
        </w:tc>
        <w:tc>
          <w:tcPr>
            <w:tcW w:w="1119" w:type="dxa"/>
            <w:shd w:val="clear" w:color="auto" w:fill="auto"/>
            <w:vAlign w:val="center"/>
          </w:tcPr>
          <w:p w14:paraId="5BD267F4" w14:textId="32FAA170"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0.23</w:t>
            </w:r>
          </w:p>
        </w:tc>
        <w:tc>
          <w:tcPr>
            <w:tcW w:w="1092" w:type="dxa"/>
            <w:shd w:val="clear" w:color="auto" w:fill="auto"/>
            <w:vAlign w:val="center"/>
          </w:tcPr>
          <w:p w14:paraId="31EAED9C"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0.11</w:t>
            </w:r>
          </w:p>
        </w:tc>
      </w:tr>
      <w:tr w:rsidR="00B966CE" w:rsidRPr="003B0A4C" w14:paraId="1E8B4363" w14:textId="77777777" w:rsidTr="00450E9F">
        <w:trPr>
          <w:gridAfter w:val="1"/>
          <w:wAfter w:w="10" w:type="dxa"/>
          <w:trHeight w:val="267"/>
        </w:trPr>
        <w:tc>
          <w:tcPr>
            <w:tcW w:w="461" w:type="dxa"/>
            <w:vMerge/>
            <w:vAlign w:val="center"/>
          </w:tcPr>
          <w:p w14:paraId="49282A3E"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24E9604C"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Apr</w:t>
            </w:r>
          </w:p>
        </w:tc>
        <w:tc>
          <w:tcPr>
            <w:tcW w:w="1299" w:type="dxa"/>
            <w:shd w:val="clear" w:color="auto" w:fill="auto"/>
            <w:vAlign w:val="center"/>
          </w:tcPr>
          <w:p w14:paraId="281FF9EF" w14:textId="086F538C"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76.1</w:t>
            </w:r>
          </w:p>
        </w:tc>
        <w:tc>
          <w:tcPr>
            <w:tcW w:w="766" w:type="dxa"/>
            <w:shd w:val="clear" w:color="auto" w:fill="auto"/>
            <w:vAlign w:val="center"/>
          </w:tcPr>
          <w:p w14:paraId="6DC413BF" w14:textId="6436D10C"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25.7</w:t>
            </w:r>
          </w:p>
        </w:tc>
        <w:tc>
          <w:tcPr>
            <w:tcW w:w="1119" w:type="dxa"/>
            <w:shd w:val="clear" w:color="auto" w:fill="auto"/>
            <w:vAlign w:val="center"/>
          </w:tcPr>
          <w:p w14:paraId="163682FF" w14:textId="4D9AD32D"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119" w:type="dxa"/>
            <w:shd w:val="clear" w:color="auto" w:fill="auto"/>
            <w:vAlign w:val="center"/>
          </w:tcPr>
          <w:p w14:paraId="444C26CF" w14:textId="5B55982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tcPr>
          <w:p w14:paraId="3879B98D"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30D034B5" w14:textId="08AC850A"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3E82DF77" w14:textId="7943989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3DC3BEA8"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0.04</w:t>
            </w:r>
          </w:p>
        </w:tc>
        <w:tc>
          <w:tcPr>
            <w:tcW w:w="1119" w:type="dxa"/>
            <w:shd w:val="clear" w:color="auto" w:fill="auto"/>
            <w:vAlign w:val="center"/>
          </w:tcPr>
          <w:p w14:paraId="1976187D" w14:textId="0DB0199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0.34</w:t>
            </w:r>
          </w:p>
        </w:tc>
        <w:tc>
          <w:tcPr>
            <w:tcW w:w="1119" w:type="dxa"/>
            <w:shd w:val="clear" w:color="auto" w:fill="auto"/>
            <w:vAlign w:val="center"/>
          </w:tcPr>
          <w:p w14:paraId="629624A3" w14:textId="220E451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0.23</w:t>
            </w:r>
          </w:p>
        </w:tc>
        <w:tc>
          <w:tcPr>
            <w:tcW w:w="1092" w:type="dxa"/>
            <w:shd w:val="clear" w:color="auto" w:fill="auto"/>
            <w:vAlign w:val="center"/>
          </w:tcPr>
          <w:p w14:paraId="35086804"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0.13</w:t>
            </w:r>
          </w:p>
        </w:tc>
      </w:tr>
      <w:tr w:rsidR="00B966CE" w:rsidRPr="003B0A4C" w14:paraId="6C62981B" w14:textId="77777777" w:rsidTr="00450E9F">
        <w:trPr>
          <w:gridAfter w:val="1"/>
          <w:wAfter w:w="10" w:type="dxa"/>
          <w:trHeight w:val="267"/>
        </w:trPr>
        <w:tc>
          <w:tcPr>
            <w:tcW w:w="461" w:type="dxa"/>
            <w:vMerge/>
            <w:vAlign w:val="center"/>
          </w:tcPr>
          <w:p w14:paraId="5FA4EFF3"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559625F4"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May</w:t>
            </w:r>
          </w:p>
        </w:tc>
        <w:tc>
          <w:tcPr>
            <w:tcW w:w="1299" w:type="dxa"/>
            <w:shd w:val="clear" w:color="auto" w:fill="auto"/>
            <w:vAlign w:val="center"/>
          </w:tcPr>
          <w:p w14:paraId="7C3AD1F6" w14:textId="31E4DE54"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74.3</w:t>
            </w:r>
          </w:p>
        </w:tc>
        <w:tc>
          <w:tcPr>
            <w:tcW w:w="766" w:type="dxa"/>
            <w:shd w:val="clear" w:color="auto" w:fill="auto"/>
            <w:vAlign w:val="center"/>
          </w:tcPr>
          <w:p w14:paraId="7795BFC7" w14:textId="25FEA8B4"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28.2</w:t>
            </w:r>
          </w:p>
        </w:tc>
        <w:tc>
          <w:tcPr>
            <w:tcW w:w="1119" w:type="dxa"/>
            <w:shd w:val="clear" w:color="auto" w:fill="auto"/>
            <w:vAlign w:val="center"/>
          </w:tcPr>
          <w:p w14:paraId="46EB2769" w14:textId="01D134DB"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119" w:type="dxa"/>
            <w:shd w:val="clear" w:color="auto" w:fill="auto"/>
            <w:vAlign w:val="center"/>
          </w:tcPr>
          <w:p w14:paraId="4653B332" w14:textId="228E3832"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tcPr>
          <w:p w14:paraId="140E6D05"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087902DB" w14:textId="7162EF82"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256F3B37" w14:textId="4553903B"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373F748A"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0.06</w:t>
            </w:r>
          </w:p>
        </w:tc>
        <w:tc>
          <w:tcPr>
            <w:tcW w:w="1119" w:type="dxa"/>
            <w:shd w:val="clear" w:color="auto" w:fill="auto"/>
            <w:vAlign w:val="center"/>
          </w:tcPr>
          <w:p w14:paraId="18669785" w14:textId="4FD6EB12"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0.34</w:t>
            </w:r>
          </w:p>
        </w:tc>
        <w:tc>
          <w:tcPr>
            <w:tcW w:w="1119" w:type="dxa"/>
            <w:shd w:val="clear" w:color="auto" w:fill="auto"/>
            <w:vAlign w:val="center"/>
          </w:tcPr>
          <w:p w14:paraId="32CF8470" w14:textId="05130EA1"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0.24</w:t>
            </w:r>
          </w:p>
        </w:tc>
        <w:tc>
          <w:tcPr>
            <w:tcW w:w="1092" w:type="dxa"/>
            <w:shd w:val="clear" w:color="auto" w:fill="auto"/>
            <w:vAlign w:val="center"/>
          </w:tcPr>
          <w:p w14:paraId="5E187C3A"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0.12</w:t>
            </w:r>
          </w:p>
        </w:tc>
      </w:tr>
      <w:tr w:rsidR="00B966CE" w:rsidRPr="003B0A4C" w14:paraId="18CBBDC4" w14:textId="77777777" w:rsidTr="00450E9F">
        <w:trPr>
          <w:gridAfter w:val="1"/>
          <w:wAfter w:w="10" w:type="dxa"/>
          <w:trHeight w:val="267"/>
        </w:trPr>
        <w:tc>
          <w:tcPr>
            <w:tcW w:w="461" w:type="dxa"/>
            <w:vMerge/>
            <w:vAlign w:val="center"/>
          </w:tcPr>
          <w:p w14:paraId="1D723840"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41E4AD37"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Jun</w:t>
            </w:r>
          </w:p>
        </w:tc>
        <w:tc>
          <w:tcPr>
            <w:tcW w:w="1299" w:type="dxa"/>
            <w:shd w:val="clear" w:color="auto" w:fill="auto"/>
            <w:vAlign w:val="center"/>
          </w:tcPr>
          <w:p w14:paraId="7CD5F922" w14:textId="3432066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79.6</w:t>
            </w:r>
          </w:p>
        </w:tc>
        <w:tc>
          <w:tcPr>
            <w:tcW w:w="766" w:type="dxa"/>
            <w:shd w:val="clear" w:color="auto" w:fill="auto"/>
            <w:vAlign w:val="center"/>
          </w:tcPr>
          <w:p w14:paraId="37C38B9B" w14:textId="359AD81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18.8</w:t>
            </w:r>
          </w:p>
        </w:tc>
        <w:tc>
          <w:tcPr>
            <w:tcW w:w="1119" w:type="dxa"/>
            <w:shd w:val="clear" w:color="auto" w:fill="auto"/>
            <w:vAlign w:val="center"/>
          </w:tcPr>
          <w:p w14:paraId="63CF95B1" w14:textId="6A54406C"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119" w:type="dxa"/>
            <w:shd w:val="clear" w:color="auto" w:fill="auto"/>
            <w:vAlign w:val="center"/>
          </w:tcPr>
          <w:p w14:paraId="2DAEA615" w14:textId="65A2A888"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tcPr>
          <w:p w14:paraId="202633FF"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0.13</w:t>
            </w:r>
          </w:p>
        </w:tc>
        <w:tc>
          <w:tcPr>
            <w:tcW w:w="1119" w:type="dxa"/>
            <w:shd w:val="clear" w:color="auto" w:fill="auto"/>
            <w:vAlign w:val="center"/>
          </w:tcPr>
          <w:p w14:paraId="74A5723C" w14:textId="28445B31"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0A1C5545" w14:textId="37FFE510"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7BFFFA13"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119" w:type="dxa"/>
            <w:shd w:val="clear" w:color="auto" w:fill="auto"/>
            <w:vAlign w:val="center"/>
          </w:tcPr>
          <w:p w14:paraId="2629AC15" w14:textId="6CDB3006"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0.34</w:t>
            </w:r>
          </w:p>
        </w:tc>
        <w:tc>
          <w:tcPr>
            <w:tcW w:w="1119" w:type="dxa"/>
            <w:shd w:val="clear" w:color="auto" w:fill="auto"/>
            <w:vAlign w:val="center"/>
          </w:tcPr>
          <w:p w14:paraId="27BB5ACD" w14:textId="1F5FFF2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0.22</w:t>
            </w:r>
          </w:p>
        </w:tc>
        <w:tc>
          <w:tcPr>
            <w:tcW w:w="1092" w:type="dxa"/>
            <w:shd w:val="clear" w:color="auto" w:fill="auto"/>
            <w:vAlign w:val="center"/>
          </w:tcPr>
          <w:p w14:paraId="599734A7"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0.18</w:t>
            </w:r>
          </w:p>
        </w:tc>
      </w:tr>
      <w:tr w:rsidR="00B966CE" w:rsidRPr="003B0A4C" w14:paraId="3299351F" w14:textId="77777777" w:rsidTr="00450E9F">
        <w:trPr>
          <w:gridAfter w:val="1"/>
          <w:wAfter w:w="10" w:type="dxa"/>
          <w:trHeight w:val="267"/>
        </w:trPr>
        <w:tc>
          <w:tcPr>
            <w:tcW w:w="461" w:type="dxa"/>
            <w:vMerge/>
            <w:vAlign w:val="center"/>
          </w:tcPr>
          <w:p w14:paraId="5B3BCC89"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202296C9"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Jul</w:t>
            </w:r>
          </w:p>
        </w:tc>
        <w:tc>
          <w:tcPr>
            <w:tcW w:w="1299" w:type="dxa"/>
            <w:shd w:val="clear" w:color="auto" w:fill="auto"/>
            <w:vAlign w:val="center"/>
          </w:tcPr>
          <w:p w14:paraId="69FF6FE3" w14:textId="7E2C2E46"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83.4</w:t>
            </w:r>
          </w:p>
        </w:tc>
        <w:tc>
          <w:tcPr>
            <w:tcW w:w="766" w:type="dxa"/>
            <w:shd w:val="clear" w:color="auto" w:fill="auto"/>
            <w:vAlign w:val="center"/>
          </w:tcPr>
          <w:p w14:paraId="077453A0" w14:textId="10607D8A"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21</w:t>
            </w:r>
          </w:p>
        </w:tc>
        <w:tc>
          <w:tcPr>
            <w:tcW w:w="1119" w:type="dxa"/>
            <w:shd w:val="clear" w:color="auto" w:fill="auto"/>
            <w:vAlign w:val="center"/>
          </w:tcPr>
          <w:p w14:paraId="14B8D3C8" w14:textId="3ABF51B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0.11</w:t>
            </w:r>
          </w:p>
        </w:tc>
        <w:tc>
          <w:tcPr>
            <w:tcW w:w="1119" w:type="dxa"/>
            <w:shd w:val="clear" w:color="auto" w:fill="auto"/>
            <w:vAlign w:val="center"/>
          </w:tcPr>
          <w:p w14:paraId="11A14B0B" w14:textId="39952A28"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tcPr>
          <w:p w14:paraId="73C89EFD"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72884060" w14:textId="6970B2B3"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701A9570" w14:textId="706A7AD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46E3DF8D"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0.11</w:t>
            </w:r>
          </w:p>
        </w:tc>
        <w:tc>
          <w:tcPr>
            <w:tcW w:w="1119" w:type="dxa"/>
            <w:shd w:val="clear" w:color="auto" w:fill="auto"/>
            <w:vAlign w:val="center"/>
          </w:tcPr>
          <w:p w14:paraId="2F03F36C" w14:textId="23EC9C3A"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0.35</w:t>
            </w:r>
          </w:p>
        </w:tc>
        <w:tc>
          <w:tcPr>
            <w:tcW w:w="1119" w:type="dxa"/>
            <w:shd w:val="clear" w:color="auto" w:fill="auto"/>
            <w:vAlign w:val="center"/>
          </w:tcPr>
          <w:p w14:paraId="459E4FD9" w14:textId="4779BFA4"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0.22</w:t>
            </w:r>
          </w:p>
        </w:tc>
        <w:tc>
          <w:tcPr>
            <w:tcW w:w="1092" w:type="dxa"/>
            <w:shd w:val="clear" w:color="auto" w:fill="auto"/>
            <w:vAlign w:val="center"/>
          </w:tcPr>
          <w:p w14:paraId="656A1AF6"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0.20</w:t>
            </w:r>
          </w:p>
        </w:tc>
      </w:tr>
      <w:tr w:rsidR="00B966CE" w:rsidRPr="003B0A4C" w14:paraId="74C31276" w14:textId="77777777" w:rsidTr="00450E9F">
        <w:trPr>
          <w:gridAfter w:val="1"/>
          <w:wAfter w:w="10" w:type="dxa"/>
          <w:trHeight w:val="267"/>
        </w:trPr>
        <w:tc>
          <w:tcPr>
            <w:tcW w:w="461" w:type="dxa"/>
            <w:vMerge/>
            <w:vAlign w:val="center"/>
          </w:tcPr>
          <w:p w14:paraId="3A97B35D"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68C8CD1A"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Aug</w:t>
            </w:r>
          </w:p>
        </w:tc>
        <w:tc>
          <w:tcPr>
            <w:tcW w:w="1299" w:type="dxa"/>
            <w:shd w:val="clear" w:color="auto" w:fill="auto"/>
            <w:vAlign w:val="center"/>
          </w:tcPr>
          <w:p w14:paraId="7A7141DF" w14:textId="7FF82E9C"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79.4</w:t>
            </w:r>
          </w:p>
        </w:tc>
        <w:tc>
          <w:tcPr>
            <w:tcW w:w="766" w:type="dxa"/>
            <w:shd w:val="clear" w:color="auto" w:fill="auto"/>
            <w:vAlign w:val="center"/>
          </w:tcPr>
          <w:p w14:paraId="65F909A3" w14:textId="60BCDDCA"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25.2</w:t>
            </w:r>
          </w:p>
        </w:tc>
        <w:tc>
          <w:tcPr>
            <w:tcW w:w="1119" w:type="dxa"/>
            <w:shd w:val="clear" w:color="auto" w:fill="auto"/>
            <w:vAlign w:val="center"/>
          </w:tcPr>
          <w:p w14:paraId="1DF39559" w14:textId="06EA7348"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119" w:type="dxa"/>
            <w:shd w:val="clear" w:color="auto" w:fill="auto"/>
            <w:vAlign w:val="center"/>
          </w:tcPr>
          <w:p w14:paraId="24B536B9" w14:textId="334AF58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tcPr>
          <w:p w14:paraId="5701244F"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0.17</w:t>
            </w:r>
          </w:p>
        </w:tc>
        <w:tc>
          <w:tcPr>
            <w:tcW w:w="1119" w:type="dxa"/>
            <w:shd w:val="clear" w:color="auto" w:fill="auto"/>
            <w:vAlign w:val="center"/>
          </w:tcPr>
          <w:p w14:paraId="61DAC104" w14:textId="27F109B8"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202B99E3" w14:textId="0747F9D1"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43BB4E5D"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0.12</w:t>
            </w:r>
          </w:p>
        </w:tc>
        <w:tc>
          <w:tcPr>
            <w:tcW w:w="1119" w:type="dxa"/>
            <w:shd w:val="clear" w:color="auto" w:fill="auto"/>
            <w:vAlign w:val="center"/>
          </w:tcPr>
          <w:p w14:paraId="03BA28C5" w14:textId="5CED8AB3"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0.34</w:t>
            </w:r>
          </w:p>
        </w:tc>
        <w:tc>
          <w:tcPr>
            <w:tcW w:w="1119" w:type="dxa"/>
            <w:shd w:val="clear" w:color="auto" w:fill="auto"/>
            <w:vAlign w:val="center"/>
          </w:tcPr>
          <w:p w14:paraId="17BABF06" w14:textId="5C73B2A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0.23</w:t>
            </w:r>
          </w:p>
        </w:tc>
        <w:tc>
          <w:tcPr>
            <w:tcW w:w="1092" w:type="dxa"/>
            <w:shd w:val="clear" w:color="auto" w:fill="auto"/>
            <w:vAlign w:val="center"/>
          </w:tcPr>
          <w:p w14:paraId="723EF828"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0.23</w:t>
            </w:r>
          </w:p>
        </w:tc>
      </w:tr>
      <w:tr w:rsidR="00B966CE" w:rsidRPr="003B0A4C" w14:paraId="0AEB683A" w14:textId="77777777" w:rsidTr="00450E9F">
        <w:trPr>
          <w:gridAfter w:val="1"/>
          <w:wAfter w:w="10" w:type="dxa"/>
          <w:trHeight w:val="267"/>
        </w:trPr>
        <w:tc>
          <w:tcPr>
            <w:tcW w:w="461" w:type="dxa"/>
            <w:vMerge/>
            <w:vAlign w:val="center"/>
          </w:tcPr>
          <w:p w14:paraId="7AA8237D"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1F665E89"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Sept</w:t>
            </w:r>
          </w:p>
        </w:tc>
        <w:tc>
          <w:tcPr>
            <w:tcW w:w="1299" w:type="dxa"/>
            <w:shd w:val="clear" w:color="auto" w:fill="auto"/>
            <w:vAlign w:val="center"/>
          </w:tcPr>
          <w:p w14:paraId="35456571" w14:textId="6F210830"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72</w:t>
            </w:r>
          </w:p>
        </w:tc>
        <w:tc>
          <w:tcPr>
            <w:tcW w:w="766" w:type="dxa"/>
            <w:shd w:val="clear" w:color="auto" w:fill="auto"/>
            <w:vAlign w:val="center"/>
          </w:tcPr>
          <w:p w14:paraId="42517851" w14:textId="4895733C"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44.6</w:t>
            </w:r>
          </w:p>
        </w:tc>
        <w:tc>
          <w:tcPr>
            <w:tcW w:w="1119" w:type="dxa"/>
            <w:shd w:val="clear" w:color="auto" w:fill="auto"/>
            <w:vAlign w:val="center"/>
          </w:tcPr>
          <w:p w14:paraId="4A819437" w14:textId="41C3A630"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119" w:type="dxa"/>
            <w:shd w:val="clear" w:color="auto" w:fill="auto"/>
            <w:vAlign w:val="center"/>
          </w:tcPr>
          <w:p w14:paraId="681FE52F" w14:textId="60415BDE"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097" w:type="dxa"/>
            <w:shd w:val="clear" w:color="auto" w:fill="auto"/>
            <w:vAlign w:val="center"/>
          </w:tcPr>
          <w:p w14:paraId="2AA828CC"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0.15</w:t>
            </w:r>
          </w:p>
        </w:tc>
        <w:tc>
          <w:tcPr>
            <w:tcW w:w="1119" w:type="dxa"/>
            <w:shd w:val="clear" w:color="auto" w:fill="auto"/>
            <w:vAlign w:val="center"/>
          </w:tcPr>
          <w:p w14:paraId="1031E318" w14:textId="7B0C0E8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64E1C00C" w14:textId="233B3E16"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43916C45"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119" w:type="dxa"/>
            <w:shd w:val="clear" w:color="auto" w:fill="auto"/>
            <w:vAlign w:val="center"/>
          </w:tcPr>
          <w:p w14:paraId="3CF359B9" w14:textId="50EBDC02"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0.33</w:t>
            </w:r>
          </w:p>
        </w:tc>
        <w:tc>
          <w:tcPr>
            <w:tcW w:w="1119" w:type="dxa"/>
            <w:shd w:val="clear" w:color="auto" w:fill="auto"/>
            <w:vAlign w:val="center"/>
          </w:tcPr>
          <w:p w14:paraId="5EC5F30F" w14:textId="7AC0E32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0.27</w:t>
            </w:r>
          </w:p>
        </w:tc>
        <w:tc>
          <w:tcPr>
            <w:tcW w:w="1092" w:type="dxa"/>
            <w:shd w:val="clear" w:color="auto" w:fill="auto"/>
            <w:vAlign w:val="center"/>
          </w:tcPr>
          <w:p w14:paraId="6B0A7305"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0.23</w:t>
            </w:r>
          </w:p>
        </w:tc>
      </w:tr>
      <w:tr w:rsidR="00B966CE" w:rsidRPr="003B0A4C" w14:paraId="0653C307" w14:textId="77777777" w:rsidTr="00450E9F">
        <w:trPr>
          <w:gridAfter w:val="1"/>
          <w:wAfter w:w="10" w:type="dxa"/>
          <w:trHeight w:val="267"/>
        </w:trPr>
        <w:tc>
          <w:tcPr>
            <w:tcW w:w="461" w:type="dxa"/>
            <w:vMerge/>
            <w:vAlign w:val="center"/>
          </w:tcPr>
          <w:p w14:paraId="040A31A5"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161F3FBD"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Oct</w:t>
            </w:r>
          </w:p>
        </w:tc>
        <w:tc>
          <w:tcPr>
            <w:tcW w:w="1299" w:type="dxa"/>
            <w:shd w:val="clear" w:color="auto" w:fill="auto"/>
            <w:vAlign w:val="center"/>
          </w:tcPr>
          <w:p w14:paraId="47DD035C" w14:textId="6143FA78"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74.3</w:t>
            </w:r>
          </w:p>
        </w:tc>
        <w:tc>
          <w:tcPr>
            <w:tcW w:w="766" w:type="dxa"/>
            <w:shd w:val="clear" w:color="auto" w:fill="auto"/>
            <w:vAlign w:val="center"/>
          </w:tcPr>
          <w:p w14:paraId="04D6C820" w14:textId="2872B15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35.4</w:t>
            </w:r>
          </w:p>
        </w:tc>
        <w:tc>
          <w:tcPr>
            <w:tcW w:w="1119" w:type="dxa"/>
            <w:shd w:val="clear" w:color="auto" w:fill="auto"/>
            <w:vAlign w:val="center"/>
          </w:tcPr>
          <w:p w14:paraId="3EC83616" w14:textId="579A5C92"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0.10</w:t>
            </w:r>
          </w:p>
        </w:tc>
        <w:tc>
          <w:tcPr>
            <w:tcW w:w="1119" w:type="dxa"/>
            <w:shd w:val="clear" w:color="auto" w:fill="auto"/>
            <w:vAlign w:val="center"/>
          </w:tcPr>
          <w:p w14:paraId="21CFC841" w14:textId="32000658"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097" w:type="dxa"/>
            <w:shd w:val="clear" w:color="auto" w:fill="auto"/>
            <w:vAlign w:val="center"/>
          </w:tcPr>
          <w:p w14:paraId="3B422C6C"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0.11</w:t>
            </w:r>
          </w:p>
        </w:tc>
        <w:tc>
          <w:tcPr>
            <w:tcW w:w="1119" w:type="dxa"/>
            <w:shd w:val="clear" w:color="auto" w:fill="auto"/>
            <w:vAlign w:val="center"/>
          </w:tcPr>
          <w:p w14:paraId="74AEF7A9" w14:textId="0850D6E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775FF2B8" w14:textId="78C4563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36EF8570"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1DDEF8A0" w14:textId="26C254FD"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0.34</w:t>
            </w:r>
          </w:p>
        </w:tc>
        <w:tc>
          <w:tcPr>
            <w:tcW w:w="1119" w:type="dxa"/>
            <w:shd w:val="clear" w:color="auto" w:fill="auto"/>
            <w:vAlign w:val="center"/>
          </w:tcPr>
          <w:p w14:paraId="0DF4CAED" w14:textId="7E5D108C"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0.26</w:t>
            </w:r>
          </w:p>
        </w:tc>
        <w:tc>
          <w:tcPr>
            <w:tcW w:w="1092" w:type="dxa"/>
            <w:shd w:val="clear" w:color="auto" w:fill="auto"/>
            <w:vAlign w:val="center"/>
          </w:tcPr>
          <w:p w14:paraId="03198D70"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0.17</w:t>
            </w:r>
          </w:p>
        </w:tc>
      </w:tr>
      <w:tr w:rsidR="00B966CE" w:rsidRPr="003B0A4C" w14:paraId="4AE71A12" w14:textId="77777777" w:rsidTr="00450E9F">
        <w:trPr>
          <w:gridAfter w:val="1"/>
          <w:wAfter w:w="10" w:type="dxa"/>
          <w:trHeight w:val="267"/>
        </w:trPr>
        <w:tc>
          <w:tcPr>
            <w:tcW w:w="461" w:type="dxa"/>
            <w:vMerge/>
            <w:vAlign w:val="center"/>
          </w:tcPr>
          <w:p w14:paraId="566DA601"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4786699E"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Nov</w:t>
            </w:r>
          </w:p>
        </w:tc>
        <w:tc>
          <w:tcPr>
            <w:tcW w:w="1299" w:type="dxa"/>
            <w:shd w:val="clear" w:color="auto" w:fill="auto"/>
            <w:vAlign w:val="center"/>
          </w:tcPr>
          <w:p w14:paraId="0A8EA739" w14:textId="07ECB021"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78.8</w:t>
            </w:r>
          </w:p>
        </w:tc>
        <w:tc>
          <w:tcPr>
            <w:tcW w:w="766" w:type="dxa"/>
            <w:shd w:val="clear" w:color="auto" w:fill="auto"/>
            <w:vAlign w:val="center"/>
          </w:tcPr>
          <w:p w14:paraId="1DB1DA80" w14:textId="530B448E"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37.7</w:t>
            </w:r>
          </w:p>
        </w:tc>
        <w:tc>
          <w:tcPr>
            <w:tcW w:w="1119" w:type="dxa"/>
            <w:shd w:val="clear" w:color="auto" w:fill="auto"/>
            <w:vAlign w:val="center"/>
          </w:tcPr>
          <w:p w14:paraId="4B181B18" w14:textId="4433C536"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0.11</w:t>
            </w:r>
          </w:p>
        </w:tc>
        <w:tc>
          <w:tcPr>
            <w:tcW w:w="1119" w:type="dxa"/>
            <w:shd w:val="clear" w:color="auto" w:fill="auto"/>
            <w:vAlign w:val="center"/>
          </w:tcPr>
          <w:p w14:paraId="76D44334" w14:textId="3F185BB8"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097" w:type="dxa"/>
            <w:shd w:val="clear" w:color="auto" w:fill="auto"/>
            <w:vAlign w:val="center"/>
          </w:tcPr>
          <w:p w14:paraId="482319C7"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119" w:type="dxa"/>
            <w:shd w:val="clear" w:color="auto" w:fill="auto"/>
            <w:vAlign w:val="center"/>
          </w:tcPr>
          <w:p w14:paraId="05A0B2C0" w14:textId="10E59D35"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00F61FDC" w14:textId="32C6039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7D30DF8F"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0.06</w:t>
            </w:r>
          </w:p>
        </w:tc>
        <w:tc>
          <w:tcPr>
            <w:tcW w:w="1119" w:type="dxa"/>
            <w:shd w:val="clear" w:color="auto" w:fill="auto"/>
            <w:vAlign w:val="center"/>
          </w:tcPr>
          <w:p w14:paraId="56FD6A55" w14:textId="492D69D1"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0.35</w:t>
            </w:r>
          </w:p>
        </w:tc>
        <w:tc>
          <w:tcPr>
            <w:tcW w:w="1119" w:type="dxa"/>
            <w:shd w:val="clear" w:color="auto" w:fill="auto"/>
            <w:vAlign w:val="center"/>
          </w:tcPr>
          <w:p w14:paraId="52E52E26" w14:textId="75E5566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0.26</w:t>
            </w:r>
          </w:p>
        </w:tc>
        <w:tc>
          <w:tcPr>
            <w:tcW w:w="1092" w:type="dxa"/>
            <w:shd w:val="clear" w:color="auto" w:fill="auto"/>
            <w:vAlign w:val="center"/>
          </w:tcPr>
          <w:p w14:paraId="3D283787"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0.12</w:t>
            </w:r>
          </w:p>
        </w:tc>
      </w:tr>
      <w:tr w:rsidR="00B966CE" w:rsidRPr="003B0A4C" w14:paraId="11822E2F" w14:textId="77777777" w:rsidTr="00450E9F">
        <w:trPr>
          <w:gridAfter w:val="1"/>
          <w:wAfter w:w="10" w:type="dxa"/>
          <w:trHeight w:val="267"/>
        </w:trPr>
        <w:tc>
          <w:tcPr>
            <w:tcW w:w="461" w:type="dxa"/>
            <w:vMerge/>
            <w:vAlign w:val="center"/>
          </w:tcPr>
          <w:p w14:paraId="1EE01130"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p>
        </w:tc>
        <w:tc>
          <w:tcPr>
            <w:tcW w:w="1025" w:type="dxa"/>
            <w:shd w:val="clear" w:color="auto" w:fill="auto"/>
            <w:vAlign w:val="center"/>
          </w:tcPr>
          <w:p w14:paraId="15002074" w14:textId="77777777" w:rsidR="00B966CE" w:rsidRPr="003B0A4C" w:rsidRDefault="00B966CE" w:rsidP="00450E9F">
            <w:pPr>
              <w:spacing w:after="0" w:line="240" w:lineRule="auto"/>
              <w:jc w:val="center"/>
              <w:rPr>
                <w:rFonts w:ascii="Times New Roman" w:eastAsia="Times New Roman" w:hAnsi="Times New Roman" w:cs="Times New Roman"/>
                <w:b/>
                <w:bCs/>
                <w:color w:val="000000"/>
                <w:sz w:val="18"/>
                <w:szCs w:val="18"/>
                <w:lang w:eastAsia="en-GB"/>
              </w:rPr>
            </w:pPr>
            <w:r w:rsidRPr="003B0A4C">
              <w:rPr>
                <w:rFonts w:ascii="Times New Roman" w:eastAsia="Times New Roman" w:hAnsi="Times New Roman" w:cs="Times New Roman"/>
                <w:b/>
                <w:bCs/>
                <w:color w:val="000000"/>
                <w:sz w:val="18"/>
                <w:szCs w:val="18"/>
                <w:lang w:eastAsia="en-GB"/>
              </w:rPr>
              <w:t>Dec</w:t>
            </w:r>
          </w:p>
        </w:tc>
        <w:tc>
          <w:tcPr>
            <w:tcW w:w="1299" w:type="dxa"/>
            <w:shd w:val="clear" w:color="auto" w:fill="auto"/>
            <w:vAlign w:val="center"/>
          </w:tcPr>
          <w:p w14:paraId="40E9B697" w14:textId="1E2D8FF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80.1</w:t>
            </w:r>
          </w:p>
        </w:tc>
        <w:tc>
          <w:tcPr>
            <w:tcW w:w="766" w:type="dxa"/>
            <w:shd w:val="clear" w:color="auto" w:fill="auto"/>
            <w:vAlign w:val="center"/>
          </w:tcPr>
          <w:p w14:paraId="610E9E63" w14:textId="7251DA84"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55.1</w:t>
            </w:r>
          </w:p>
        </w:tc>
        <w:tc>
          <w:tcPr>
            <w:tcW w:w="1119" w:type="dxa"/>
            <w:shd w:val="clear" w:color="auto" w:fill="auto"/>
            <w:vAlign w:val="center"/>
          </w:tcPr>
          <w:p w14:paraId="08DF2C83" w14:textId="4B3DCF34"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0.11</w:t>
            </w:r>
          </w:p>
        </w:tc>
        <w:tc>
          <w:tcPr>
            <w:tcW w:w="1119" w:type="dxa"/>
            <w:shd w:val="clear" w:color="auto" w:fill="auto"/>
            <w:vAlign w:val="center"/>
          </w:tcPr>
          <w:p w14:paraId="74BB4A52" w14:textId="4E0E1690"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0.09</w:t>
            </w:r>
          </w:p>
        </w:tc>
        <w:tc>
          <w:tcPr>
            <w:tcW w:w="1097" w:type="dxa"/>
            <w:shd w:val="clear" w:color="auto" w:fill="auto"/>
            <w:vAlign w:val="center"/>
          </w:tcPr>
          <w:p w14:paraId="501F167C"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0.08</w:t>
            </w:r>
          </w:p>
        </w:tc>
        <w:tc>
          <w:tcPr>
            <w:tcW w:w="1119" w:type="dxa"/>
            <w:shd w:val="clear" w:color="auto" w:fill="auto"/>
            <w:vAlign w:val="center"/>
          </w:tcPr>
          <w:p w14:paraId="53AE8610" w14:textId="6C62E56D"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119" w:type="dxa"/>
            <w:shd w:val="clear" w:color="auto" w:fill="auto"/>
            <w:vAlign w:val="center"/>
          </w:tcPr>
          <w:p w14:paraId="6959E6AE" w14:textId="068B4331"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0.03</w:t>
            </w:r>
          </w:p>
        </w:tc>
        <w:tc>
          <w:tcPr>
            <w:tcW w:w="1093" w:type="dxa"/>
            <w:shd w:val="clear" w:color="auto" w:fill="auto"/>
            <w:vAlign w:val="center"/>
          </w:tcPr>
          <w:p w14:paraId="38F39D5E"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0.05</w:t>
            </w:r>
          </w:p>
        </w:tc>
        <w:tc>
          <w:tcPr>
            <w:tcW w:w="1119" w:type="dxa"/>
            <w:shd w:val="clear" w:color="auto" w:fill="auto"/>
            <w:vAlign w:val="center"/>
          </w:tcPr>
          <w:p w14:paraId="74E8F829" w14:textId="5A401249"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0.35</w:t>
            </w:r>
          </w:p>
        </w:tc>
        <w:tc>
          <w:tcPr>
            <w:tcW w:w="1119" w:type="dxa"/>
            <w:shd w:val="clear" w:color="auto" w:fill="auto"/>
            <w:vAlign w:val="center"/>
          </w:tcPr>
          <w:p w14:paraId="28853502" w14:textId="72856CAF"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0.30</w:t>
            </w:r>
          </w:p>
        </w:tc>
        <w:tc>
          <w:tcPr>
            <w:tcW w:w="1092" w:type="dxa"/>
            <w:shd w:val="clear" w:color="auto" w:fill="auto"/>
            <w:vAlign w:val="center"/>
          </w:tcPr>
          <w:p w14:paraId="194F47CC" w14:textId="77777777" w:rsidR="00B966CE" w:rsidRPr="003B0A4C" w:rsidRDefault="00B966CE" w:rsidP="00450E9F">
            <w:pPr>
              <w:spacing w:after="0" w:line="240" w:lineRule="auto"/>
              <w:jc w:val="center"/>
              <w:rPr>
                <w:rFonts w:ascii="Times New Roman" w:eastAsia="Times New Roman" w:hAnsi="Times New Roman" w:cs="Times New Roman"/>
                <w:color w:val="000000"/>
                <w:sz w:val="18"/>
                <w:szCs w:val="18"/>
                <w:lang w:eastAsia="en-GB"/>
              </w:rPr>
            </w:pPr>
            <w:r w:rsidRPr="003B0A4C">
              <w:rPr>
                <w:rFonts w:ascii="Times New Roman" w:hAnsi="Times New Roman" w:cs="Times New Roman"/>
                <w:color w:val="000000"/>
                <w:sz w:val="18"/>
                <w:szCs w:val="18"/>
              </w:rPr>
              <w:t>0.12</w:t>
            </w:r>
          </w:p>
        </w:tc>
      </w:tr>
    </w:tbl>
    <w:p w14:paraId="4A328914" w14:textId="77777777" w:rsidR="00171406" w:rsidRPr="003B0A4C" w:rsidRDefault="00171406" w:rsidP="00171406">
      <w:pPr>
        <w:rPr>
          <w:rFonts w:ascii="Times New Roman" w:hAnsi="Times New Roman" w:cs="Times New Roman"/>
        </w:rPr>
      </w:pPr>
    </w:p>
    <w:p w14:paraId="0FC1B376" w14:textId="77777777" w:rsidR="00171406" w:rsidRPr="003B0A4C" w:rsidRDefault="00171406" w:rsidP="00171406">
      <w:pPr>
        <w:rPr>
          <w:rFonts w:ascii="Times New Roman" w:hAnsi="Times New Roman" w:cs="Times New Roman"/>
        </w:rPr>
      </w:pPr>
    </w:p>
    <w:p w14:paraId="0A9D4346" w14:textId="0866878B" w:rsidR="00C83AE1" w:rsidRPr="003B0A4C" w:rsidRDefault="00D562FA" w:rsidP="0010561B">
      <w:pPr>
        <w:keepNext/>
        <w:jc w:val="center"/>
        <w:rPr>
          <w:rFonts w:ascii="Times New Roman" w:hAnsi="Times New Roman" w:cs="Times New Roman"/>
        </w:rPr>
      </w:pPr>
      <w:r>
        <w:rPr>
          <w:noProof/>
        </w:rPr>
        <w:lastRenderedPageBreak/>
        <w:drawing>
          <wp:inline distT="0" distB="0" distL="0" distR="0" wp14:anchorId="45663EBB" wp14:editId="52002C50">
            <wp:extent cx="6400800" cy="4572000"/>
            <wp:effectExtent l="0" t="0" r="0" b="0"/>
            <wp:docPr id="124647954" name="Picture 2" descr="A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7954" name="Picture 2" descr="A green and blue squa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681C81E9" w14:textId="64E023E0" w:rsidR="00171406" w:rsidRPr="003B0A4C" w:rsidRDefault="00C83AE1" w:rsidP="001457E9">
      <w:pPr>
        <w:pStyle w:val="Caption"/>
        <w:jc w:val="both"/>
        <w:rPr>
          <w:rFonts w:ascii="Times New Roman" w:hAnsi="Times New Roman" w:cs="Times New Roman"/>
          <w:i w:val="0"/>
          <w:iCs w:val="0"/>
        </w:rPr>
      </w:pPr>
      <w:r w:rsidRPr="003B0A4C">
        <w:rPr>
          <w:rFonts w:ascii="Times New Roman" w:hAnsi="Times New Roman" w:cs="Times New Roman"/>
        </w:rPr>
        <w:t xml:space="preserve">Figure </w:t>
      </w:r>
      <w:r w:rsidR="00450E9F" w:rsidRPr="003B0A4C">
        <w:rPr>
          <w:rFonts w:ascii="Times New Roman" w:hAnsi="Times New Roman" w:cs="Times New Roman"/>
        </w:rPr>
        <w:fldChar w:fldCharType="begin"/>
      </w:r>
      <w:r w:rsidR="00450E9F" w:rsidRPr="003B0A4C">
        <w:rPr>
          <w:rFonts w:ascii="Times New Roman" w:hAnsi="Times New Roman" w:cs="Times New Roman"/>
        </w:rPr>
        <w:instrText xml:space="preserve"> SEQ Figure \* ARABIC </w:instrText>
      </w:r>
      <w:r w:rsidR="00450E9F" w:rsidRPr="003B0A4C">
        <w:rPr>
          <w:rFonts w:ascii="Times New Roman" w:hAnsi="Times New Roman" w:cs="Times New Roman"/>
        </w:rPr>
        <w:fldChar w:fldCharType="separate"/>
      </w:r>
      <w:r w:rsidRPr="003B0A4C">
        <w:rPr>
          <w:rFonts w:ascii="Times New Roman" w:hAnsi="Times New Roman" w:cs="Times New Roman"/>
          <w:noProof/>
        </w:rPr>
        <w:t>1</w:t>
      </w:r>
      <w:r w:rsidR="00450E9F" w:rsidRPr="003B0A4C">
        <w:rPr>
          <w:rFonts w:ascii="Times New Roman" w:hAnsi="Times New Roman" w:cs="Times New Roman"/>
          <w:noProof/>
        </w:rPr>
        <w:fldChar w:fldCharType="end"/>
      </w:r>
      <w:r w:rsidRPr="003B0A4C">
        <w:rPr>
          <w:rFonts w:ascii="Times New Roman" w:hAnsi="Times New Roman" w:cs="Times New Roman"/>
        </w:rPr>
        <w:t xml:space="preserve"> </w:t>
      </w:r>
      <w:r w:rsidR="00171406" w:rsidRPr="003B0A4C">
        <w:rPr>
          <w:rFonts w:ascii="Times New Roman" w:hAnsi="Times New Roman" w:cs="Times New Roman"/>
        </w:rPr>
        <w:t>A representation of the impact of varying both α and β parameters of Predicted Dissolved P Concentration [mg l</w:t>
      </w:r>
      <w:r w:rsidR="00171406" w:rsidRPr="00A81CF9">
        <w:rPr>
          <w:rFonts w:ascii="Times New Roman" w:hAnsi="Times New Roman" w:cs="Times New Roman"/>
          <w:vertAlign w:val="superscript"/>
        </w:rPr>
        <w:t>-1</w:t>
      </w:r>
      <w:r w:rsidR="00171406" w:rsidRPr="003B0A4C">
        <w:rPr>
          <w:rFonts w:ascii="Times New Roman" w:hAnsi="Times New Roman" w:cs="Times New Roman"/>
        </w:rPr>
        <w:t xml:space="preserve">] on the median </w:t>
      </w:r>
      <w:r w:rsidR="00A81CF9">
        <w:rPr>
          <w:rFonts w:ascii="Times New Roman" w:hAnsi="Times New Roman" w:cs="Times New Roman"/>
        </w:rPr>
        <w:t>log</w:t>
      </w:r>
      <w:r w:rsidR="00A81CF9" w:rsidRPr="00A81CF9">
        <w:rPr>
          <w:rFonts w:ascii="Times New Roman" w:hAnsi="Times New Roman" w:cs="Times New Roman"/>
          <w:vertAlign w:val="subscript"/>
        </w:rPr>
        <w:t>10</w:t>
      </w:r>
      <w:r w:rsidR="00A81CF9">
        <w:rPr>
          <w:rFonts w:ascii="Times New Roman" w:hAnsi="Times New Roman" w:cs="Times New Roman"/>
        </w:rPr>
        <w:t>(</w:t>
      </w:r>
      <w:r w:rsidR="00171406" w:rsidRPr="003B0A4C">
        <w:rPr>
          <w:rFonts w:ascii="Times New Roman" w:hAnsi="Times New Roman" w:cs="Times New Roman"/>
        </w:rPr>
        <w:t>TRP</w:t>
      </w:r>
      <w:r w:rsidR="00A81CF9">
        <w:rPr>
          <w:rFonts w:ascii="Times New Roman" w:hAnsi="Times New Roman" w:cs="Times New Roman"/>
        </w:rPr>
        <w:t>)</w:t>
      </w:r>
      <w:r w:rsidR="00171406" w:rsidRPr="003B0A4C">
        <w:rPr>
          <w:rFonts w:ascii="Times New Roman" w:hAnsi="Times New Roman" w:cs="Times New Roman"/>
        </w:rPr>
        <w:t xml:space="preserve"> concentration. In order to combine the effect of both parameters, a limited number of values were tested for both α and β. The figure shows the target TRP concentration is more sensitive to the β parameter than the α.</w:t>
      </w:r>
    </w:p>
    <w:p w14:paraId="6238293B" w14:textId="77777777" w:rsidR="00171406" w:rsidRPr="003B0A4C" w:rsidRDefault="00171406">
      <w:pPr>
        <w:rPr>
          <w:rFonts w:ascii="Times New Roman" w:eastAsiaTheme="majorEastAsia" w:hAnsi="Times New Roman" w:cs="Times New Roman"/>
          <w:b/>
          <w:bCs/>
          <w:sz w:val="26"/>
          <w:szCs w:val="26"/>
        </w:rPr>
      </w:pPr>
      <w:r w:rsidRPr="003B0A4C">
        <w:rPr>
          <w:rFonts w:ascii="Times New Roman" w:hAnsi="Times New Roman" w:cs="Times New Roman"/>
          <w:b/>
          <w:bCs/>
          <w:sz w:val="26"/>
          <w:szCs w:val="26"/>
        </w:rPr>
        <w:br w:type="page"/>
      </w:r>
    </w:p>
    <w:p w14:paraId="05CE02CA" w14:textId="3B19A769" w:rsidR="005D6D07" w:rsidRPr="003B0A4C" w:rsidRDefault="005D6D07" w:rsidP="005D6D07">
      <w:pPr>
        <w:pStyle w:val="Heading3"/>
        <w:rPr>
          <w:rFonts w:ascii="Times New Roman" w:hAnsi="Times New Roman" w:cs="Times New Roman"/>
          <w:b/>
          <w:bCs/>
          <w:color w:val="auto"/>
          <w:sz w:val="26"/>
          <w:szCs w:val="26"/>
        </w:rPr>
      </w:pPr>
      <w:r w:rsidRPr="003B0A4C">
        <w:rPr>
          <w:rFonts w:ascii="Times New Roman" w:hAnsi="Times New Roman" w:cs="Times New Roman"/>
          <w:b/>
          <w:bCs/>
          <w:color w:val="auto"/>
          <w:sz w:val="26"/>
          <w:szCs w:val="26"/>
        </w:rPr>
        <w:lastRenderedPageBreak/>
        <w:t>Bibliography</w:t>
      </w:r>
    </w:p>
    <w:p w14:paraId="4AC55C89"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fldChar w:fldCharType="begin"/>
      </w:r>
      <w:r w:rsidRPr="003B0A4C">
        <w:rPr>
          <w:rFonts w:ascii="Times New Roman" w:hAnsi="Times New Roman" w:cs="Times New Roman"/>
        </w:rPr>
        <w:instrText xml:space="preserve"> ADDIN ZOTERO_BIBL {"uncited":[],"omitted":[],"custom":[]} CSL_BIBLIOGRAPHY </w:instrText>
      </w:r>
      <w:r w:rsidRPr="003B0A4C">
        <w:rPr>
          <w:rFonts w:ascii="Times New Roman" w:hAnsi="Times New Roman" w:cs="Times New Roman"/>
        </w:rPr>
        <w:fldChar w:fldCharType="separate"/>
      </w:r>
      <w:r w:rsidRPr="003B0A4C">
        <w:rPr>
          <w:rFonts w:ascii="Times New Roman" w:hAnsi="Times New Roman" w:cs="Times New Roman"/>
        </w:rPr>
        <w:t>Brownlie, W., May, L., McDonald, C., Roaf, S., Spears, B.M., 2014. Assessment of a novel development policy for the control of phosphorus losses from private sewage systems to the Loch Leven catchment, Scotland, UK. Environ. Sci. Policy 38, 207–216. https://doi.org/10.1016/j.envsci.2013.12.006</w:t>
      </w:r>
    </w:p>
    <w:p w14:paraId="107BDC73"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Delignette-Muller, M.-L., Dutang, C., Pouillot, R., Denis, J.-B., Siberchiot, A., 2020. Package ‘fitdistrplus’: Help to Fit of a Parametric Distribution to Non-Censored or Censored Data.</w:t>
      </w:r>
    </w:p>
    <w:p w14:paraId="7AC4D1BC"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Environmental Protection Agency Ireland (EPA), 2015. National Inspection Plan: Domestic Waste Water Treatment Systems: Inspection Data Report 1st July 2013 – 31st December 2014 (No. ISBN 978-1-84095-615-3). Johnstown Castle, Co. Wexford.</w:t>
      </w:r>
    </w:p>
    <w:p w14:paraId="6BAF0EB5"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Environmental Protection Agency Ireland (EPA), 2003. A catchment based approach for reducing nutrient inputs from all sources to the lakes of Kilarney: final report. Lough Leane catchment monitoring and management system. Kerry County Council, Ireland.</w:t>
      </w:r>
    </w:p>
    <w:p w14:paraId="35D427DF"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Environmental Protection Agency Ireland (EPA), 2000. Code of Practice: Wastewater Treatment Systems for Single Houses.</w:t>
      </w:r>
    </w:p>
    <w:p w14:paraId="270A6211"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Gill, L., Ireland, Environmental Protection Agency, Environmental Research Technological Development and Innovation Programme, 2005. Water framework directive: an investigation into the performance of subsoils and stratified sand filters for the treatment of wastewater from on-site systems (2001-MS-15-M1) : synthesis report. Environmental Protection Agency, Johnstown Castle, Co. Wexford.</w:t>
      </w:r>
    </w:p>
    <w:p w14:paraId="5460E7AA"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Gill, L.W., O’Súlleabháin, C., Misstear, B.D.R., Johnston, P.J., 2007. The Treatment Performance of Different Subsoils in Ireland Receiving On-Site Wastewater Effluent. J. Environ. Qual. 36, 1843–1855. https://doi.org/10.2134/jeq2007.0064</w:t>
      </w:r>
    </w:p>
    <w:p w14:paraId="24A43528"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Glendell, M., Gagkas, Z., Richards, S., Halliday, S., 2021. Developing a probabilistic model to estimate phosphorus, nitrogen and microbial pollution to water from septic tanks. Scotland’s Centre of Expertise for Waters (CREW).</w:t>
      </w:r>
    </w:p>
    <w:p w14:paraId="4A98158C"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Harrison, S., McAree, C., Mulville, W., Sullivan, T., 2019. The problem of agricultural ‘diffuse’ pollution: Getting to the point. Sci. Total Environ. 677, 700–717. https://doi.org/10.1016/j.scitotenv.2019.04.169</w:t>
      </w:r>
    </w:p>
    <w:p w14:paraId="477F89C7"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Mellander, P.-E., Melland, A.R., Jordan, P., Wall, D.P., Murphy, P.N.C., Shortle, G., 2012. Quantifying nutrient transfer pathways in agricultural catchments using high temporal resolution data. Environ. Sci. Policy, CATCHMENT SCIENCE AND POLICY EVALUATION FOR AGRICULTURE AND WATER QUALITY 24, 44–57. https://doi.org/10.1016/j.envsci.2012.06.004</w:t>
      </w:r>
    </w:p>
    <w:p w14:paraId="02D5830B"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Oakley, J., 2020. SHELF: Tools to Support the Sheffield Elicitation Framework.</w:t>
      </w:r>
    </w:p>
    <w:p w14:paraId="5410F81D"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Regan, J., Fenton, O., Healy, M., 2012. A Review of Phosphorus and Sediment Release from Irish Tillage Soils, the Methods Used to Quantify Losses and the Current State of Mitigation Practice. Biol. Environ. Proc. R. Ir. Acad. 112, 157–183. https://doi.org/10.3318/BIOE.2012.05</w:t>
      </w:r>
    </w:p>
    <w:p w14:paraId="2A0B5671"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Sherriff, S., Rowan, J.S., Melland, A.R., Jordan, P., Fenton, O., Ó hUallacháin, D., 2015. Investigating suspended sediment dynamics in contrasting agricultural catchments using ex situ turbidity-based suspended sediment monitoring. Hydrol. Earth Syst. Sci. 19, 3349–3363. https://doi.org/10.5194/hess-19-3349-2015</w:t>
      </w:r>
    </w:p>
    <w:p w14:paraId="0FFFF8BB"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Shore, M., Jordan, P., Mellander, P.-E., Kelly-Quinn, M., Daly, K., Sims, J.T., Wall, D.P., Melland, A.R., 2016. Characterisation of agricultural drainage ditch sediments along the phosphorus transfer continuum in two contrasting headwater catchments. J. Soils Sediments 16, 1643–1654. https://doi.org/10.1007/s11368-015-1330-0</w:t>
      </w:r>
    </w:p>
    <w:p w14:paraId="69F5E2F1"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Shore, M., Jordan, P., Mellander, P.-E., Kelly-Quinn, M., Wall, D.P., Murphy, P.N.C., Melland, A.R., 2014. Evaluating the critical source area concept of phosphorus loss from soils to water-bodies in agricultural catchments. Sci. Total Environ. 490, 405–415. https://doi.org/10.1016/j.scitotenv.2014.04.122</w:t>
      </w:r>
    </w:p>
    <w:p w14:paraId="19101C8F"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Stutter, M., Barros Costa, F., O Huallachain, D., 2021. Riparian buffer zone quantitative effectiveness review database 3. https://doi.org/10.17632/t64dbpv63x.3</w:t>
      </w:r>
    </w:p>
    <w:p w14:paraId="1A2447BC"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Teagasc - Agriculture and Food Development Authority, 2018. Agricultural Catchments Programme - Phase 2 Report.</w:t>
      </w:r>
    </w:p>
    <w:p w14:paraId="7CE0AA18"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Thomas, I.A., Jordan, P., Mellander, P.-E., Fenton, O., Shine, O., Ó hUallacháin, D., Creamer, R., McDonald, N.T., Dunlop, P., Murphy, P.N.C., 2016a. Improving the identification of hydrologically sensitive areas using LiDAR DEMs for the delineation and mitigation of critical source areas of diffuse pollution. Sci. Total Environ. 556, 276–290. https://doi.org/10.1016/j.scitotenv.2016.02.183</w:t>
      </w:r>
    </w:p>
    <w:p w14:paraId="51EA60C4"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Thomas, I.A., Mellander, P.-E., Murphy, P.N.C., Fenton, O., Shine, O., Djodjic, F., Dunlop, P., Jordan, P., 2016b. A sub-field scale critical source area index for legacy phosphorus management using high resolution data. Agric. Ecosyst. Environ. 233, 238–252. https://doi.org/10.1016/j.agee.2016.09.012</w:t>
      </w:r>
    </w:p>
    <w:p w14:paraId="278F1765" w14:textId="77777777" w:rsidR="005D6D07" w:rsidRPr="003B0A4C" w:rsidRDefault="005D6D07" w:rsidP="005D6D07">
      <w:pPr>
        <w:pStyle w:val="Bibliography"/>
        <w:rPr>
          <w:rFonts w:ascii="Times New Roman" w:hAnsi="Times New Roman" w:cs="Times New Roman"/>
        </w:rPr>
      </w:pPr>
      <w:r w:rsidRPr="003B0A4C">
        <w:rPr>
          <w:rFonts w:ascii="Times New Roman" w:hAnsi="Times New Roman" w:cs="Times New Roman"/>
        </w:rPr>
        <w:t>Wall, D.P., Murphy, P.N.C., Melland, A.R., Mechan, S., Shine, O., Buckley, C., Mellander, P.-E., Shortle, G., Jordan, P., 2012. Evaluating nutrient source regulations at different scales in five agricultural catchments. Environ. Sci. Policy 24, 34–43. https://doi.org/10.1016/j.envsci.2012.06.007</w:t>
      </w:r>
    </w:p>
    <w:p w14:paraId="69199FF4" w14:textId="470B6C5B" w:rsidR="005D6D07" w:rsidRPr="003B0A4C" w:rsidRDefault="005D6D07">
      <w:pPr>
        <w:rPr>
          <w:rFonts w:ascii="Times New Roman" w:hAnsi="Times New Roman" w:cs="Times New Roman"/>
        </w:rPr>
      </w:pPr>
      <w:r w:rsidRPr="003B0A4C">
        <w:rPr>
          <w:rFonts w:ascii="Times New Roman" w:hAnsi="Times New Roman" w:cs="Times New Roman"/>
        </w:rPr>
        <w:fldChar w:fldCharType="end"/>
      </w:r>
    </w:p>
    <w:sectPr w:rsidR="005D6D07" w:rsidRPr="003B0A4C" w:rsidSect="0056504B">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49A5" w14:textId="77777777" w:rsidR="0056504B" w:rsidRDefault="0056504B" w:rsidP="00C511DA">
      <w:pPr>
        <w:spacing w:after="0" w:line="240" w:lineRule="auto"/>
      </w:pPr>
      <w:r>
        <w:separator/>
      </w:r>
    </w:p>
  </w:endnote>
  <w:endnote w:type="continuationSeparator" w:id="0">
    <w:p w14:paraId="3D83E7E1" w14:textId="77777777" w:rsidR="0056504B" w:rsidRDefault="0056504B" w:rsidP="00C5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5AED" w14:textId="77777777" w:rsidR="0056504B" w:rsidRDefault="0056504B" w:rsidP="00C511DA">
      <w:pPr>
        <w:spacing w:after="0" w:line="240" w:lineRule="auto"/>
      </w:pPr>
      <w:r>
        <w:separator/>
      </w:r>
    </w:p>
  </w:footnote>
  <w:footnote w:type="continuationSeparator" w:id="0">
    <w:p w14:paraId="318D8017" w14:textId="77777777" w:rsidR="0056504B" w:rsidRDefault="0056504B" w:rsidP="00C51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771"/>
    <w:multiLevelType w:val="hybridMultilevel"/>
    <w:tmpl w:val="EFBA7078"/>
    <w:lvl w:ilvl="0" w:tplc="E2DEEE8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053A45"/>
    <w:multiLevelType w:val="hybridMultilevel"/>
    <w:tmpl w:val="5574954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17BA6F2A"/>
    <w:multiLevelType w:val="hybridMultilevel"/>
    <w:tmpl w:val="BC92C1A2"/>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054A68"/>
    <w:multiLevelType w:val="multilevel"/>
    <w:tmpl w:val="8312DD46"/>
    <w:lvl w:ilvl="0">
      <w:start w:val="6"/>
      <w:numFmt w:val="decimal"/>
      <w:lvlText w:val="%1"/>
      <w:lvlJc w:val="left"/>
      <w:pPr>
        <w:ind w:left="360" w:hanging="360"/>
      </w:pPr>
      <w:rPr>
        <w:rFonts w:eastAsiaTheme="minorHAnsi" w:hint="default"/>
        <w:i/>
        <w:color w:val="44546A" w:themeColor="text2"/>
        <w:sz w:val="18"/>
      </w:rPr>
    </w:lvl>
    <w:lvl w:ilvl="1">
      <w:start w:val="3"/>
      <w:numFmt w:val="decimal"/>
      <w:lvlText w:val="%1.%2"/>
      <w:lvlJc w:val="left"/>
      <w:pPr>
        <w:ind w:left="360" w:hanging="360"/>
      </w:pPr>
      <w:rPr>
        <w:rFonts w:eastAsiaTheme="minorHAnsi" w:hint="default"/>
        <w:i/>
        <w:color w:val="44546A" w:themeColor="text2"/>
        <w:sz w:val="18"/>
      </w:rPr>
    </w:lvl>
    <w:lvl w:ilvl="2">
      <w:start w:val="1"/>
      <w:numFmt w:val="decimal"/>
      <w:lvlText w:val="%1.%2.%3"/>
      <w:lvlJc w:val="left"/>
      <w:pPr>
        <w:ind w:left="360" w:hanging="360"/>
      </w:pPr>
      <w:rPr>
        <w:rFonts w:eastAsiaTheme="minorHAnsi" w:hint="default"/>
        <w:i/>
        <w:color w:val="44546A" w:themeColor="text2"/>
        <w:sz w:val="18"/>
      </w:rPr>
    </w:lvl>
    <w:lvl w:ilvl="3">
      <w:start w:val="1"/>
      <w:numFmt w:val="decimal"/>
      <w:lvlText w:val="%1.%2.%3.%4"/>
      <w:lvlJc w:val="left"/>
      <w:pPr>
        <w:ind w:left="720" w:hanging="720"/>
      </w:pPr>
      <w:rPr>
        <w:rFonts w:eastAsiaTheme="minorHAnsi" w:hint="default"/>
        <w:i/>
        <w:color w:val="44546A" w:themeColor="text2"/>
        <w:sz w:val="18"/>
      </w:rPr>
    </w:lvl>
    <w:lvl w:ilvl="4">
      <w:start w:val="1"/>
      <w:numFmt w:val="decimal"/>
      <w:lvlText w:val="%1.%2.%3.%4.%5"/>
      <w:lvlJc w:val="left"/>
      <w:pPr>
        <w:ind w:left="720" w:hanging="720"/>
      </w:pPr>
      <w:rPr>
        <w:rFonts w:eastAsiaTheme="minorHAnsi" w:hint="default"/>
        <w:i/>
        <w:color w:val="44546A" w:themeColor="text2"/>
        <w:sz w:val="18"/>
      </w:rPr>
    </w:lvl>
    <w:lvl w:ilvl="5">
      <w:start w:val="1"/>
      <w:numFmt w:val="decimal"/>
      <w:lvlText w:val="%1.%2.%3.%4.%5.%6"/>
      <w:lvlJc w:val="left"/>
      <w:pPr>
        <w:ind w:left="1080" w:hanging="1080"/>
      </w:pPr>
      <w:rPr>
        <w:rFonts w:eastAsiaTheme="minorHAnsi" w:hint="default"/>
        <w:i/>
        <w:color w:val="44546A" w:themeColor="text2"/>
        <w:sz w:val="18"/>
      </w:rPr>
    </w:lvl>
    <w:lvl w:ilvl="6">
      <w:start w:val="1"/>
      <w:numFmt w:val="decimal"/>
      <w:lvlText w:val="%1.%2.%3.%4.%5.%6.%7"/>
      <w:lvlJc w:val="left"/>
      <w:pPr>
        <w:ind w:left="1080" w:hanging="1080"/>
      </w:pPr>
      <w:rPr>
        <w:rFonts w:eastAsiaTheme="minorHAnsi" w:hint="default"/>
        <w:i/>
        <w:color w:val="44546A" w:themeColor="text2"/>
        <w:sz w:val="18"/>
      </w:rPr>
    </w:lvl>
    <w:lvl w:ilvl="7">
      <w:start w:val="1"/>
      <w:numFmt w:val="decimal"/>
      <w:lvlText w:val="%1.%2.%3.%4.%5.%6.%7.%8"/>
      <w:lvlJc w:val="left"/>
      <w:pPr>
        <w:ind w:left="1080" w:hanging="1080"/>
      </w:pPr>
      <w:rPr>
        <w:rFonts w:eastAsiaTheme="minorHAnsi" w:hint="default"/>
        <w:i/>
        <w:color w:val="44546A" w:themeColor="text2"/>
        <w:sz w:val="18"/>
      </w:rPr>
    </w:lvl>
    <w:lvl w:ilvl="8">
      <w:start w:val="1"/>
      <w:numFmt w:val="decimal"/>
      <w:lvlText w:val="%1.%2.%3.%4.%5.%6.%7.%8.%9"/>
      <w:lvlJc w:val="left"/>
      <w:pPr>
        <w:ind w:left="1440" w:hanging="1440"/>
      </w:pPr>
      <w:rPr>
        <w:rFonts w:eastAsiaTheme="minorHAnsi" w:hint="default"/>
        <w:i/>
        <w:color w:val="44546A" w:themeColor="text2"/>
        <w:sz w:val="18"/>
      </w:rPr>
    </w:lvl>
  </w:abstractNum>
  <w:abstractNum w:abstractNumId="4" w15:restartNumberingAfterBreak="0">
    <w:nsid w:val="27AC318F"/>
    <w:multiLevelType w:val="hybridMultilevel"/>
    <w:tmpl w:val="69346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54F57"/>
    <w:multiLevelType w:val="hybridMultilevel"/>
    <w:tmpl w:val="C9E61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E94FBA"/>
    <w:multiLevelType w:val="multilevel"/>
    <w:tmpl w:val="C3845A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555185A"/>
    <w:multiLevelType w:val="multilevel"/>
    <w:tmpl w:val="3432F04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E75FBC"/>
    <w:multiLevelType w:val="hybridMultilevel"/>
    <w:tmpl w:val="D8001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9F211D"/>
    <w:multiLevelType w:val="hybridMultilevel"/>
    <w:tmpl w:val="BB483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965E8B"/>
    <w:multiLevelType w:val="hybridMultilevel"/>
    <w:tmpl w:val="890A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7F4A78"/>
    <w:multiLevelType w:val="multilevel"/>
    <w:tmpl w:val="5BD8D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B694227"/>
    <w:multiLevelType w:val="hybridMultilevel"/>
    <w:tmpl w:val="94E21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6683378">
    <w:abstractNumId w:val="7"/>
  </w:num>
  <w:num w:numId="2" w16cid:durableId="258485667">
    <w:abstractNumId w:val="0"/>
  </w:num>
  <w:num w:numId="3" w16cid:durableId="748579970">
    <w:abstractNumId w:val="9"/>
  </w:num>
  <w:num w:numId="4" w16cid:durableId="344677990">
    <w:abstractNumId w:val="12"/>
  </w:num>
  <w:num w:numId="5" w16cid:durableId="1912882774">
    <w:abstractNumId w:val="5"/>
  </w:num>
  <w:num w:numId="6" w16cid:durableId="1831871632">
    <w:abstractNumId w:val="6"/>
  </w:num>
  <w:num w:numId="7" w16cid:durableId="343240763">
    <w:abstractNumId w:val="11"/>
  </w:num>
  <w:num w:numId="8" w16cid:durableId="732507905">
    <w:abstractNumId w:val="2"/>
  </w:num>
  <w:num w:numId="9" w16cid:durableId="637228319">
    <w:abstractNumId w:val="8"/>
  </w:num>
  <w:num w:numId="10" w16cid:durableId="1662658418">
    <w:abstractNumId w:val="10"/>
  </w:num>
  <w:num w:numId="11" w16cid:durableId="1123421594">
    <w:abstractNumId w:val="1"/>
  </w:num>
  <w:num w:numId="12" w16cid:durableId="859901115">
    <w:abstractNumId w:val="3"/>
  </w:num>
  <w:num w:numId="13" w16cid:durableId="1382173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6A"/>
    <w:rsid w:val="0000329C"/>
    <w:rsid w:val="00007141"/>
    <w:rsid w:val="00022FAF"/>
    <w:rsid w:val="000D3B22"/>
    <w:rsid w:val="000F0F2D"/>
    <w:rsid w:val="000F44F0"/>
    <w:rsid w:val="0010561B"/>
    <w:rsid w:val="001177E8"/>
    <w:rsid w:val="00120D96"/>
    <w:rsid w:val="001457E9"/>
    <w:rsid w:val="0015155D"/>
    <w:rsid w:val="00160253"/>
    <w:rsid w:val="00171406"/>
    <w:rsid w:val="00185393"/>
    <w:rsid w:val="001B5959"/>
    <w:rsid w:val="001C6A45"/>
    <w:rsid w:val="001E7A39"/>
    <w:rsid w:val="00203FB6"/>
    <w:rsid w:val="002515F1"/>
    <w:rsid w:val="00283045"/>
    <w:rsid w:val="00293A0E"/>
    <w:rsid w:val="002C1242"/>
    <w:rsid w:val="002C3D55"/>
    <w:rsid w:val="002F5451"/>
    <w:rsid w:val="00305888"/>
    <w:rsid w:val="00317A48"/>
    <w:rsid w:val="0032031E"/>
    <w:rsid w:val="00322EE1"/>
    <w:rsid w:val="00326A09"/>
    <w:rsid w:val="00354B4D"/>
    <w:rsid w:val="00363F6A"/>
    <w:rsid w:val="003908F0"/>
    <w:rsid w:val="003946E5"/>
    <w:rsid w:val="003B0A4C"/>
    <w:rsid w:val="003D57F5"/>
    <w:rsid w:val="003F4309"/>
    <w:rsid w:val="004069D0"/>
    <w:rsid w:val="00450E9F"/>
    <w:rsid w:val="00462FC6"/>
    <w:rsid w:val="0047374A"/>
    <w:rsid w:val="004B6DF1"/>
    <w:rsid w:val="004D1FCB"/>
    <w:rsid w:val="004D59F0"/>
    <w:rsid w:val="004F17D2"/>
    <w:rsid w:val="004F37A2"/>
    <w:rsid w:val="005117DB"/>
    <w:rsid w:val="005522EB"/>
    <w:rsid w:val="0056504B"/>
    <w:rsid w:val="00576A26"/>
    <w:rsid w:val="00592478"/>
    <w:rsid w:val="00593FB0"/>
    <w:rsid w:val="005D6D07"/>
    <w:rsid w:val="005E4D8D"/>
    <w:rsid w:val="005F4730"/>
    <w:rsid w:val="005F5EB9"/>
    <w:rsid w:val="006040C0"/>
    <w:rsid w:val="00611CB0"/>
    <w:rsid w:val="00630765"/>
    <w:rsid w:val="00637FA5"/>
    <w:rsid w:val="006A64B3"/>
    <w:rsid w:val="006A697D"/>
    <w:rsid w:val="006C2E52"/>
    <w:rsid w:val="006D1636"/>
    <w:rsid w:val="006F7F75"/>
    <w:rsid w:val="007232E5"/>
    <w:rsid w:val="007376C4"/>
    <w:rsid w:val="0076038E"/>
    <w:rsid w:val="0076796C"/>
    <w:rsid w:val="00781580"/>
    <w:rsid w:val="007864EC"/>
    <w:rsid w:val="00787143"/>
    <w:rsid w:val="0079140D"/>
    <w:rsid w:val="007A3988"/>
    <w:rsid w:val="007A67F8"/>
    <w:rsid w:val="007A700D"/>
    <w:rsid w:val="007E72E6"/>
    <w:rsid w:val="00813CB5"/>
    <w:rsid w:val="00815B85"/>
    <w:rsid w:val="00853B68"/>
    <w:rsid w:val="008723B6"/>
    <w:rsid w:val="008753A6"/>
    <w:rsid w:val="008937C0"/>
    <w:rsid w:val="00894A6F"/>
    <w:rsid w:val="008B19D3"/>
    <w:rsid w:val="008C5FAF"/>
    <w:rsid w:val="008F1C3B"/>
    <w:rsid w:val="009002EA"/>
    <w:rsid w:val="00913314"/>
    <w:rsid w:val="00926AA3"/>
    <w:rsid w:val="009341F5"/>
    <w:rsid w:val="00985B62"/>
    <w:rsid w:val="009E5F96"/>
    <w:rsid w:val="00A10211"/>
    <w:rsid w:val="00A41647"/>
    <w:rsid w:val="00A81CF9"/>
    <w:rsid w:val="00A83456"/>
    <w:rsid w:val="00AA349D"/>
    <w:rsid w:val="00AF248B"/>
    <w:rsid w:val="00B37E44"/>
    <w:rsid w:val="00B542B0"/>
    <w:rsid w:val="00B574F2"/>
    <w:rsid w:val="00B966CE"/>
    <w:rsid w:val="00BC2176"/>
    <w:rsid w:val="00BE444E"/>
    <w:rsid w:val="00C050AD"/>
    <w:rsid w:val="00C27BC4"/>
    <w:rsid w:val="00C45821"/>
    <w:rsid w:val="00C46B89"/>
    <w:rsid w:val="00C511DA"/>
    <w:rsid w:val="00C83AE1"/>
    <w:rsid w:val="00CB2A0A"/>
    <w:rsid w:val="00CC0B11"/>
    <w:rsid w:val="00CE3AA4"/>
    <w:rsid w:val="00CF1FDA"/>
    <w:rsid w:val="00CF29BE"/>
    <w:rsid w:val="00CF6697"/>
    <w:rsid w:val="00D04997"/>
    <w:rsid w:val="00D10209"/>
    <w:rsid w:val="00D17F2C"/>
    <w:rsid w:val="00D2313C"/>
    <w:rsid w:val="00D25BA6"/>
    <w:rsid w:val="00D41C9D"/>
    <w:rsid w:val="00D51E7F"/>
    <w:rsid w:val="00D562FA"/>
    <w:rsid w:val="00DC4D7C"/>
    <w:rsid w:val="00DD0167"/>
    <w:rsid w:val="00DE2ED8"/>
    <w:rsid w:val="00DF2FEC"/>
    <w:rsid w:val="00DF379B"/>
    <w:rsid w:val="00DF6C53"/>
    <w:rsid w:val="00DF7D2E"/>
    <w:rsid w:val="00E37B3D"/>
    <w:rsid w:val="00E525CF"/>
    <w:rsid w:val="00E67DD0"/>
    <w:rsid w:val="00E711E8"/>
    <w:rsid w:val="00EA229B"/>
    <w:rsid w:val="00EA7072"/>
    <w:rsid w:val="00F2426B"/>
    <w:rsid w:val="00F41A0E"/>
    <w:rsid w:val="00F4230F"/>
    <w:rsid w:val="00F64E52"/>
    <w:rsid w:val="00F83C25"/>
    <w:rsid w:val="00FA2017"/>
    <w:rsid w:val="00FC3902"/>
    <w:rsid w:val="00FE4C55"/>
    <w:rsid w:val="00FF04AE"/>
    <w:rsid w:val="00FF417A"/>
    <w:rsid w:val="00FF5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7245D"/>
  <w15:chartTrackingRefBased/>
  <w15:docId w15:val="{B9235B8D-882E-4718-A3D3-6FD3BB30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D07"/>
    <w:rPr>
      <w:kern w:val="0"/>
      <w14:ligatures w14:val="none"/>
    </w:rPr>
  </w:style>
  <w:style w:type="paragraph" w:styleId="Heading1">
    <w:name w:val="heading 1"/>
    <w:basedOn w:val="Normal"/>
    <w:next w:val="Normal"/>
    <w:link w:val="Heading1Char"/>
    <w:uiPriority w:val="9"/>
    <w:qFormat/>
    <w:rsid w:val="005D6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D0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D6D0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D6D07"/>
    <w:rPr>
      <w:rFonts w:asciiTheme="majorHAnsi" w:eastAsiaTheme="majorEastAsia" w:hAnsiTheme="majorHAnsi" w:cstheme="majorBidi"/>
      <w:color w:val="1F3763" w:themeColor="accent1" w:themeShade="7F"/>
      <w:kern w:val="0"/>
      <w:sz w:val="24"/>
      <w:szCs w:val="24"/>
      <w14:ligatures w14:val="none"/>
    </w:rPr>
  </w:style>
  <w:style w:type="paragraph" w:styleId="BalloonText">
    <w:name w:val="Balloon Text"/>
    <w:basedOn w:val="Normal"/>
    <w:link w:val="BalloonTextChar"/>
    <w:uiPriority w:val="99"/>
    <w:semiHidden/>
    <w:unhideWhenUsed/>
    <w:rsid w:val="005D6D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D07"/>
    <w:rPr>
      <w:rFonts w:ascii="Segoe UI" w:hAnsi="Segoe UI" w:cs="Segoe UI"/>
      <w:kern w:val="0"/>
      <w:sz w:val="18"/>
      <w:szCs w:val="18"/>
      <w14:ligatures w14:val="none"/>
    </w:rPr>
  </w:style>
  <w:style w:type="paragraph" w:styleId="Bibliography">
    <w:name w:val="Bibliography"/>
    <w:basedOn w:val="Normal"/>
    <w:next w:val="Normal"/>
    <w:uiPriority w:val="37"/>
    <w:unhideWhenUsed/>
    <w:rsid w:val="005D6D07"/>
    <w:pPr>
      <w:spacing w:after="0" w:line="240" w:lineRule="auto"/>
      <w:ind w:left="720" w:hanging="720"/>
    </w:pPr>
  </w:style>
  <w:style w:type="table" w:styleId="TableGrid">
    <w:name w:val="Table Grid"/>
    <w:basedOn w:val="TableNormal"/>
    <w:uiPriority w:val="39"/>
    <w:rsid w:val="005D6D0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6D0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D6D07"/>
    <w:rPr>
      <w:sz w:val="16"/>
      <w:szCs w:val="16"/>
    </w:rPr>
  </w:style>
  <w:style w:type="paragraph" w:styleId="CommentText">
    <w:name w:val="annotation text"/>
    <w:basedOn w:val="Normal"/>
    <w:link w:val="CommentTextChar"/>
    <w:uiPriority w:val="99"/>
    <w:unhideWhenUsed/>
    <w:rsid w:val="005D6D07"/>
    <w:pPr>
      <w:spacing w:line="240" w:lineRule="auto"/>
    </w:pPr>
    <w:rPr>
      <w:sz w:val="20"/>
      <w:szCs w:val="20"/>
    </w:rPr>
  </w:style>
  <w:style w:type="character" w:customStyle="1" w:styleId="CommentTextChar">
    <w:name w:val="Comment Text Char"/>
    <w:basedOn w:val="DefaultParagraphFont"/>
    <w:link w:val="CommentText"/>
    <w:uiPriority w:val="99"/>
    <w:rsid w:val="005D6D0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D6D07"/>
    <w:rPr>
      <w:b/>
      <w:bCs/>
    </w:rPr>
  </w:style>
  <w:style w:type="character" w:customStyle="1" w:styleId="CommentSubjectChar">
    <w:name w:val="Comment Subject Char"/>
    <w:basedOn w:val="CommentTextChar"/>
    <w:link w:val="CommentSubject"/>
    <w:uiPriority w:val="99"/>
    <w:semiHidden/>
    <w:rsid w:val="005D6D07"/>
    <w:rPr>
      <w:b/>
      <w:bCs/>
      <w:kern w:val="0"/>
      <w:sz w:val="20"/>
      <w:szCs w:val="20"/>
      <w14:ligatures w14:val="none"/>
    </w:rPr>
  </w:style>
  <w:style w:type="paragraph" w:styleId="Header">
    <w:name w:val="header"/>
    <w:basedOn w:val="Normal"/>
    <w:link w:val="HeaderChar"/>
    <w:uiPriority w:val="99"/>
    <w:unhideWhenUsed/>
    <w:rsid w:val="005D6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D07"/>
    <w:rPr>
      <w:kern w:val="0"/>
      <w14:ligatures w14:val="none"/>
    </w:rPr>
  </w:style>
  <w:style w:type="paragraph" w:styleId="Footer">
    <w:name w:val="footer"/>
    <w:basedOn w:val="Normal"/>
    <w:link w:val="FooterChar"/>
    <w:uiPriority w:val="99"/>
    <w:unhideWhenUsed/>
    <w:rsid w:val="005D6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D07"/>
    <w:rPr>
      <w:kern w:val="0"/>
      <w14:ligatures w14:val="none"/>
    </w:rPr>
  </w:style>
  <w:style w:type="character" w:styleId="LineNumber">
    <w:name w:val="line number"/>
    <w:basedOn w:val="DefaultParagraphFont"/>
    <w:uiPriority w:val="99"/>
    <w:semiHidden/>
    <w:unhideWhenUsed/>
    <w:rsid w:val="005D6D07"/>
  </w:style>
  <w:style w:type="character" w:styleId="Hyperlink">
    <w:name w:val="Hyperlink"/>
    <w:basedOn w:val="DefaultParagraphFont"/>
    <w:uiPriority w:val="99"/>
    <w:unhideWhenUsed/>
    <w:rsid w:val="005D6D07"/>
    <w:rPr>
      <w:color w:val="0563C1" w:themeColor="hyperlink"/>
      <w:u w:val="single"/>
    </w:rPr>
  </w:style>
  <w:style w:type="character" w:customStyle="1" w:styleId="UnresolvedMention1">
    <w:name w:val="Unresolved Mention1"/>
    <w:basedOn w:val="DefaultParagraphFont"/>
    <w:uiPriority w:val="99"/>
    <w:semiHidden/>
    <w:unhideWhenUsed/>
    <w:rsid w:val="005D6D07"/>
    <w:rPr>
      <w:color w:val="605E5C"/>
      <w:shd w:val="clear" w:color="auto" w:fill="E1DFDD"/>
    </w:rPr>
  </w:style>
  <w:style w:type="paragraph" w:styleId="ListParagraph">
    <w:name w:val="List Paragraph"/>
    <w:basedOn w:val="Normal"/>
    <w:uiPriority w:val="34"/>
    <w:qFormat/>
    <w:rsid w:val="005D6D07"/>
    <w:pPr>
      <w:ind w:left="720"/>
      <w:contextualSpacing/>
    </w:pPr>
  </w:style>
  <w:style w:type="paragraph" w:styleId="Revision">
    <w:name w:val="Revision"/>
    <w:hidden/>
    <w:uiPriority w:val="99"/>
    <w:semiHidden/>
    <w:rsid w:val="005D6D07"/>
    <w:pPr>
      <w:spacing w:after="0" w:line="240" w:lineRule="auto"/>
    </w:pPr>
    <w:rPr>
      <w:kern w:val="0"/>
      <w14:ligatures w14:val="none"/>
    </w:rPr>
  </w:style>
  <w:style w:type="character" w:customStyle="1" w:styleId="UnresolvedMention2">
    <w:name w:val="Unresolved Mention2"/>
    <w:basedOn w:val="DefaultParagraphFont"/>
    <w:uiPriority w:val="99"/>
    <w:unhideWhenUsed/>
    <w:rsid w:val="005D6D07"/>
    <w:rPr>
      <w:color w:val="605E5C"/>
      <w:shd w:val="clear" w:color="auto" w:fill="E1DFDD"/>
    </w:rPr>
  </w:style>
  <w:style w:type="paragraph" w:styleId="TableofFigures">
    <w:name w:val="table of figures"/>
    <w:basedOn w:val="Normal"/>
    <w:next w:val="Normal"/>
    <w:uiPriority w:val="99"/>
    <w:unhideWhenUsed/>
    <w:rsid w:val="005D6D07"/>
    <w:pPr>
      <w:spacing w:after="0"/>
    </w:pPr>
  </w:style>
  <w:style w:type="character" w:customStyle="1" w:styleId="cf01">
    <w:name w:val="cf01"/>
    <w:basedOn w:val="DefaultParagraphFont"/>
    <w:rsid w:val="005D6D07"/>
    <w:rPr>
      <w:rFonts w:ascii="Segoe UI" w:hAnsi="Segoe UI" w:cs="Segoe UI" w:hint="default"/>
      <w:b/>
      <w:bCs/>
      <w:sz w:val="18"/>
      <w:szCs w:val="18"/>
    </w:rPr>
  </w:style>
  <w:style w:type="paragraph" w:customStyle="1" w:styleId="pf0">
    <w:name w:val="pf0"/>
    <w:basedOn w:val="Normal"/>
    <w:rsid w:val="005D6D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5D6D07"/>
    <w:rPr>
      <w:color w:val="808080"/>
    </w:rPr>
  </w:style>
  <w:style w:type="character" w:styleId="FollowedHyperlink">
    <w:name w:val="FollowedHyperlink"/>
    <w:basedOn w:val="DefaultParagraphFont"/>
    <w:uiPriority w:val="99"/>
    <w:semiHidden/>
    <w:unhideWhenUsed/>
    <w:rsid w:val="005D6D07"/>
    <w:rPr>
      <w:color w:val="954F72" w:themeColor="followedHyperlink"/>
      <w:u w:val="single"/>
    </w:rPr>
  </w:style>
  <w:style w:type="character" w:styleId="UnresolvedMention">
    <w:name w:val="Unresolved Mention"/>
    <w:basedOn w:val="DefaultParagraphFont"/>
    <w:uiPriority w:val="99"/>
    <w:semiHidden/>
    <w:unhideWhenUsed/>
    <w:rsid w:val="005D6D07"/>
    <w:rPr>
      <w:color w:val="605E5C"/>
      <w:shd w:val="clear" w:color="auto" w:fill="E1DFDD"/>
    </w:rPr>
  </w:style>
  <w:style w:type="character" w:styleId="Mention">
    <w:name w:val="Mention"/>
    <w:basedOn w:val="DefaultParagraphFont"/>
    <w:uiPriority w:val="99"/>
    <w:unhideWhenUsed/>
    <w:rsid w:val="005D6D0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77136">
      <w:bodyDiv w:val="1"/>
      <w:marLeft w:val="0"/>
      <w:marRight w:val="0"/>
      <w:marTop w:val="0"/>
      <w:marBottom w:val="0"/>
      <w:divBdr>
        <w:top w:val="none" w:sz="0" w:space="0" w:color="auto"/>
        <w:left w:val="none" w:sz="0" w:space="0" w:color="auto"/>
        <w:bottom w:val="none" w:sz="0" w:space="0" w:color="auto"/>
        <w:right w:val="none" w:sz="0" w:space="0" w:color="auto"/>
      </w:divBdr>
    </w:div>
    <w:div w:id="1373337015">
      <w:bodyDiv w:val="1"/>
      <w:marLeft w:val="0"/>
      <w:marRight w:val="0"/>
      <w:marTop w:val="0"/>
      <w:marBottom w:val="0"/>
      <w:divBdr>
        <w:top w:val="none" w:sz="0" w:space="0" w:color="auto"/>
        <w:left w:val="none" w:sz="0" w:space="0" w:color="auto"/>
        <w:bottom w:val="none" w:sz="0" w:space="0" w:color="auto"/>
        <w:right w:val="none" w:sz="0" w:space="0" w:color="auto"/>
      </w:divBdr>
    </w:div>
    <w:div w:id="1687754412">
      <w:bodyDiv w:val="1"/>
      <w:marLeft w:val="0"/>
      <w:marRight w:val="0"/>
      <w:marTop w:val="0"/>
      <w:marBottom w:val="0"/>
      <w:divBdr>
        <w:top w:val="none" w:sz="0" w:space="0" w:color="auto"/>
        <w:left w:val="none" w:sz="0" w:space="0" w:color="auto"/>
        <w:bottom w:val="none" w:sz="0" w:space="0" w:color="auto"/>
        <w:right w:val="none" w:sz="0" w:space="0" w:color="auto"/>
      </w:divBdr>
    </w:div>
    <w:div w:id="189689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A637-0E0E-49E1-A4FA-64430C21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31</Pages>
  <Words>10353</Words>
  <Characters>271300</Characters>
  <Application>Microsoft Office Word</Application>
  <DocSecurity>0</DocSecurity>
  <Lines>2260</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Negri</dc:creator>
  <cp:keywords/>
  <dc:description/>
  <cp:lastModifiedBy>Camilla Negri</cp:lastModifiedBy>
  <cp:revision>104</cp:revision>
  <dcterms:created xsi:type="dcterms:W3CDTF">2024-02-12T10:24:00Z</dcterms:created>
  <dcterms:modified xsi:type="dcterms:W3CDTF">2024-03-25T13:10:00Z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4042301e985fc019b87c609ef6d2426ea062da4e02223851ad40a14a67cc70cc</vt:lpwstr>
  </property>
  <property fmtid="{D5CDD505-2E9C-101B-9397-08002B2CF9AE}" pid="3" name="ZOTERO_PREF_1">
    <vt:lpwstr>&lt;data data-version="3" zotero-version="5.0.72"&gt;&lt;session id="AFS1RTBH"/&gt;&lt;style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