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Briefing</w:t>
      </w:r>
      <w:r>
        <w:t xml:space="preserve"> </w:t>
      </w:r>
      <w:r>
        <w:t xml:space="preserve">for</w:t>
      </w:r>
      <w:r>
        <w:t xml:space="preserve"> </w:t>
      </w:r>
      <w:r>
        <w:t xml:space="preserve">C19AG:</w:t>
      </w:r>
      <w:r>
        <w:t xml:space="preserve"> </w:t>
      </w: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doubling</w:t>
      </w:r>
      <w:r>
        <w:t xml:space="preserve"> </w:t>
      </w:r>
      <w:r>
        <w:t xml:space="preserve">times</w:t>
      </w:r>
    </w:p>
    <w:p>
      <w:pPr>
        <w:pStyle w:val="Subtitle"/>
      </w:pP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COVID-19</w:t>
      </w:r>
      <w:r>
        <w:t xml:space="preserve"> </w:t>
      </w:r>
      <w:r>
        <w:t xml:space="preserve">Epidemic</w:t>
      </w:r>
      <w:r>
        <w:t xml:space="preserve"> </w:t>
      </w:r>
      <w:r>
        <w:t xml:space="preserve">Response</w:t>
      </w:r>
      <w:r>
        <w:t xml:space="preserve"> </w:t>
      </w:r>
      <w:r>
        <w:t xml:space="preserve">Unit,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Edinburgh</w:t>
      </w:r>
    </w:p>
    <w:p>
      <w:pPr>
        <w:pStyle w:val="Date"/>
      </w:pPr>
      <w:r>
        <w:t xml:space="preserve">06/04/2020</w:t>
      </w:r>
    </w:p>
    <w:p>
      <w:pPr>
        <w:pStyle w:val="Heading1"/>
      </w:pPr>
      <w:bookmarkStart w:id="21" w:name="key-points-summary"/>
      <w:bookmarkEnd w:id="21"/>
      <w:r>
        <w:t xml:space="preserve">Key points summary</w:t>
      </w:r>
    </w:p>
    <w:p>
      <w:pPr>
        <w:pStyle w:val="FirstParagraph"/>
      </w:pPr>
      <w:r>
        <w:t xml:space="preserve">We compare the size and rate of increase of the COVID-19 epidemic for Scotland, London and the rest of the UK except for London (rUKxL).</w:t>
      </w:r>
      <w:r>
        <w:br w:type="textWrapping"/>
      </w:r>
      <w:r>
        <w:t xml:space="preserve"> </w:t>
      </w:r>
    </w:p>
    <w:p>
      <w:pPr>
        <w:pStyle w:val="BodyText"/>
      </w:pPr>
      <w:r>
        <w:rPr>
          <w:b/>
        </w:rPr>
        <w:t xml:space="preserve">The epidemic in Scotland is ~7 days behind London and is now growing at a faster rate but may be slowing.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Based on deaths:</w:t>
      </w:r>
      <w:r>
        <w:br w:type="textWrapping"/>
      </w:r>
      <w:r>
        <w:t xml:space="preserve"> </w:t>
      </w:r>
    </w:p>
    <w:p>
      <w:pPr>
        <w:pStyle w:val="Compact"/>
        <w:numPr>
          <w:numId w:val="1001"/>
          <w:ilvl w:val="0"/>
        </w:numPr>
      </w:pPr>
      <w:r>
        <w:t xml:space="preserve">The current doubling time for deaths in Scotland is 2.9 days (95% confidence interval: 2.5 - 3.3 days) (Figure 1).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This is not significantly different from doubling time for previous 7 days (2.4 days; 95%CI: 1.6-3.7 days).</w:t>
      </w:r>
      <w:r>
        <w:br w:type="textWrapping"/>
      </w:r>
      <w:r>
        <w:t xml:space="preserve"> </w:t>
      </w:r>
    </w:p>
    <w:p>
      <w:pPr>
        <w:pStyle w:val="FirstParagraph"/>
      </w:pPr>
      <w:r>
        <w:t xml:space="preserve">Based on case counts per 10,000 population available as of 05/04/2020:</w:t>
      </w:r>
      <w:r>
        <w:br w:type="textWrapping"/>
      </w:r>
      <w:r>
        <w:t xml:space="preserve"> </w:t>
      </w:r>
    </w:p>
    <w:p>
      <w:pPr>
        <w:pStyle w:val="Compact"/>
        <w:numPr>
          <w:numId w:val="1002"/>
          <w:ilvl w:val="0"/>
        </w:numPr>
      </w:pPr>
      <w:r>
        <w:t xml:space="preserve">The epidemic in Scotland is 6.8 days behind London and 1 days ahead of rUKxL (Figure 2, Figure 3).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 current 7-day doubling time in Scotland is 4.9 days (95%CI: 4.7 - 5.1 days).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This is slower than the doubling time for previous 7 days (4.0 days; 95%CI: 3.8 - 4.3 days).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The current doubling time in Scotland is significantly faster than London (6.9 days, 95%CI: 6.8 - 7.1 days) and is not significantly different to rUKxL (5.0 days, 95%CI: 4.9 - 5.1 days) over the same time period.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Across Health Boards in Scotland there is variation in cumulative case incidence (3.0 to 11.3 per 10,000 population, Figures 4, 5) and doubling time (3.3 to 6.0 days, Figure 6).</w:t>
      </w:r>
    </w:p>
    <w:p>
      <w:pPr>
        <w:pStyle w:val="Heading1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Figure 1. Epidemic curve for Scotland based on deaths over time up to 05/04/2020.</w:t>
      </w:r>
      <w:r>
        <w:t xml:space="preserve"> </w:t>
      </w:r>
      <w:r>
        <w:t xml:space="preserve">Doubling time estimated over the past 7 days is 2.9 days (95%CI: 2.5-3.3 days).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2. Comparison of epidemic curves for Scotland, London and rUKxL up to 05/04/2020</w:t>
      </w:r>
      <w:r>
        <w:t xml:space="preserve">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Cumulative reported cases.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Cumulative cases per 10,000 population on a log10 scale. Inset shows corresponding doubling times (in days) over the past 7 days (with 95% confidence intervals).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48768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3. Pairwise epidemic progression comparison</w:t>
      </w:r>
      <w:r>
        <w:t xml:space="preserve">. The reported numbers are the numbers of days ahead (positive numbers, green) or behind (negative numbers, red) the regions in horizontal entries are relative to the regions in vertical entires.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4. Comparison of epidemic curves for all Scottish Health Boards up to 05/04/2020</w:t>
      </w:r>
      <w:r>
        <w:t xml:space="preserve">.</w:t>
      </w:r>
      <w:r>
        <w:t xml:space="preserve"> </w:t>
      </w:r>
      <w:r>
        <w:rPr>
          <w:b/>
        </w:rPr>
        <w:t xml:space="preserve">A)</w:t>
      </w:r>
      <w:r>
        <w:t xml:space="preserve"> </w:t>
      </w:r>
      <w:r>
        <w:t xml:space="preserve">Cumulative reported cases.</w:t>
      </w:r>
      <w:r>
        <w:t xml:space="preserve"> </w:t>
      </w:r>
      <w:r>
        <w:rPr>
          <w:b/>
        </w:rPr>
        <w:t xml:space="preserve">B)</w:t>
      </w:r>
      <w:r>
        <w:t xml:space="preserve"> </w:t>
      </w:r>
      <w:r>
        <w:t xml:space="preserve">Cumulative cases per 10,000 population on log10 scale. Inset shows corresponding doubling times (in days) estimated over the past 7 days with 95% confidence intervals.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5. Cumulative incidence for all Scottish Health Boards up to 05/04/2020</w:t>
      </w:r>
      <w:r>
        <w:t xml:space="preserve">. The error bars show the 95%CI of the cumulative incidence per 10,000 population reached at last time point over the bootstrapped simulated datasets with Poisson error structure.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G_briefing_report_files/figure-docx/fig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Figure 6. Doubling time of cases</w:t>
      </w:r>
      <w:r>
        <w:t xml:space="preserve">. Doubling times are calculated over a 7 day period up to 05/04/2020. Error bars indicate 95%CI.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Region/Health board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Doubling 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 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95%CI 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Scotland</w:t>
            </w:r>
          </w:p>
        </w:tc>
        <w:tc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London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6.9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  <w:tc>
          <w:p>
            <w:pPr>
              <w:pStyle w:val="Compact"/>
              <w:jc w:val="lef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Scotland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Rest of UK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Ayrshire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Borders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Dumfries and Galloway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7.2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Forth Valley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Grampian Shetland and Orkney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Greater Glasgow and Clyde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p>
            <w:pPr>
              <w:pStyle w:val="Compact"/>
              <w:jc w:val="left"/>
            </w:pPr>
            <w:r>
              <w:t xml:space="preserve">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Highland and Western Isles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Lanarkshire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5.6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Lothian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Tayside</w:t>
            </w:r>
          </w:p>
        </w:tc>
        <w:tc>
          <w:p>
            <w:pPr>
              <w:pStyle w:val="Compact"/>
              <w:jc w:val="left"/>
            </w:pPr>
            <w:r>
              <w:t xml:space="preserve">cases</w:t>
            </w:r>
          </w:p>
        </w:tc>
        <w:tc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Table 1. Summary of all doubling times and their 95%CI reported in the above figures.</w:t>
      </w:r>
      <w:r>
        <w:t xml:space="preserve">.</w:t>
      </w:r>
    </w:p>
    <w:p>
      <w:pPr>
        <w:pStyle w:val="Heading1"/>
      </w:pPr>
      <w:bookmarkStart w:id="29" w:name="data"/>
      <w:bookmarkEnd w:id="29"/>
      <w:r>
        <w:t xml:space="preserve">Data</w:t>
      </w:r>
    </w:p>
    <w:p>
      <w:pPr>
        <w:pStyle w:val="Compact"/>
        <w:numPr>
          <w:numId w:val="1003"/>
          <w:ilvl w:val="0"/>
        </w:numPr>
      </w:pPr>
      <w:r>
        <w:t xml:space="preserve">Case counts for Scotland and for Scottish HBs from</w:t>
      </w:r>
      <w:r>
        <w:t xml:space="preserve"> </w:t>
      </w:r>
      <w:hyperlink r:id="rId30">
        <w:r>
          <w:rPr>
            <w:rStyle w:val="Hyperlink"/>
          </w:rPr>
          <w:t xml:space="preserve">https://www.gov.scot/coronavirus-covid-19/</w:t>
        </w:r>
      </w:hyperlink>
      <w:r>
        <w:t xml:space="preserve"> </w:t>
      </w:r>
      <w:r>
        <w:t xml:space="preserve">(accessed 1400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Case counts for London and rUK except London from</w:t>
      </w:r>
      <w:r>
        <w:t xml:space="preserve"> </w:t>
      </w:r>
      <w:hyperlink r:id="rId31">
        <w:r>
          <w:rPr>
            <w:rStyle w:val="Hyperlink"/>
          </w:rPr>
          <w:t xml:space="preserve">https://www.arcgis.com/apps/opsdashboard/index.html#/f94c3c90da5b4e9f9a0b19484dd4bb14</w:t>
        </w:r>
      </w:hyperlink>
      <w:r>
        <w:t xml:space="preserve"> </w:t>
      </w:r>
      <w:r>
        <w:t xml:space="preserve">(accessed 2000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Death count for Scotland from</w:t>
      </w:r>
      <w:r>
        <w:t xml:space="preserve"> </w:t>
      </w:r>
      <w:hyperlink r:id="rId30">
        <w:r>
          <w:rPr>
            <w:rStyle w:val="Hyperlink"/>
          </w:rPr>
          <w:t xml:space="preserve">https://www.gov.scot/coronavirus-covid-19/</w:t>
        </w:r>
      </w:hyperlink>
      <w:r>
        <w:t xml:space="preserve"> </w:t>
      </w:r>
      <w:r>
        <w:t xml:space="preserve">(accessed 1400 05/04/2020).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Population counts from the Office of National Statistics (mid-year 2018).</w:t>
      </w:r>
    </w:p>
    <w:p>
      <w:pPr>
        <w:pStyle w:val="Compact"/>
        <w:numPr>
          <w:numId w:val="1004"/>
          <w:ilvl w:val="1"/>
        </w:numPr>
      </w:pPr>
      <w:r>
        <w:t xml:space="preserve">UK:</w:t>
      </w:r>
      <w:r>
        <w:t xml:space="preserve"> </w:t>
      </w:r>
      <w:hyperlink r:id="rId32">
        <w:r>
          <w:rPr>
            <w:rStyle w:val="Hyperlink"/>
          </w:rPr>
          <w:t xml:space="preserve">https://www.ons.gov.uk/peoplepopulationandcommunity/populationandmigration/populationestimates/datasets/populationestimatesforukenglandandwalesscotlandandnorthernireland</w:t>
        </w:r>
      </w:hyperlink>
      <w:r>
        <w:t xml:space="preserve">, Mid-2018, spreadsheet</w:t>
      </w:r>
      <w:r>
        <w:t xml:space="preserve"> </w:t>
      </w:r>
      <w:r>
        <w:t xml:space="preserve">‘</w:t>
      </w:r>
      <w:r>
        <w:t xml:space="preserve">MYE2-all</w:t>
      </w:r>
      <w:r>
        <w:t xml:space="preserve">’</w:t>
      </w:r>
      <w:r>
        <w:t xml:space="preserve"> </w:t>
      </w:r>
      <w:r>
        <w:t xml:space="preserve">(accessed 1140 26/03/20)</w:t>
      </w:r>
    </w:p>
    <w:p>
      <w:pPr>
        <w:pStyle w:val="Compact"/>
        <w:numPr>
          <w:numId w:val="1004"/>
          <w:ilvl w:val="1"/>
        </w:numPr>
      </w:pPr>
      <w:r>
        <w:t xml:space="preserve">Scotland Health Board Areas:</w:t>
      </w:r>
      <w:r>
        <w:t xml:space="preserve"> </w:t>
      </w:r>
      <w:hyperlink r:id="rId33">
        <w:r>
          <w:rPr>
            <w:rStyle w:val="Hyperlink"/>
          </w:rPr>
          <w:t xml:space="preserve">https://statistics.gov.scot/atlas/resource?uri=http://statistics.gov.scot/id/statistical-geography/S92000003</w:t>
        </w:r>
      </w:hyperlink>
      <w:r>
        <w:t xml:space="preserve"> </w:t>
      </w:r>
      <w:r>
        <w:t xml:space="preserve">(accessed 1200 11/03/20).</w:t>
      </w:r>
    </w:p>
    <w:p>
      <w:pPr>
        <w:pStyle w:val="Heading1"/>
      </w:pPr>
      <w:bookmarkStart w:id="34" w:name="doubling-time-calculations"/>
      <w:bookmarkEnd w:id="34"/>
      <w:r>
        <w:t xml:space="preserve">Doubling time calculations:</w:t>
      </w:r>
    </w:p>
    <w:p>
      <w:pPr>
        <w:pStyle w:val="FirstParagraph"/>
      </w:pPr>
      <w:r>
        <w:t xml:space="preserve">Calculated over prior 7 days using method described by</w:t>
      </w:r>
      <w:r>
        <w:t xml:space="preserve"> </w:t>
      </w:r>
      <w:r>
        <w:rPr>
          <w:i/>
        </w:rPr>
        <w:t xml:space="preserve">E. Vynnycky &amp; R. White (2010) An Introduction to Infectious Disease Modelling</w:t>
      </w:r>
      <w:r>
        <w:t xml:space="preserve">, page 74.</w:t>
      </w:r>
    </w:p>
    <w:p>
      <w:pPr>
        <w:pStyle w:val="BodyText"/>
      </w:pPr>
      <w:r>
        <w:t xml:space="preserve">Confidence intervals calculated using bootstrapping of a simulated dataset with Poisson error structure, using method published here:</w:t>
      </w:r>
      <w:r>
        <w:t xml:space="preserve"> </w:t>
      </w:r>
      <w:hyperlink r:id="rId35">
        <w:r>
          <w:rPr>
            <w:rStyle w:val="Hyperlink"/>
          </w:rPr>
          <w:t xml:space="preserve">https://doi.org/10.1101/2020.02.05.20020750</w:t>
        </w:r>
      </w:hyperlink>
      <w:r>
        <w:t xml:space="preserve">.</w:t>
      </w:r>
    </w:p>
    <w:p>
      <w:pPr>
        <w:pStyle w:val="Heading1"/>
      </w:pPr>
      <w:bookmarkStart w:id="36" w:name="caveats"/>
      <w:bookmarkEnd w:id="36"/>
      <w:r>
        <w:t xml:space="preserve">Caveats</w:t>
      </w:r>
    </w:p>
    <w:p>
      <w:pPr>
        <w:pStyle w:val="Compact"/>
        <w:numPr>
          <w:numId w:val="1005"/>
          <w:ilvl w:val="0"/>
        </w:numPr>
      </w:pPr>
      <w:r>
        <w:t xml:space="preserve">Case count data are affected by any changes in testing strategy or testing effort over time and/or any variation in testing strategy or testing effort between regions.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Case count data are likely a substantial under-representation of the true number of COVID-19 infections.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Death data are considered more reliable but may lag behind case data by as much as 3 weeks.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However, death data for London and rUKxL cannot be disaggregated. Nor can death data for Scottish Health Boards. Therefore more detailed analyses using death data are not currently possible.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8d2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d9db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35" Target="https://doi.org/10.1101/2020.02.05.20020750" TargetMode="External" /><Relationship Type="http://schemas.openxmlformats.org/officeDocument/2006/relationships/hyperlink" Id="rId33" Target="https://statistics.gov.scot/atlas/resource?uri=http://statistics.gov.scot/id/statistical-geography/S92000003" TargetMode="External" /><Relationship Type="http://schemas.openxmlformats.org/officeDocument/2006/relationships/hyperlink" Id="rId31" Target="https://www.arcgis.com/apps/opsdashboard/index.html#/f94c3c90da5b4e9f9a0b19484dd4bb14" TargetMode="External" /><Relationship Type="http://schemas.openxmlformats.org/officeDocument/2006/relationships/hyperlink" Id="rId30" Target="https://www.gov.scot/coronavirus-covid-19/" TargetMode="External" /><Relationship Type="http://schemas.openxmlformats.org/officeDocument/2006/relationships/hyperlink" Id="rId32" Target="https://www.ons.gov.uk/peoplepopulationandcommunity/populationandmigration/populationestimates/datasets/populationestimatesforukenglandandwalesscotlandandnorthernirelan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doi.org/10.1101/2020.02.05.20020750" TargetMode="External" /><Relationship Type="http://schemas.openxmlformats.org/officeDocument/2006/relationships/hyperlink" Id="rId33" Target="https://statistics.gov.scot/atlas/resource?uri=http://statistics.gov.scot/id/statistical-geography/S92000003" TargetMode="External" /><Relationship Type="http://schemas.openxmlformats.org/officeDocument/2006/relationships/hyperlink" Id="rId31" Target="https://www.arcgis.com/apps/opsdashboard/index.html#/f94c3c90da5b4e9f9a0b19484dd4bb14" TargetMode="External" /><Relationship Type="http://schemas.openxmlformats.org/officeDocument/2006/relationships/hyperlink" Id="rId30" Target="https://www.gov.scot/coronavirus-covid-19/" TargetMode="External" /><Relationship Type="http://schemas.openxmlformats.org/officeDocument/2006/relationships/hyperlink" Id="rId32" Target="https://www.ons.gov.uk/peoplepopulationandcommunity/populationandmigration/populationestimates/datasets/populationestimatesforukenglandandwalesscotlandandnorthernirelan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Briefing for C19AG: Comparison of doubling times</dc:title>
  <dc:creator>COVID-19 Epidemic Response Unit, University of Edinburgh</dc:creator>
  <dcterms:created xsi:type="dcterms:W3CDTF">2020-04-06T12:25:01Z</dcterms:created>
  <dcterms:modified xsi:type="dcterms:W3CDTF">2020-04-06T12:25:01Z</dcterms:modified>
</cp:coreProperties>
</file>