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fortaa" w:cs="Comfortaa" w:eastAsia="Comfortaa" w:hAnsi="Comfortaa"/>
          <w:sz w:val="28"/>
          <w:szCs w:val="28"/>
        </w:rPr>
      </w:pPr>
      <w:r w:rsidDel="00000000" w:rsidR="00000000" w:rsidRPr="00000000">
        <w:rPr>
          <w:rFonts w:ascii="Comfortaa" w:cs="Comfortaa" w:eastAsia="Comfortaa" w:hAnsi="Comfortaa"/>
          <w:b w:val="1"/>
          <w:sz w:val="48"/>
          <w:szCs w:val="48"/>
          <w:rtl w:val="0"/>
        </w:rPr>
        <w:t xml:space="preserve"> Table of Contents</w:t>
      </w:r>
      <w:r w:rsidDel="00000000" w:rsidR="00000000" w:rsidRPr="00000000">
        <w:rPr>
          <w:rtl w:val="0"/>
        </w:rPr>
      </w:r>
    </w:p>
    <w:p w:rsidR="00000000" w:rsidDel="00000000" w:rsidP="00000000" w:rsidRDefault="00000000" w:rsidRPr="00000000" w14:paraId="00000001">
      <w:pPr>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2">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Introduction (ou préambule) ……………………………………………………………</w:t>
      </w:r>
    </w:p>
    <w:p w:rsidR="00000000" w:rsidDel="00000000" w:rsidP="00000000" w:rsidRDefault="00000000" w:rsidRPr="00000000" w14:paraId="00000003">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Guide de lecture …………………………………………………………………………………...</w:t>
      </w:r>
    </w:p>
    <w:p w:rsidR="00000000" w:rsidDel="00000000" w:rsidP="00000000" w:rsidRDefault="00000000" w:rsidRPr="00000000" w14:paraId="00000004">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Présentation des différents acteurs du projet …………………………..</w:t>
      </w:r>
    </w:p>
    <w:p w:rsidR="00000000" w:rsidDel="00000000" w:rsidP="00000000" w:rsidRDefault="00000000" w:rsidRPr="00000000" w14:paraId="00000005">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Commenditaire ……………………………………………………………………………………..</w:t>
      </w:r>
    </w:p>
    <w:p w:rsidR="00000000" w:rsidDel="00000000" w:rsidP="00000000" w:rsidRDefault="00000000" w:rsidRPr="00000000" w14:paraId="00000006">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Personnel administratif ……………………………………………………………………..</w:t>
      </w:r>
    </w:p>
    <w:p w:rsidR="00000000" w:rsidDel="00000000" w:rsidP="00000000" w:rsidRDefault="00000000" w:rsidRPr="00000000" w14:paraId="00000007">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Personnel technique …………………………………………………………………………..</w:t>
      </w:r>
    </w:p>
    <w:p w:rsidR="00000000" w:rsidDel="00000000" w:rsidP="00000000" w:rsidRDefault="00000000" w:rsidRPr="00000000" w14:paraId="00000008">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Concepts de base ………………………………………………………………………………..</w:t>
      </w:r>
    </w:p>
    <w:p w:rsidR="00000000" w:rsidDel="00000000" w:rsidP="00000000" w:rsidRDefault="00000000" w:rsidRPr="00000000" w14:paraId="00000009">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Contexte ………………………………………………………………………………………………….</w:t>
      </w:r>
    </w:p>
    <w:p w:rsidR="00000000" w:rsidDel="00000000" w:rsidP="00000000" w:rsidRDefault="00000000" w:rsidRPr="00000000" w14:paraId="0000000A">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Historique ……………………………………………………………………………………………...</w:t>
      </w:r>
    </w:p>
    <w:p w:rsidR="00000000" w:rsidDel="00000000" w:rsidP="00000000" w:rsidRDefault="00000000" w:rsidRPr="00000000" w14:paraId="0000000B">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Description de la demande ……………………………………………………………...</w:t>
      </w:r>
    </w:p>
    <w:p w:rsidR="00000000" w:rsidDel="00000000" w:rsidP="00000000" w:rsidRDefault="00000000" w:rsidRPr="00000000" w14:paraId="0000000C">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Les objectifs …………………………………………………………………………………………..</w:t>
      </w:r>
    </w:p>
    <w:p w:rsidR="00000000" w:rsidDel="00000000" w:rsidP="00000000" w:rsidRDefault="00000000" w:rsidRPr="00000000" w14:paraId="0000000D">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E">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F">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0">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1">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2">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3">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4">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5">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6">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7">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8">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9">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A">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B">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C">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D">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E">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F">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0">
      <w:pPr>
        <w:spacing w:before="100" w:line="240" w:lineRule="auto"/>
        <w:ind w:left="0" w:firstLine="0"/>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1">
      <w:pPr>
        <w:spacing w:before="100" w:line="240" w:lineRule="auto"/>
        <w:ind w:left="0" w:firstLine="0"/>
        <w:contextualSpacing w:val="0"/>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22">
      <w:pPr>
        <w:spacing w:before="100" w:line="240" w:lineRule="auto"/>
        <w:ind w:left="0" w:firstLine="0"/>
        <w:contextualSpacing w:val="0"/>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Interface web de notation des startups candidates à IGN</w:t>
      </w:r>
      <w:r w:rsidDel="00000000" w:rsidR="00000000" w:rsidRPr="00000000">
        <w:rPr>
          <w:rFonts w:ascii="Comfortaa" w:cs="Comfortaa" w:eastAsia="Comfortaa" w:hAnsi="Comfortaa"/>
          <w:b w:val="1"/>
          <w:i w:val="1"/>
          <w:sz w:val="48"/>
          <w:szCs w:val="48"/>
          <w:rtl w:val="0"/>
        </w:rPr>
        <w:t xml:space="preserve">fab</w:t>
      </w:r>
      <w:r w:rsidDel="00000000" w:rsidR="00000000" w:rsidRPr="00000000">
        <w:rPr>
          <w:rtl w:val="0"/>
        </w:rPr>
      </w:r>
    </w:p>
    <w:p w:rsidR="00000000" w:rsidDel="00000000" w:rsidP="00000000" w:rsidRDefault="00000000" w:rsidRPr="00000000" w14:paraId="00000023">
      <w:pPr>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4">
      <w:pPr>
        <w:contextualSpacing w:val="0"/>
        <w:rPr>
          <w:rFonts w:ascii="Comfortaa" w:cs="Comfortaa" w:eastAsia="Comfortaa" w:hAnsi="Comfortaa"/>
        </w:rPr>
      </w:pPr>
      <w:r w:rsidDel="00000000" w:rsidR="00000000" w:rsidRPr="00000000">
        <w:rPr>
          <w:rFonts w:ascii="Comfortaa" w:cs="Comfortaa" w:eastAsia="Comfortaa" w:hAnsi="Comfortaa"/>
          <w:rtl w:val="0"/>
        </w:rPr>
        <w:t xml:space="preserve">Composition du groupe : Prashan Roche Gerald Pathmarajah, Lara Nassim, Camille Paoletti, Bineta Diallo.</w:t>
      </w:r>
    </w:p>
    <w:p w:rsidR="00000000" w:rsidDel="00000000" w:rsidP="00000000" w:rsidRDefault="00000000" w:rsidRPr="00000000" w14:paraId="00000025">
      <w:pPr>
        <w:contextualSpacing w:val="0"/>
        <w:rPr>
          <w:rFonts w:ascii="Comfortaa" w:cs="Comfortaa" w:eastAsia="Comfortaa" w:hAnsi="Comfortaa"/>
          <w:color w:val="741b47"/>
          <w:sz w:val="28"/>
          <w:szCs w:val="28"/>
        </w:rPr>
      </w:pPr>
      <w:r w:rsidDel="00000000" w:rsidR="00000000" w:rsidRPr="00000000">
        <w:rPr>
          <w:rtl w:val="0"/>
        </w:rPr>
      </w:r>
    </w:p>
    <w:p w:rsidR="00000000" w:rsidDel="00000000" w:rsidP="00000000" w:rsidRDefault="00000000" w:rsidRPr="00000000" w14:paraId="00000026">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I/ Introduction </w:t>
      </w:r>
    </w:p>
    <w:p w:rsidR="00000000" w:rsidDel="00000000" w:rsidP="00000000" w:rsidRDefault="00000000" w:rsidRPr="00000000" w14:paraId="00000027">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sz w:val="24"/>
          <w:szCs w:val="24"/>
          <w:rtl w:val="0"/>
        </w:rPr>
        <w:t xml:space="preserve">Le cahier des charges décrit précisément les besoins auxquels les étudiants participants aux projet doivent répondre, et organise la relation entre les différents acteurs tout au long du projet. Il sera modifié tout le long et aura pour objectif de décrires les tâches et les avancements  à effectuer au sein du groupe .</w:t>
      </w:r>
    </w:p>
    <w:p w:rsidR="00000000" w:rsidDel="00000000" w:rsidP="00000000" w:rsidRDefault="00000000" w:rsidRPr="00000000" w14:paraId="0000002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II/ Guide de lecture</w:t>
      </w:r>
    </w:p>
    <w:p w:rsidR="00000000" w:rsidDel="00000000" w:rsidP="00000000" w:rsidRDefault="00000000" w:rsidRPr="00000000" w14:paraId="0000002A">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2B">
      <w:pPr>
        <w:contextualSpacing w:val="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A faire plus tard</w:t>
      </w:r>
    </w:p>
    <w:p w:rsidR="00000000" w:rsidDel="00000000" w:rsidP="00000000" w:rsidRDefault="00000000" w:rsidRPr="00000000" w14:paraId="0000002C">
      <w:pPr>
        <w:contextualSpacing w:val="0"/>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2D">
      <w:pPr>
        <w:contextualSpacing w:val="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36"/>
          <w:szCs w:val="36"/>
          <w:u w:val="single"/>
          <w:rtl w:val="0"/>
        </w:rPr>
        <w:t xml:space="preserve">III/ Concept de base et contexte </w:t>
      </w:r>
      <w:r w:rsidDel="00000000" w:rsidR="00000000" w:rsidRPr="00000000">
        <w:rPr>
          <w:rtl w:val="0"/>
        </w:rPr>
      </w:r>
    </w:p>
    <w:p w:rsidR="00000000" w:rsidDel="00000000" w:rsidP="00000000" w:rsidRDefault="00000000" w:rsidRPr="00000000" w14:paraId="0000002E">
      <w:pPr>
        <w:ind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L’IGNfab, soit l’incubateur d’IGN doit procéder régulièrement à des opérations de notation de startups sur la base de dossiers de candidature. </w:t>
      </w: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sz w:val="24"/>
          <w:szCs w:val="24"/>
          <w:rtl w:val="0"/>
        </w:rPr>
        <w:t xml:space="preserve">Ces dossiers sont évalués sur des critères techniques et commerciaux par différents     profils de jurés travaillant à l’IGN ou chez des partenaires externes. Cette notation constitue un élément essentiel de la présélection des dossiers de candidatures des startups.</w:t>
      </w:r>
    </w:p>
    <w:p w:rsidR="00000000" w:rsidDel="00000000" w:rsidP="00000000" w:rsidRDefault="00000000" w:rsidRPr="00000000" w14:paraId="0000002F">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contextualSpacing w:val="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36"/>
          <w:szCs w:val="36"/>
          <w:u w:val="single"/>
          <w:rtl w:val="0"/>
        </w:rPr>
        <w:t xml:space="preserve">IV/ Description de la demande </w:t>
      </w: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Premièrement, mettre en place des interfaces qui seront accessibles pour 3 différents jurys :</w:t>
      </w:r>
    </w:p>
    <w:p w:rsidR="00000000" w:rsidDel="00000000" w:rsidP="00000000" w:rsidRDefault="00000000" w:rsidRPr="00000000" w14:paraId="00000032">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numPr>
          <w:ilvl w:val="0"/>
          <w:numId w:val="5"/>
        </w:numPr>
        <w:spacing w:line="240" w:lineRule="auto"/>
        <w:ind w:left="720" w:hanging="360"/>
        <w:contextualSpacing w:val="1"/>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Les personnels de l’IGN qui notent tous les dossiers soit sur les critères commerciaux (marché + société) uniquement, soit sur les critères techniques uniquement ou soit sur l’ensemble des critères</w:t>
      </w:r>
    </w:p>
    <w:p w:rsidR="00000000" w:rsidDel="00000000" w:rsidP="00000000" w:rsidRDefault="00000000" w:rsidRPr="00000000" w14:paraId="00000034">
      <w:pPr>
        <w:numPr>
          <w:ilvl w:val="0"/>
          <w:numId w:val="5"/>
        </w:numPr>
        <w:spacing w:line="240" w:lineRule="auto"/>
        <w:ind w:left="720" w:hanging="360"/>
        <w:contextualSpacing w:val="1"/>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Les personnels de Cap Digital qui notent tous les dossiers des critères commerciaux (marché + société)</w:t>
      </w:r>
    </w:p>
    <w:p w:rsidR="00000000" w:rsidDel="00000000" w:rsidP="00000000" w:rsidRDefault="00000000" w:rsidRPr="00000000" w14:paraId="00000035">
      <w:pPr>
        <w:numPr>
          <w:ilvl w:val="0"/>
          <w:numId w:val="5"/>
        </w:numPr>
        <w:spacing w:line="240" w:lineRule="auto"/>
        <w:ind w:left="720" w:hanging="360"/>
        <w:contextualSpacing w:val="1"/>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Les  personnels de sociétés / externes partenaires de l’IGN qui ne notent que certains dossiers soit sur les critères commerciaux  (marché + société) uniquement, soit sur les critères techniques uniquement ou  soit sur l’ensemble des critères</w:t>
      </w:r>
    </w:p>
    <w:p w:rsidR="00000000" w:rsidDel="00000000" w:rsidP="00000000" w:rsidRDefault="00000000" w:rsidRPr="00000000" w14:paraId="00000036">
      <w:pPr>
        <w:spacing w:line="240" w:lineRule="auto"/>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spacing w:line="240" w:lineRule="auto"/>
        <w:ind w:left="709"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Un tableau de correspondance est défini lors de chaque appel à projet pour connaître qui note quel dossier (Cf. fichier Correspondance-Candidatures IGNFab 2017). Une interface pour générer ce tableau est nécessaire au sein de la future application.</w:t>
      </w:r>
    </w:p>
    <w:p w:rsidR="00000000" w:rsidDel="00000000" w:rsidP="00000000" w:rsidRDefault="00000000" w:rsidRPr="00000000" w14:paraId="00000038">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spacing w:line="240" w:lineRule="auto"/>
        <w:ind w:left="709"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Tous les fichiers de notation et les dossiers de candidature sont organisés actuellement sur owncloud. Une arborescence structurée est organisée pour répartir tous les fichiers et les accès. Une gestion des droits via des groupes permet de gérer les accès en lecture aux candidatures et en écriture pour le dépôt des grilles de notation remplies par les jurés. </w:t>
      </w:r>
    </w:p>
    <w:p w:rsidR="00000000" w:rsidDel="00000000" w:rsidP="00000000" w:rsidRDefault="00000000" w:rsidRPr="00000000" w14:paraId="0000003A">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spacing w:line="240" w:lineRule="auto"/>
        <w:ind w:left="709"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Pour la gestion des dossiers, nous ferons en sorte de respecter dans le cadre du projet l’arborescence ci dessous :</w:t>
      </w:r>
    </w:p>
    <w:p w:rsidR="00000000" w:rsidDel="00000000" w:rsidP="00000000" w:rsidRDefault="00000000" w:rsidRPr="00000000" w14:paraId="0000003C">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D">
      <w:pPr>
        <w:spacing w:line="240" w:lineRule="auto"/>
        <w:ind w:left="709"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AAP1_IGNFAB</w:t>
      </w:r>
    </w:p>
    <w:p w:rsidR="00000000" w:rsidDel="00000000" w:rsidP="00000000" w:rsidRDefault="00000000" w:rsidRPr="00000000" w14:paraId="0000003E">
      <w:pPr>
        <w:spacing w:line="240" w:lineRule="auto"/>
        <w:ind w:left="709"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AAP2_IGNFAB</w:t>
      </w:r>
    </w:p>
    <w:p w:rsidR="00000000" w:rsidDel="00000000" w:rsidP="00000000" w:rsidRDefault="00000000" w:rsidRPr="00000000" w14:paraId="0000003F">
      <w:pPr>
        <w:spacing w:line="240" w:lineRule="auto"/>
        <w:ind w:left="709"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AAP3_IGNFAB</w:t>
      </w:r>
    </w:p>
    <w:p w:rsidR="00000000" w:rsidDel="00000000" w:rsidP="00000000" w:rsidRDefault="00000000" w:rsidRPr="00000000" w14:paraId="00000040">
      <w:pPr>
        <w:spacing w:line="240" w:lineRule="auto"/>
        <w:ind w:left="709" w:hanging="2.0000000000000284"/>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AAP4_IGNFAB</w:t>
      </w:r>
    </w:p>
    <w:p w:rsidR="00000000" w:rsidDel="00000000" w:rsidP="00000000" w:rsidRDefault="00000000" w:rsidRPr="00000000" w14:paraId="00000041">
      <w:pPr>
        <w:spacing w:line="240" w:lineRule="auto"/>
        <w:ind w:left="1417"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CANDIDATURES_APP4</w:t>
      </w:r>
    </w:p>
    <w:p w:rsidR="00000000" w:rsidDel="00000000" w:rsidP="00000000" w:rsidRDefault="00000000" w:rsidRPr="00000000" w14:paraId="00000042">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01_STARTUP3   dossier contenant les documents de la startup3</w:t>
      </w:r>
    </w:p>
    <w:p w:rsidR="00000000" w:rsidDel="00000000" w:rsidP="00000000" w:rsidRDefault="00000000" w:rsidRPr="00000000" w14:paraId="00000043">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02_STARTUP31 dossier contenant les documents de la startup31</w:t>
      </w:r>
    </w:p>
    <w:p w:rsidR="00000000" w:rsidDel="00000000" w:rsidP="00000000" w:rsidRDefault="00000000" w:rsidRPr="00000000" w14:paraId="00000044">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45">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34_STARTUP27 dossier contenant les documents de la startup27</w:t>
      </w:r>
    </w:p>
    <w:p w:rsidR="00000000" w:rsidDel="00000000" w:rsidP="00000000" w:rsidRDefault="00000000" w:rsidRPr="00000000" w14:paraId="00000046">
      <w:pPr>
        <w:spacing w:line="240" w:lineRule="auto"/>
        <w:ind w:left="1417"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NOTATIONS_APP4</w:t>
      </w:r>
    </w:p>
    <w:p w:rsidR="00000000" w:rsidDel="00000000" w:rsidP="00000000" w:rsidRDefault="00000000" w:rsidRPr="00000000" w14:paraId="00000047">
      <w:pPr>
        <w:spacing w:line="240" w:lineRule="auto"/>
        <w:ind w:left="1417"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NOTATION_IGNFAB-TECH1 </w:t>
      </w:r>
    </w:p>
    <w:p w:rsidR="00000000" w:rsidDel="00000000" w:rsidP="00000000" w:rsidRDefault="00000000" w:rsidRPr="00000000" w14:paraId="00000048">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01_STARTUP3   dossier contenant la notation de TECH1</w:t>
      </w:r>
    </w:p>
    <w:p w:rsidR="00000000" w:rsidDel="00000000" w:rsidP="00000000" w:rsidRDefault="00000000" w:rsidRPr="00000000" w14:paraId="00000049">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02_STARTUP31 dossier contenant la notation de TECH1</w:t>
        <w:tab/>
        <w:tab/>
        <w:tab/>
        <w:tab/>
        <w:t xml:space="preserve">….</w:t>
      </w:r>
    </w:p>
    <w:p w:rsidR="00000000" w:rsidDel="00000000" w:rsidP="00000000" w:rsidRDefault="00000000" w:rsidRPr="00000000" w14:paraId="0000004A">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34_STARTUP27 dossier contenant la notation de TECH1</w:t>
      </w:r>
    </w:p>
    <w:p w:rsidR="00000000" w:rsidDel="00000000" w:rsidP="00000000" w:rsidRDefault="00000000" w:rsidRPr="00000000" w14:paraId="0000004B">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NOTATION_IGNFAB-TECH2</w:t>
      </w:r>
    </w:p>
    <w:p w:rsidR="00000000" w:rsidDel="00000000" w:rsidP="00000000" w:rsidRDefault="00000000" w:rsidRPr="00000000" w14:paraId="0000004C">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01_STARTUP3   dossier contenant la notation de TECH2</w:t>
      </w:r>
    </w:p>
    <w:p w:rsidR="00000000" w:rsidDel="00000000" w:rsidP="00000000" w:rsidRDefault="00000000" w:rsidRPr="00000000" w14:paraId="0000004D">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02_STARTUP31 dossier contenant la notation de TECH2</w:t>
        <w:tab/>
        <w:tab/>
        <w:tab/>
        <w:tab/>
        <w:t xml:space="preserve">….</w:t>
      </w:r>
    </w:p>
    <w:p w:rsidR="00000000" w:rsidDel="00000000" w:rsidP="00000000" w:rsidRDefault="00000000" w:rsidRPr="00000000" w14:paraId="0000004E">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34_STARTUP27 dossier contenant la notation de TECH2</w:t>
      </w:r>
    </w:p>
    <w:p w:rsidR="00000000" w:rsidDel="00000000" w:rsidP="00000000" w:rsidRDefault="00000000" w:rsidRPr="00000000" w14:paraId="0000004F">
      <w:pPr>
        <w:spacing w:line="240" w:lineRule="auto"/>
        <w:ind w:left="1417"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50">
      <w:pPr>
        <w:spacing w:line="240" w:lineRule="auto"/>
        <w:ind w:left="2125"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NOTATION_IGNFAB-MK1</w:t>
      </w:r>
    </w:p>
    <w:p w:rsidR="00000000" w:rsidDel="00000000" w:rsidP="00000000" w:rsidRDefault="00000000" w:rsidRPr="00000000" w14:paraId="00000051">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01_STARTUP3   dossier contenant la notation de MK1</w:t>
      </w:r>
    </w:p>
    <w:p w:rsidR="00000000" w:rsidDel="00000000" w:rsidP="00000000" w:rsidRDefault="00000000" w:rsidRPr="00000000" w14:paraId="00000052">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02_STARTUP31 dossier contenant la notation de MK1</w:t>
        <w:tab/>
        <w:tab/>
        <w:tab/>
        <w:tab/>
        <w:t xml:space="preserve">….</w:t>
      </w:r>
    </w:p>
    <w:p w:rsidR="00000000" w:rsidDel="00000000" w:rsidP="00000000" w:rsidRDefault="00000000" w:rsidRPr="00000000" w14:paraId="00000053">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34_STARTUP27 dossier contenant la notation de MK1</w:t>
      </w:r>
    </w:p>
    <w:p w:rsidR="00000000" w:rsidDel="00000000" w:rsidP="00000000" w:rsidRDefault="00000000" w:rsidRPr="00000000" w14:paraId="00000054">
      <w:pPr>
        <w:spacing w:line="240" w:lineRule="auto"/>
        <w:ind w:left="2125"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NOTATION_IGNFAB-MK2</w:t>
      </w:r>
    </w:p>
    <w:p w:rsidR="00000000" w:rsidDel="00000000" w:rsidP="00000000" w:rsidRDefault="00000000" w:rsidRPr="00000000" w14:paraId="00000055">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01_STARTUP3   dossier contenant la notation de MK2</w:t>
      </w:r>
    </w:p>
    <w:p w:rsidR="00000000" w:rsidDel="00000000" w:rsidP="00000000" w:rsidRDefault="00000000" w:rsidRPr="00000000" w14:paraId="00000056">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02_STARTUP31 dossier contenant la notation de MK2</w:t>
        <w:tab/>
        <w:tab/>
        <w:tab/>
        <w:tab/>
        <w:t xml:space="preserve">….</w:t>
      </w:r>
    </w:p>
    <w:p w:rsidR="00000000" w:rsidDel="00000000" w:rsidP="00000000" w:rsidRDefault="00000000" w:rsidRPr="00000000" w14:paraId="00000057">
      <w:pPr>
        <w:spacing w:line="240" w:lineRule="auto"/>
        <w:ind w:left="1417" w:right="-142" w:firstLine="706.9999999999999"/>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34_STARTUP27 dossier contenant la notation de MK2</w:t>
      </w:r>
    </w:p>
    <w:p w:rsidR="00000000" w:rsidDel="00000000" w:rsidP="00000000" w:rsidRDefault="00000000" w:rsidRPr="00000000" w14:paraId="00000058">
      <w:pPr>
        <w:spacing w:line="240" w:lineRule="auto"/>
        <w:ind w:left="709" w:firstLine="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contextualSpacing w:val="1"/>
        <w:jc w:val="both"/>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Historique </w:t>
      </w:r>
    </w:p>
    <w:p w:rsidR="00000000" w:rsidDel="00000000" w:rsidP="00000000" w:rsidRDefault="00000000" w:rsidRPr="00000000" w14:paraId="0000005D">
      <w:pPr>
        <w:spacing w:line="240" w:lineRule="auto"/>
        <w:contextualSpacing w:val="0"/>
        <w:jc w:val="both"/>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5E">
      <w:pPr>
        <w:spacing w:line="240" w:lineRule="auto"/>
        <w:ind w:left="709" w:firstLine="0"/>
        <w:contextualSpacing w:val="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Lors d’un appel à projet IGN</w:t>
      </w:r>
      <w:r w:rsidDel="00000000" w:rsidR="00000000" w:rsidRPr="00000000">
        <w:rPr>
          <w:rFonts w:ascii="Comfortaa" w:cs="Comfortaa" w:eastAsia="Comfortaa" w:hAnsi="Comfortaa"/>
          <w:i w:val="1"/>
          <w:sz w:val="20"/>
          <w:szCs w:val="20"/>
          <w:rtl w:val="0"/>
        </w:rPr>
        <w:t xml:space="preserve">fab</w:t>
      </w:r>
      <w:r w:rsidDel="00000000" w:rsidR="00000000" w:rsidRPr="00000000">
        <w:rPr>
          <w:rFonts w:ascii="Comfortaa" w:cs="Comfortaa" w:eastAsia="Comfortaa" w:hAnsi="Comfortaa"/>
          <w:sz w:val="20"/>
          <w:szCs w:val="20"/>
          <w:rtl w:val="0"/>
        </w:rPr>
        <w:t xml:space="preserve">, un nombre variable de dossiers (fournis au format PDF et Excel) de candidatures de startups sont reçus via un formulaire en ligne (la problématique de ce formulaire en ligne ne sera pas abordée dans ce sujet). Après réception de ces dossiers, les candidatures sont classées suivant la thématique abordée par la proposition. Un numéro est affecté à chaque candidature sur la base de ce classement. Commence alors la session de notation de ces startups pour leur préselection. C’est l’ensemble de ces opérations de notation et classement  que l’on souhaite traiter dans une interface web adaptée.</w:t>
      </w:r>
    </w:p>
    <w:p w:rsidR="00000000" w:rsidDel="00000000" w:rsidP="00000000" w:rsidRDefault="00000000" w:rsidRPr="00000000" w14:paraId="0000005F">
      <w:pPr>
        <w:spacing w:line="240" w:lineRule="auto"/>
        <w:ind w:left="709" w:firstLine="0"/>
        <w:contextualSpacing w:val="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0">
      <w:pPr>
        <w:spacing w:line="240" w:lineRule="auto"/>
        <w:ind w:left="709" w:firstLine="0"/>
        <w:contextualSpacing w:val="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Les critères de notation des startups sont de 3 types : techniques, liés au marché, liés à la société candidate. Pour chaque critère est attendu de la part du juré une note (obligatoire) et un commentaire (facultatif).</w:t>
      </w:r>
    </w:p>
    <w:p w:rsidR="00000000" w:rsidDel="00000000" w:rsidP="00000000" w:rsidRDefault="00000000" w:rsidRPr="00000000" w14:paraId="00000061">
      <w:pPr>
        <w:spacing w:line="240" w:lineRule="auto"/>
        <w:ind w:left="709" w:firstLine="0"/>
        <w:contextualSpacing w:val="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62">
      <w:pPr>
        <w:spacing w:line="240" w:lineRule="auto"/>
        <w:ind w:left="709" w:firstLine="0"/>
        <w:contextualSpacing w:val="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Les notes possibles pour chaque critère sont de 1, 2 4 ou 5 (note 3 interdite).  Actuellement, toutes ces notations sont saisies par le biais de feuilles excels fournies en pièces jointes de ce document (Grille_analyse_IGN_Technique (1 seul onglet), Grille_analyse_IGN_Marche (2 onglets), Grille_analyse_Capdigital (2 onglets), Grille_analyse_partenaire avec 2 onglets).</w:t>
      </w:r>
    </w:p>
    <w:p w:rsidR="00000000" w:rsidDel="00000000" w:rsidP="00000000" w:rsidRDefault="00000000" w:rsidRPr="00000000" w14:paraId="00000063">
      <w:pPr>
        <w:spacing w:line="240" w:lineRule="auto"/>
        <w:ind w:left="709"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contextualSpacing w:val="0"/>
        <w:jc w:val="both"/>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65">
      <w:pPr>
        <w:spacing w:line="240" w:lineRule="auto"/>
        <w:contextualSpacing w:val="0"/>
        <w:jc w:val="both"/>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V/ Présentation des différents acteurs pour le projet </w:t>
      </w:r>
    </w:p>
    <w:p w:rsidR="00000000" w:rsidDel="00000000" w:rsidP="00000000" w:rsidRDefault="00000000" w:rsidRPr="00000000" w14:paraId="00000066">
      <w:pPr>
        <w:spacing w:line="240" w:lineRule="auto"/>
        <w:contextualSpacing w:val="0"/>
        <w:jc w:val="both"/>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67">
      <w:pPr>
        <w:contextualSpacing w:val="0"/>
        <w:rPr>
          <w:rFonts w:ascii="Comfortaa" w:cs="Comfortaa" w:eastAsia="Comfortaa" w:hAnsi="Comfortaa"/>
          <w:color w:val="ff000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ff0000"/>
          <w:sz w:val="28"/>
          <w:szCs w:val="28"/>
          <w:rtl w:val="0"/>
        </w:rPr>
        <w:t xml:space="preserve">Plus tard</w:t>
      </w:r>
    </w:p>
    <w:p w:rsidR="00000000" w:rsidDel="00000000" w:rsidP="00000000" w:rsidRDefault="00000000" w:rsidRPr="00000000" w14:paraId="00000068">
      <w:pPr>
        <w:contextualSpacing w:val="0"/>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69">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VI/ Objectifs du projet et fonctionnalités </w:t>
      </w:r>
    </w:p>
    <w:p w:rsidR="00000000" w:rsidDel="00000000" w:rsidP="00000000" w:rsidRDefault="00000000" w:rsidRPr="00000000" w14:paraId="0000006A">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Mise en place des Grilles :</w:t>
      </w:r>
    </w:p>
    <w:p w:rsidR="00000000" w:rsidDel="00000000" w:rsidP="00000000" w:rsidRDefault="00000000" w:rsidRPr="00000000" w14:paraId="0000006B">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*Grille technique + marketing pour chaque jury</w:t>
      </w:r>
    </w:p>
    <w:p w:rsidR="00000000" w:rsidDel="00000000" w:rsidP="00000000" w:rsidRDefault="00000000" w:rsidRPr="00000000" w14:paraId="0000006C">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*Grille des correspondances</w:t>
      </w:r>
    </w:p>
    <w:p w:rsidR="00000000" w:rsidDel="00000000" w:rsidP="00000000" w:rsidRDefault="00000000" w:rsidRPr="00000000" w14:paraId="0000006D">
      <w:pPr>
        <w:numPr>
          <w:ilvl w:val="0"/>
          <w:numId w:val="2"/>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Mise en place des interfaces :</w:t>
      </w:r>
    </w:p>
    <w:p w:rsidR="00000000" w:rsidDel="00000000" w:rsidP="00000000" w:rsidRDefault="00000000" w:rsidRPr="00000000" w14:paraId="0000006E">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*Interface permettant à l’administrateur d’accéder à toutes les formulaires</w:t>
      </w:r>
    </w:p>
    <w:p w:rsidR="00000000" w:rsidDel="00000000" w:rsidP="00000000" w:rsidRDefault="00000000" w:rsidRPr="00000000" w14:paraId="0000006F">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070">
      <w:pPr>
        <w:contextualSpacing w:val="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a revoir + préciser !!!</w:t>
      </w:r>
    </w:p>
    <w:p w:rsidR="00000000" w:rsidDel="00000000" w:rsidP="00000000" w:rsidRDefault="00000000" w:rsidRPr="00000000" w14:paraId="00000071">
      <w:pPr>
        <w:contextualSpacing w:val="0"/>
        <w:rPr>
          <w:rFonts w:ascii="Comfortaa" w:cs="Comfortaa" w:eastAsia="Comfortaa" w:hAnsi="Comfortaa"/>
          <w:b w:val="1"/>
          <w:color w:val="ff0000"/>
          <w:sz w:val="36"/>
          <w:szCs w:val="36"/>
        </w:rPr>
      </w:pPr>
      <w:r w:rsidDel="00000000" w:rsidR="00000000" w:rsidRPr="00000000">
        <w:rPr>
          <w:rtl w:val="0"/>
        </w:rPr>
      </w:r>
    </w:p>
    <w:p w:rsidR="00000000" w:rsidDel="00000000" w:rsidP="00000000" w:rsidRDefault="00000000" w:rsidRPr="00000000" w14:paraId="00000072">
      <w:pPr>
        <w:contextualSpacing w:val="0"/>
        <w:rPr>
          <w:rFonts w:ascii="Comfortaa" w:cs="Comfortaa" w:eastAsia="Comfortaa" w:hAnsi="Comfortaa"/>
          <w:b w:val="1"/>
          <w:color w:val="741b47"/>
          <w:sz w:val="36"/>
          <w:szCs w:val="36"/>
        </w:rPr>
      </w:pPr>
      <w:r w:rsidDel="00000000" w:rsidR="00000000" w:rsidRPr="00000000">
        <w:rPr>
          <w:rFonts w:ascii="Comfortaa" w:cs="Comfortaa" w:eastAsia="Comfortaa" w:hAnsi="Comfortaa"/>
          <w:b w:val="1"/>
          <w:sz w:val="36"/>
          <w:szCs w:val="36"/>
          <w:u w:val="single"/>
          <w:rtl w:val="0"/>
        </w:rPr>
        <w:t xml:space="preserve">VII/ État de l’art</w:t>
      </w:r>
      <w:r w:rsidDel="00000000" w:rsidR="00000000" w:rsidRPr="00000000">
        <w:rPr>
          <w:rFonts w:ascii="Comfortaa" w:cs="Comfortaa" w:eastAsia="Comfortaa" w:hAnsi="Comfortaa"/>
          <w:b w:val="1"/>
          <w:color w:val="741b47"/>
          <w:sz w:val="36"/>
          <w:szCs w:val="36"/>
          <w:rtl w:val="0"/>
        </w:rPr>
        <w:t xml:space="preserve"> </w:t>
      </w:r>
    </w:p>
    <w:p w:rsidR="00000000" w:rsidDel="00000000" w:rsidP="00000000" w:rsidRDefault="00000000" w:rsidRPr="00000000" w14:paraId="00000073">
      <w:pPr>
        <w:contextualSpacing w:val="0"/>
        <w:rPr>
          <w:rFonts w:ascii="Comfortaa" w:cs="Comfortaa" w:eastAsia="Comfortaa" w:hAnsi="Comfortaa"/>
          <w:b w:val="1"/>
          <w:color w:val="741b47"/>
          <w:sz w:val="28"/>
          <w:szCs w:val="28"/>
        </w:rPr>
      </w:pPr>
      <w:r w:rsidDel="00000000" w:rsidR="00000000" w:rsidRPr="00000000">
        <w:rPr>
          <w:rFonts w:ascii="Comfortaa" w:cs="Comfortaa" w:eastAsia="Comfortaa" w:hAnsi="Comfortaa"/>
          <w:b w:val="1"/>
          <w:color w:val="741b47"/>
          <w:sz w:val="28"/>
          <w:szCs w:val="28"/>
          <w:rtl w:val="0"/>
        </w:rPr>
        <w:t xml:space="preserve">a voir</w:t>
      </w:r>
    </w:p>
    <w:p w:rsidR="00000000" w:rsidDel="00000000" w:rsidP="00000000" w:rsidRDefault="00000000" w:rsidRPr="00000000" w14:paraId="00000074">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75">
      <w:pPr>
        <w:contextualSpacing w:val="0"/>
        <w:rPr>
          <w:rFonts w:ascii="Comfortaa" w:cs="Comfortaa" w:eastAsia="Comfortaa" w:hAnsi="Comfortaa"/>
          <w:b w:val="1"/>
          <w:color w:val="741b47"/>
          <w:sz w:val="36"/>
          <w:szCs w:val="36"/>
        </w:rPr>
      </w:pPr>
      <w:r w:rsidDel="00000000" w:rsidR="00000000" w:rsidRPr="00000000">
        <w:rPr>
          <w:rtl w:val="0"/>
        </w:rPr>
      </w:r>
    </w:p>
    <w:p w:rsidR="00000000" w:rsidDel="00000000" w:rsidP="00000000" w:rsidRDefault="00000000" w:rsidRPr="00000000" w14:paraId="00000076">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VIII/ Contraintes de délais </w:t>
      </w:r>
    </w:p>
    <w:p w:rsidR="00000000" w:rsidDel="00000000" w:rsidP="00000000" w:rsidRDefault="00000000" w:rsidRPr="00000000" w14:paraId="00000077">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IX/ Présentation du produit </w:t>
      </w:r>
    </w:p>
    <w:p w:rsidR="00000000" w:rsidDel="00000000" w:rsidP="00000000" w:rsidRDefault="00000000" w:rsidRPr="00000000" w14:paraId="00000078">
      <w:pPr>
        <w:contextualSpacing w:val="0"/>
        <w:rPr>
          <w:rFonts w:ascii="Comfortaa" w:cs="Comfortaa" w:eastAsia="Comfortaa" w:hAnsi="Comfortaa"/>
          <w:color w:val="741b47"/>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contextualSpacing w:val="1"/>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Maquettes</w:t>
      </w:r>
    </w:p>
    <w:p w:rsidR="00000000" w:rsidDel="00000000" w:rsidP="00000000" w:rsidRDefault="00000000" w:rsidRPr="00000000" w14:paraId="0000007A">
      <w:pPr>
        <w:contextualSpacing w:val="0"/>
        <w:jc w:val="cente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Modèles de grille d’évaluation</w:t>
      </w:r>
      <w:r w:rsidDel="00000000" w:rsidR="00000000" w:rsidRPr="00000000">
        <w:drawing>
          <wp:anchor allowOverlap="1" behindDoc="0" distB="114300" distT="114300" distL="114300" distR="114300" hidden="0" layoutInCell="1" locked="0" relativeHeight="0" simplePos="0">
            <wp:simplePos x="0" y="0"/>
            <wp:positionH relativeFrom="margin">
              <wp:posOffset>142875</wp:posOffset>
            </wp:positionH>
            <wp:positionV relativeFrom="paragraph">
              <wp:posOffset>295275</wp:posOffset>
            </wp:positionV>
            <wp:extent cx="5340266" cy="368141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40266" cy="3681413"/>
                    </a:xfrm>
                    <a:prstGeom prst="rect"/>
                    <a:ln/>
                  </pic:spPr>
                </pic:pic>
              </a:graphicData>
            </a:graphic>
          </wp:anchor>
        </w:drawing>
      </w:r>
    </w:p>
    <w:p w:rsidR="00000000" w:rsidDel="00000000" w:rsidP="00000000" w:rsidRDefault="00000000" w:rsidRPr="00000000" w14:paraId="0000007B">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7C">
      <w:pPr>
        <w:contextualSpacing w:val="0"/>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14:paraId="0000007D">
      <w:pPr>
        <w:contextualSpacing w:val="0"/>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14:paraId="0000007E">
      <w:pPr>
        <w:contextualSpacing w:val="0"/>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7F">
      <w:pPr>
        <w:contextualSpacing w:val="0"/>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80">
      <w:pPr>
        <w:contextualSpacing w:val="0"/>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81">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2">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3">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4">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5">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6">
      <w:pPr>
        <w:contextualSpacing w:val="0"/>
        <w:rPr>
          <w:rFonts w:ascii="Comfortaa" w:cs="Comfortaa" w:eastAsia="Comfortaa" w:hAnsi="Comfortaa"/>
          <w:b w:val="1"/>
          <w:color w:val="741b47"/>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395288</wp:posOffset>
            </wp:positionH>
            <wp:positionV relativeFrom="paragraph">
              <wp:posOffset>138300</wp:posOffset>
            </wp:positionV>
            <wp:extent cx="4833938" cy="4105157"/>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833938" cy="4105157"/>
                    </a:xfrm>
                    <a:prstGeom prst="rect"/>
                    <a:ln/>
                  </pic:spPr>
                </pic:pic>
              </a:graphicData>
            </a:graphic>
          </wp:anchor>
        </w:drawing>
      </w:r>
    </w:p>
    <w:p w:rsidR="00000000" w:rsidDel="00000000" w:rsidP="00000000" w:rsidRDefault="00000000" w:rsidRPr="00000000" w14:paraId="00000087">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8">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9">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A">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B">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C">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D">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E">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8F">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0">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1">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2">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3">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4">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5">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6">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7">
      <w:pPr>
        <w:contextualSpacing w:val="0"/>
        <w:rPr>
          <w:rFonts w:ascii="Comfortaa" w:cs="Comfortaa" w:eastAsia="Comfortaa" w:hAnsi="Comfortaa"/>
          <w:b w:val="1"/>
          <w:color w:val="741b47"/>
          <w:sz w:val="28"/>
          <w:szCs w:val="28"/>
        </w:rPr>
      </w:pPr>
      <w:r w:rsidDel="00000000" w:rsidR="00000000" w:rsidRPr="00000000">
        <w:rPr>
          <w:rFonts w:ascii="Comfortaa" w:cs="Comfortaa" w:eastAsia="Comfortaa" w:hAnsi="Comfortaa"/>
          <w:b w:val="1"/>
          <w:color w:val="741b47"/>
          <w:sz w:val="28"/>
          <w:szCs w:val="28"/>
        </w:rPr>
        <w:drawing>
          <wp:inline distB="114300" distT="114300" distL="114300" distR="114300">
            <wp:extent cx="5734050" cy="37973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4050" cy="3797300"/>
                    </a:xfrm>
                    <a:prstGeom prst="rect"/>
                    <a:ln/>
                  </pic:spPr>
                </pic:pic>
              </a:graphicData>
            </a:graphic>
          </wp:inline>
        </w:drawing>
      </w:r>
      <w:r w:rsidDel="00000000" w:rsidR="00000000" w:rsidRPr="00000000">
        <w:rPr>
          <w:rFonts w:ascii="Comfortaa" w:cs="Comfortaa" w:eastAsia="Comfortaa" w:hAnsi="Comfortaa"/>
          <w:b w:val="1"/>
          <w:color w:val="741b47"/>
          <w:sz w:val="28"/>
          <w:szCs w:val="28"/>
        </w:rPr>
        <w:drawing>
          <wp:inline distB="114300" distT="114300" distL="114300" distR="114300">
            <wp:extent cx="5734050" cy="37592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9">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A">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B">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C">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D">
      <w:pPr>
        <w:numPr>
          <w:ilvl w:val="0"/>
          <w:numId w:val="6"/>
        </w:numPr>
        <w:ind w:left="720" w:hanging="360"/>
        <w:contextualSpacing w:val="1"/>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Modèle conceptuel de données </w:t>
      </w:r>
    </w:p>
    <w:p w:rsidR="00000000" w:rsidDel="00000000" w:rsidP="00000000" w:rsidRDefault="00000000" w:rsidRPr="00000000" w14:paraId="0000009E">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9F">
      <w:pPr>
        <w:numPr>
          <w:ilvl w:val="0"/>
          <w:numId w:val="6"/>
        </w:numPr>
        <w:ind w:left="720" w:hanging="360"/>
        <w:contextualSpacing w:val="1"/>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Modèle physique de données</w:t>
      </w:r>
    </w:p>
    <w:p w:rsidR="00000000" w:rsidDel="00000000" w:rsidP="00000000" w:rsidRDefault="00000000" w:rsidRPr="00000000" w14:paraId="000000A0">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A1">
      <w:pPr>
        <w:numPr>
          <w:ilvl w:val="0"/>
          <w:numId w:val="6"/>
        </w:numPr>
        <w:ind w:left="720" w:hanging="360"/>
        <w:contextualSpacing w:val="1"/>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Dictionnaire de données </w:t>
      </w:r>
    </w:p>
    <w:p w:rsidR="00000000" w:rsidDel="00000000" w:rsidP="00000000" w:rsidRDefault="00000000" w:rsidRPr="00000000" w14:paraId="000000A2">
      <w:pPr>
        <w:contextualSpacing w:val="0"/>
        <w:rPr>
          <w:rFonts w:ascii="Comfortaa" w:cs="Comfortaa" w:eastAsia="Comfortaa" w:hAnsi="Comfortaa"/>
          <w:b w:val="1"/>
          <w:color w:val="741b47"/>
          <w:sz w:val="36"/>
          <w:szCs w:val="36"/>
        </w:rPr>
      </w:pPr>
      <w:r w:rsidDel="00000000" w:rsidR="00000000" w:rsidRPr="00000000">
        <w:rPr>
          <w:rtl w:val="0"/>
        </w:rPr>
      </w:r>
    </w:p>
    <w:p w:rsidR="00000000" w:rsidDel="00000000" w:rsidP="00000000" w:rsidRDefault="00000000" w:rsidRPr="00000000" w14:paraId="000000A3">
      <w:pPr>
        <w:contextualSpacing w:val="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X/ Répartition des tâches </w:t>
      </w:r>
    </w:p>
    <w:p w:rsidR="00000000" w:rsidDel="00000000" w:rsidP="00000000" w:rsidRDefault="00000000" w:rsidRPr="00000000" w14:paraId="000000A4">
      <w:pPr>
        <w:contextualSpacing w:val="0"/>
        <w:rPr>
          <w:rFonts w:ascii="Comfortaa" w:cs="Comfortaa" w:eastAsia="Comfortaa" w:hAnsi="Comfortaa"/>
          <w:b w:val="1"/>
          <w:sz w:val="36"/>
          <w:szCs w:val="36"/>
          <w:u w:val="single"/>
        </w:rPr>
      </w:pPr>
      <w:r w:rsidDel="00000000" w:rsidR="00000000" w:rsidRPr="00000000">
        <w:rPr>
          <w:rtl w:val="0"/>
        </w:rPr>
      </w:r>
    </w:p>
    <w:p w:rsidR="00000000" w:rsidDel="00000000" w:rsidP="00000000" w:rsidRDefault="00000000" w:rsidRPr="00000000" w14:paraId="000000A5">
      <w:pPr>
        <w:numPr>
          <w:ilvl w:val="0"/>
          <w:numId w:val="7"/>
        </w:numPr>
        <w:ind w:left="720" w:hanging="360"/>
        <w:contextualSpacing w:val="1"/>
        <w:rPr>
          <w:rFonts w:ascii="Comfortaa" w:cs="Comfortaa" w:eastAsia="Comfortaa" w:hAnsi="Comfortaa"/>
          <w:b w:val="1"/>
          <w:color w:val="741b47"/>
          <w:sz w:val="28"/>
          <w:szCs w:val="28"/>
        </w:rPr>
      </w:pPr>
      <w:r w:rsidDel="00000000" w:rsidR="00000000" w:rsidRPr="00000000">
        <w:rPr>
          <w:rFonts w:ascii="Comfortaa" w:cs="Comfortaa" w:eastAsia="Comfortaa" w:hAnsi="Comfortaa"/>
          <w:b w:val="1"/>
          <w:color w:val="741b47"/>
          <w:sz w:val="28"/>
          <w:szCs w:val="28"/>
          <w:rtl w:val="0"/>
        </w:rPr>
        <w:t xml:space="preserve">lien Trello (pour les membres) + gitHub :</w:t>
      </w:r>
    </w:p>
    <w:p w:rsidR="00000000" w:rsidDel="00000000" w:rsidP="00000000" w:rsidRDefault="00000000" w:rsidRPr="00000000" w14:paraId="000000A6">
      <w:pPr>
        <w:contextualSpacing w:val="0"/>
        <w:rPr/>
      </w:pPr>
      <w:r w:rsidDel="00000000" w:rsidR="00000000" w:rsidRPr="00000000">
        <w:rPr>
          <w:rFonts w:ascii="Comfortaa" w:cs="Comfortaa" w:eastAsia="Comfortaa" w:hAnsi="Comfortaa"/>
          <w:b w:val="1"/>
          <w:color w:val="741b47"/>
          <w:sz w:val="28"/>
          <w:szCs w:val="28"/>
          <w:rtl w:val="0"/>
        </w:rPr>
        <w:t xml:space="preserve"> </w:t>
      </w:r>
      <w:r w:rsidDel="00000000" w:rsidR="00000000" w:rsidRPr="00000000">
        <w:rPr>
          <w:rtl w:val="0"/>
        </w:rPr>
      </w:r>
    </w:p>
    <w:p w:rsidR="00000000" w:rsidDel="00000000" w:rsidP="00000000" w:rsidRDefault="00000000" w:rsidRPr="00000000" w14:paraId="000000A7">
      <w:pPr>
        <w:numPr>
          <w:ilvl w:val="1"/>
          <w:numId w:val="7"/>
        </w:numPr>
        <w:ind w:left="1440" w:hanging="360"/>
        <w:contextualSpacing w:val="1"/>
        <w:rPr>
          <w:rFonts w:ascii="Comfortaa" w:cs="Comfortaa" w:eastAsia="Comfortaa" w:hAnsi="Comfortaa"/>
          <w:b w:val="1"/>
          <w:color w:val="1155cc"/>
          <w:sz w:val="24"/>
          <w:szCs w:val="24"/>
        </w:rPr>
      </w:pPr>
      <w:hyperlink r:id="rId10">
        <w:r w:rsidDel="00000000" w:rsidR="00000000" w:rsidRPr="00000000">
          <w:rPr>
            <w:rFonts w:ascii="Comfortaa" w:cs="Comfortaa" w:eastAsia="Comfortaa" w:hAnsi="Comfortaa"/>
            <w:b w:val="1"/>
            <w:color w:val="1155cc"/>
            <w:sz w:val="24"/>
            <w:szCs w:val="24"/>
            <w:u w:val="single"/>
            <w:rtl w:val="0"/>
          </w:rPr>
          <w:t xml:space="preserve">https://trello.com/invite/b/y2WqOBSs/c636321eafde9e1549a6f1f1e3665e60/ign</w:t>
        </w:r>
      </w:hyperlink>
      <w:r w:rsidDel="00000000" w:rsidR="00000000" w:rsidRPr="00000000">
        <w:rPr>
          <w:rtl w:val="0"/>
        </w:rPr>
      </w:r>
    </w:p>
    <w:p w:rsidR="00000000" w:rsidDel="00000000" w:rsidP="00000000" w:rsidRDefault="00000000" w:rsidRPr="00000000" w14:paraId="000000A8">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A9">
      <w:pPr>
        <w:numPr>
          <w:ilvl w:val="0"/>
          <w:numId w:val="7"/>
        </w:numPr>
        <w:ind w:left="720" w:hanging="360"/>
        <w:contextualSpacing w:val="1"/>
        <w:rPr>
          <w:rFonts w:ascii="Comfortaa" w:cs="Comfortaa" w:eastAsia="Comfortaa" w:hAnsi="Comfortaa"/>
          <w:b w:val="1"/>
          <w:color w:val="741b47"/>
          <w:sz w:val="28"/>
          <w:szCs w:val="28"/>
          <w:u w:val="none"/>
        </w:rPr>
      </w:pPr>
      <w:r w:rsidDel="00000000" w:rsidR="00000000" w:rsidRPr="00000000">
        <w:rPr>
          <w:rFonts w:ascii="Comfortaa" w:cs="Comfortaa" w:eastAsia="Comfortaa" w:hAnsi="Comfortaa"/>
          <w:b w:val="1"/>
          <w:color w:val="741b47"/>
          <w:sz w:val="28"/>
          <w:szCs w:val="28"/>
          <w:rtl w:val="0"/>
        </w:rPr>
        <w:t xml:space="preserve">Diagramme de Gantt </w:t>
      </w:r>
    </w:p>
    <w:p w:rsidR="00000000" w:rsidDel="00000000" w:rsidP="00000000" w:rsidRDefault="00000000" w:rsidRPr="00000000" w14:paraId="000000AA">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AB">
      <w:pPr>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SEMAINE 1</w:t>
      </w:r>
      <w:r w:rsidDel="00000000" w:rsidR="00000000" w:rsidRPr="00000000">
        <w:drawing>
          <wp:anchor allowOverlap="1" behindDoc="0" distB="114300" distT="114300" distL="114300" distR="114300" hidden="0" layoutInCell="1" locked="0" relativeHeight="0" simplePos="0">
            <wp:simplePos x="0" y="0"/>
            <wp:positionH relativeFrom="margin">
              <wp:posOffset>-671512</wp:posOffset>
            </wp:positionH>
            <wp:positionV relativeFrom="paragraph">
              <wp:posOffset>276225</wp:posOffset>
            </wp:positionV>
            <wp:extent cx="6844252" cy="27860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844252" cy="2786063"/>
                    </a:xfrm>
                    <a:prstGeom prst="rect"/>
                    <a:ln/>
                  </pic:spPr>
                </pic:pic>
              </a:graphicData>
            </a:graphic>
          </wp:anchor>
        </w:drawing>
      </w:r>
    </w:p>
    <w:p w:rsidR="00000000" w:rsidDel="00000000" w:rsidP="00000000" w:rsidRDefault="00000000" w:rsidRPr="00000000" w14:paraId="000000AC">
      <w:pPr>
        <w:contextualSpacing w:val="0"/>
        <w:jc w:val="cente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8"/>
          <w:szCs w:val="28"/>
          <w:rtl w:val="0"/>
        </w:rPr>
        <w:t xml:space="preserve">SEMAINE 2</w:t>
      </w:r>
      <w:r w:rsidDel="00000000" w:rsidR="00000000" w:rsidRPr="00000000">
        <w:fldChar w:fldCharType="begin"/>
        <w:instrText xml:space="preserve"> HYPERLINK "https://trello.com/invite/b/y2WqOBSs/c636321eafde9e1549a6f1f1e3665e60/ign" </w:instrText>
        <w:fldChar w:fldCharType="separate"/>
      </w:r>
      <w:r w:rsidDel="00000000" w:rsidR="00000000" w:rsidRPr="00000000">
        <w:rPr>
          <w:rtl w:val="0"/>
        </w:rPr>
      </w:r>
    </w:p>
    <w:p w:rsidR="00000000" w:rsidDel="00000000" w:rsidP="00000000" w:rsidRDefault="00000000" w:rsidRPr="00000000" w14:paraId="000000AD">
      <w:pPr>
        <w:contextualSpacing w:val="0"/>
        <w:rPr>
          <w:rFonts w:ascii="Comfortaa" w:cs="Comfortaa" w:eastAsia="Comfortaa" w:hAnsi="Comfortaa"/>
          <w:b w:val="1"/>
          <w:color w:val="741b47"/>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AE">
      <w:pPr>
        <w:contextualSpacing w:val="0"/>
        <w:rPr>
          <w:rFonts w:ascii="Comfortaa" w:cs="Comfortaa" w:eastAsia="Comfortaa" w:hAnsi="Comfortaa"/>
          <w:b w:val="1"/>
          <w:color w:val="741b47"/>
          <w:sz w:val="28"/>
          <w:szCs w:val="28"/>
        </w:rPr>
      </w:pPr>
      <w:r w:rsidDel="00000000" w:rsidR="00000000" w:rsidRPr="00000000">
        <w:rPr>
          <w:rtl w:val="0"/>
        </w:rPr>
      </w:r>
    </w:p>
    <w:p w:rsidR="00000000" w:rsidDel="00000000" w:rsidP="00000000" w:rsidRDefault="00000000" w:rsidRPr="00000000" w14:paraId="000000AF">
      <w:pPr>
        <w:contextualSpacing w:val="0"/>
        <w:rPr>
          <w:rFonts w:ascii="Comfortaa" w:cs="Comfortaa" w:eastAsia="Comfortaa" w:hAnsi="Comfortaa"/>
          <w:b w:val="1"/>
          <w:color w:val="741b47"/>
          <w:sz w:val="28"/>
          <w:szCs w:val="28"/>
        </w:rPr>
      </w:pP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contextualSpacing w:val="0"/>
      <w:jc w:val="center"/>
      <w:rPr>
        <w:b w:val="1"/>
        <w:sz w:val="28"/>
        <w:szCs w:val="28"/>
      </w:rPr>
    </w:pPr>
    <w:r w:rsidDel="00000000" w:rsidR="00000000" w:rsidRPr="00000000">
      <w:rPr>
        <w:rtl w:val="0"/>
      </w:rPr>
    </w:r>
  </w:p>
  <w:p w:rsidR="00000000" w:rsidDel="00000000" w:rsidP="00000000" w:rsidRDefault="00000000" w:rsidRPr="00000000" w14:paraId="000000B8">
    <w:pPr>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contextualSpacing w:val="0"/>
      <w:jc w:val="right"/>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-581024</wp:posOffset>
          </wp:positionH>
          <wp:positionV relativeFrom="paragraph">
            <wp:posOffset>-66674</wp:posOffset>
          </wp:positionV>
          <wp:extent cx="1590675" cy="795338"/>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1590675" cy="795338"/>
                  </a:xfrm>
                  <a:prstGeom prst="rect"/>
                  <a:ln/>
                </pic:spPr>
              </pic:pic>
            </a:graphicData>
          </a:graphic>
        </wp:anchor>
      </w:drawing>
    </w:r>
  </w:p>
  <w:p w:rsidR="00000000" w:rsidDel="00000000" w:rsidP="00000000" w:rsidRDefault="00000000" w:rsidRPr="00000000" w14:paraId="000000B1">
    <w:pPr>
      <w:contextualSpacing w:val="0"/>
      <w:jc w:val="right"/>
      <w:rPr>
        <w:rFonts w:ascii="Comfortaa" w:cs="Comfortaa" w:eastAsia="Comfortaa" w:hAnsi="Comfortaa"/>
      </w:rPr>
    </w:pPr>
    <w:r w:rsidDel="00000000" w:rsidR="00000000" w:rsidRPr="00000000">
      <w:rPr>
        <w:rtl w:val="0"/>
      </w:rPr>
    </w:r>
  </w:p>
  <w:p w:rsidR="00000000" w:rsidDel="00000000" w:rsidP="00000000" w:rsidRDefault="00000000" w:rsidRPr="00000000" w14:paraId="000000B2">
    <w:pPr>
      <w:contextualSpacing w:val="0"/>
      <w:jc w:val="right"/>
      <w:rPr>
        <w:rFonts w:ascii="Comfortaa" w:cs="Comfortaa" w:eastAsia="Comfortaa" w:hAnsi="Comfortaa"/>
      </w:rPr>
    </w:pPr>
    <w:r w:rsidDel="00000000" w:rsidR="00000000" w:rsidRPr="00000000">
      <w:rPr>
        <w:rtl w:val="0"/>
      </w:rPr>
    </w:r>
  </w:p>
  <w:p w:rsidR="00000000" w:rsidDel="00000000" w:rsidP="00000000" w:rsidRDefault="00000000" w:rsidRPr="00000000" w14:paraId="000000B3">
    <w:pPr>
      <w:contextualSpacing w:val="0"/>
      <w:jc w:val="right"/>
      <w:rPr>
        <w:rFonts w:ascii="Comfortaa" w:cs="Comfortaa" w:eastAsia="Comfortaa" w:hAnsi="Comfortaa"/>
      </w:rPr>
    </w:pPr>
    <w:r w:rsidDel="00000000" w:rsidR="00000000" w:rsidRPr="00000000">
      <w:rPr>
        <w:rFonts w:ascii="Comfortaa" w:cs="Comfortaa" w:eastAsia="Comfortaa" w:hAnsi="Comfortaa"/>
        <w:b w:val="1"/>
        <w:sz w:val="20"/>
        <w:szCs w:val="20"/>
        <w:rtl w:val="0"/>
      </w:rPr>
      <w:t xml:space="preserve">Interface notation IGNfab (LNM, BDO,CPI, PRGP)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-314324</wp:posOffset>
          </wp:positionH>
          <wp:positionV relativeFrom="paragraph">
            <wp:posOffset>-66674</wp:posOffset>
          </wp:positionV>
          <wp:extent cx="1609725" cy="804863"/>
          <wp:effectExtent b="0" l="0" r="0" t="0"/>
          <wp:wrapSquare wrapText="bothSides" distB="114300" distT="114300" distL="114300" distR="114300"/>
          <wp:docPr id="4"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1609725" cy="804863"/>
                  </a:xfrm>
                  <a:prstGeom prst="rect"/>
                  <a:ln/>
                </pic:spPr>
              </pic:pic>
            </a:graphicData>
          </a:graphic>
        </wp:anchor>
      </w:drawing>
    </w:r>
  </w:p>
  <w:p w:rsidR="00000000" w:rsidDel="00000000" w:rsidP="00000000" w:rsidRDefault="00000000" w:rsidRPr="00000000" w14:paraId="000000B5">
    <w:pPr>
      <w:contextualSpacing w:val="0"/>
      <w:jc w:val="right"/>
      <w:rPr/>
    </w:pPr>
    <w:r w:rsidDel="00000000" w:rsidR="00000000" w:rsidRPr="00000000">
      <w:rPr>
        <w:rtl w:val="0"/>
      </w:rPr>
    </w:r>
  </w:p>
  <w:p w:rsidR="00000000" w:rsidDel="00000000" w:rsidP="00000000" w:rsidRDefault="00000000" w:rsidRPr="00000000" w14:paraId="000000B6">
    <w:pPr>
      <w:contextualSpacing w:val="0"/>
      <w:jc w:val="right"/>
      <w:rPr/>
    </w:pPr>
    <w:r w:rsidDel="00000000" w:rsidR="00000000" w:rsidRPr="00000000">
      <w:rPr>
        <w:b w:val="1"/>
        <w:sz w:val="20"/>
        <w:szCs w:val="20"/>
        <w:rtl w:val="0"/>
      </w:rPr>
      <w:t xml:space="preserve">Interface notation IGNfab (LNM, BDO,CPI, PRGP)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hyperlink" Target="https://trello.com/invite/b/y2WqOBSs/c636321eafde9e1549a6f1f1e3665e60/ign"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