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rototype-ux-et-tests-utilisateurs"/>
    <w:p>
      <w:pPr>
        <w:pStyle w:val="Heading1"/>
      </w:pPr>
      <w:r>
        <w:t xml:space="preserve">05 – Prototype UX et tests utilisateurs</w:t>
      </w:r>
    </w:p>
    <w:p>
      <w:pPr>
        <w:pStyle w:val="BlockText"/>
      </w:pPr>
      <w:r>
        <w:rPr>
          <w:bCs/>
          <w:b/>
        </w:rPr>
        <w:t xml:space="preserve">Ce que ce document contient</w:t>
      </w:r>
      <w:r>
        <w:t xml:space="preserve"> </w:t>
      </w:r>
      <w:r>
        <w:t xml:space="preserve">: wireframes, système de design (couleurs mesurées), kit pour reconstruire la maquette dans Figma, et protocole complet de tests utilisateurs avec grilles prêtes à remplir.</w:t>
      </w:r>
      <w:r>
        <w:t xml:space="preserve"> </w:t>
      </w:r>
      <w:r>
        <w:rPr>
          <w:bCs/>
          <w:b/>
        </w:rPr>
        <w:t xml:space="preserve">Ce qu’il ne contient pas</w:t>
      </w:r>
      <w:r>
        <w:t xml:space="preserve"> </w:t>
      </w:r>
      <w:r>
        <w:t xml:space="preserve">: un fichier</w:t>
      </w:r>
      <w:r>
        <w:t xml:space="preserve"> </w:t>
      </w:r>
      <w:r>
        <w:rPr>
          <w:rStyle w:val="VerbatimChar"/>
        </w:rPr>
        <w:t xml:space="preserve">.fig</w:t>
      </w:r>
      <w:r>
        <w:t xml:space="preserve"> </w:t>
      </w:r>
      <w:r>
        <w:t xml:space="preserve">(à produire par l’équipe à partir de la section 3) ni des résultats de tests (aucun test n’a encore été mené : section 6 à remplir).</w:t>
      </w:r>
    </w:p>
    <w:bookmarkStart w:id="20" w:name="principes-de-conception"/>
    <w:p>
      <w:pPr>
        <w:pStyle w:val="Heading2"/>
      </w:pPr>
      <w:r>
        <w:t xml:space="preserve">1. Principes de conception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 écran = une seule tâche</w:t>
      </w:r>
      <w:r>
        <w:t xml:space="preserve"> </w:t>
      </w:r>
      <w:r>
        <w:t xml:space="preserve">: une question à la fois, gros choix cliquables.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Ton calme et factuel</w:t>
      </w:r>
      <w:r>
        <w:t xml:space="preserve"> </w:t>
      </w:r>
      <w:r>
        <w:t xml:space="preserve">: pas de point d’exclamation, pas de vocabulaire médical, jamais de promesse.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Transparence</w:t>
      </w:r>
      <w:r>
        <w:t xml:space="preserve"> </w:t>
      </w:r>
      <w:r>
        <w:t xml:space="preserve">: on montre pourquoi on propose un résultat.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Contrôle</w:t>
      </w:r>
      <w:r>
        <w:t xml:space="preserve"> </w:t>
      </w:r>
      <w:r>
        <w:t xml:space="preserve">: on peut passer une question, revenir en arrière, tout effacer.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Sobriété</w:t>
      </w:r>
      <w:r>
        <w:t xml:space="preserve"> </w:t>
      </w:r>
      <w:r>
        <w:t xml:space="preserve">: polices système, aucune image, aucun service tiers.</w:t>
      </w:r>
    </w:p>
    <w:p>
      <w:pPr>
        <w:pStyle w:val="FirstParagraph"/>
      </w:pPr>
      <w:r>
        <w:rPr>
          <w:bCs/>
          <w:b/>
        </w:rPr>
        <w:t xml:space="preserve">Direction visuelle : « le sentier ».</w:t>
      </w:r>
      <w:r>
        <w:t xml:space="preserve"> </w:t>
      </w:r>
      <w:r>
        <w:t xml:space="preserve">L’orientation est un cheminement : l’accueil montre un chemin en 4 étapes qui monte vers un drapeau sous un soleil levant (illustration vectorielle légère, animée une seule fois, sans animation si la personne a demandé de les réduire) ; le questionnaire montre sa progression en</w:t>
      </w:r>
      <w:r>
        <w:t xml:space="preserve"> </w:t>
      </w:r>
      <w:r>
        <w:rPr>
          <w:bCs/>
          <w:b/>
        </w:rPr>
        <w:t xml:space="preserve">segments</w:t>
      </w:r>
      <w:r>
        <w:t xml:space="preserve"> </w:t>
      </w:r>
      <w:r>
        <w:t xml:space="preserve">; le kit présente les étapes comme une</w:t>
      </w:r>
      <w:r>
        <w:t xml:space="preserve"> </w:t>
      </w:r>
      <w:r>
        <w:rPr>
          <w:bCs/>
          <w:b/>
        </w:rPr>
        <w:t xml:space="preserve">frise</w:t>
      </w:r>
      <w:r>
        <w:t xml:space="preserve">. Palette : bleu nuit (texte), vert-bleu profond (action), jaune « soleil » (repères et signal d’échéance), fond gris-vert très clair. Aucune connotation médicale (pas de rouge ni de croix). Titres en serif (confiance), texte en sans-serif système, ou la police choisie par la personne.</w:t>
      </w:r>
    </w:p>
    <w:p>
      <w:pPr>
        <w:pStyle w:val="BodyText"/>
      </w:pPr>
      <w:r>
        <w:rPr>
          <w:bCs/>
          <w:b/>
        </w:rPr>
        <w:t xml:space="preserve">Réglages d’accessibilité visuelle</w:t>
      </w:r>
      <w:r>
        <w:t xml:space="preserve"> </w:t>
      </w:r>
      <w:r>
        <w:t xml:space="preserve">: profils rapides (dyslexie, TDAH / concentration, malvoyance), 3 polices, taille de texte 50–300 %, thème à contraste élevé, repère de lecture, voix réglable. Ils sont accessibles depuis le bouton « Réglages » présent sur chaque écran.</w:t>
      </w:r>
    </w:p>
    <w:bookmarkEnd w:id="20"/>
    <w:bookmarkStart w:id="28" w:name="wireframes-basse-fidélité"/>
    <w:p>
      <w:pPr>
        <w:pStyle w:val="Heading2"/>
      </w:pPr>
      <w:r>
        <w:t xml:space="preserve">2. Wireframes (basse fidélité)</w:t>
      </w:r>
    </w:p>
    <w:bookmarkStart w:id="21" w:name="écran-dinformation"/>
    <w:p>
      <w:pPr>
        <w:pStyle w:val="Heading3"/>
      </w:pPr>
      <w:r>
        <w:t xml:space="preserve">2.1 Écran d’information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(✓) HandiDiag   Informations  Questionnaire  Kit   [Réglages]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Comprendre la démarche RQTH, à votre rythme                │</w:t>
      </w:r>
      <w:r>
        <w:br/>
      </w:r>
      <w:r>
        <w:rPr>
          <w:rStyle w:val="VerbatimChar"/>
        </w:rPr>
        <w:t xml:space="preserve">│  HandiDiag vous aide à savoir si une démarche …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Qu'est-ce que la RQTH ?        (paragraphe court)          │</w:t>
      </w:r>
      <w:r>
        <w:br/>
      </w:r>
      <w:r>
        <w:rPr>
          <w:rStyle w:val="VerbatimChar"/>
        </w:rPr>
        <w:t xml:space="preserve">│  Ce que fait HandiDiag          • … • … • … • …             │</w:t>
      </w:r>
      <w:r>
        <w:br/>
      </w:r>
      <w:r>
        <w:rPr>
          <w:rStyle w:val="VerbatimChar"/>
        </w:rPr>
        <w:t xml:space="preserve">│  Ce que HandiDiag ne fait pas   • … • … • … • …             │</w:t>
      </w:r>
      <w:r>
        <w:br/>
      </w:r>
      <w:r>
        <w:rPr>
          <w:rStyle w:val="VerbatimChar"/>
        </w:rPr>
        <w:t xml:space="preserve">│  Confidentialité                • … • … • … • …             │</w:t>
      </w:r>
      <w:r>
        <w:br/>
      </w:r>
      <w:r>
        <w:rPr>
          <w:rStyle w:val="VerbatimChar"/>
        </w:rPr>
        <w:t xml:space="preserve">│  [x] J'accepte les statistiques anonymes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[ Commencer le questionnaire ]   [ Voir le kit ]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bookmarkEnd w:id="21"/>
    <w:bookmarkStart w:id="22" w:name="question"/>
    <w:p>
      <w:pPr>
        <w:pStyle w:val="Heading3"/>
      </w:pPr>
      <w:r>
        <w:t xml:space="preserve">2.2 Question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Question 4 sur 12                                          │</w:t>
      </w:r>
      <w:r>
        <w:br/>
      </w:r>
      <w:r>
        <w:rPr>
          <w:rStyle w:val="VerbatimChar"/>
        </w:rPr>
        <w:t xml:space="preserve">│  ▬▬ ▬▬ ▬▬ ▰▰ ▭▭ ▭▭ ▭▭ ▭▭ ▭▭ ▭▭ ▭▭ ▭▭  (segments)        │</w:t>
      </w:r>
      <w:r>
        <w:br/>
      </w:r>
      <w:r>
        <w:rPr>
          <w:rStyle w:val="VerbatimChar"/>
        </w:rPr>
        <w:t xml:space="preserve">│  Dans quels domaines ressentez-vous une gêne … ?            │</w:t>
      </w:r>
      <w:r>
        <w:br/>
      </w:r>
      <w:r>
        <w:rPr>
          <w:rStyle w:val="VerbatimChar"/>
        </w:rPr>
        <w:t xml:space="preserve">│  Choisissez ce qui correspond le mieux.                     │</w:t>
      </w:r>
      <w:r>
        <w:br/>
      </w:r>
      <w:r>
        <w:rPr>
          <w:rStyle w:val="VerbatimChar"/>
        </w:rPr>
        <w:t xml:space="preserve">│  Plusieurs réponses possibles.      [Lire à voix haute]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│ [ ] Fatigue ou douleurs                    │             │</w:t>
      </w:r>
      <w:r>
        <w:br/>
      </w:r>
      <w:r>
        <w:rPr>
          <w:rStyle w:val="VerbatimChar"/>
        </w:rPr>
        <w:t xml:space="preserve">│  │ [x] Concentration, mémoire, lecture…       │  ← coché    │</w:t>
      </w:r>
      <w:r>
        <w:br/>
      </w:r>
      <w:r>
        <w:rPr>
          <w:rStyle w:val="VerbatimChar"/>
        </w:rPr>
        <w:t xml:space="preserve">│  │ [ ] Vue ou audition                        │             │</w:t>
      </w:r>
      <w:r>
        <w:br/>
      </w:r>
      <w:r>
        <w:rPr>
          <w:rStyle w:val="VerbatimChar"/>
        </w:rPr>
        <w:t xml:space="preserve">│  │ …                                          │             │</w:t>
      </w:r>
      <w:r>
        <w:br/>
      </w:r>
      <w:r>
        <w:rPr>
          <w:rStyle w:val="VerbatimChar"/>
        </w:rPr>
        <w:t xml:space="preserve">│  │ [ ] Je préfère ne pas répondre (exclusif)  │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│  [ ✔  Valider ]   ← grand bouton fixé en bas de l'écran     │</w:t>
      </w:r>
      <w:r>
        <w:br/>
      </w:r>
      <w:r>
        <w:rPr>
          <w:rStyle w:val="VerbatimChar"/>
        </w:rPr>
        <w:t xml:space="preserve">│  [Précédente]        [Je préfère ne pas répondre]           │</w:t>
      </w:r>
      <w:r>
        <w:br/>
      </w:r>
      <w:r>
        <w:rPr>
          <w:rStyle w:val="VerbatimChar"/>
        </w:rPr>
        <w:t xml:space="preserve">│  Quitter et effacer mes réponses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bookmarkEnd w:id="22"/>
    <w:bookmarkStart w:id="23" w:name="bis-premières-questions-pôle-handicap"/>
    <w:p>
      <w:pPr>
        <w:pStyle w:val="Heading3"/>
      </w:pPr>
      <w:r>
        <w:t xml:space="preserve">2.2 bis Premières questions (pôle handicap)</w:t>
      </w:r>
    </w:p>
    <w:p>
      <w:pPr>
        <w:pStyle w:val="SourceCode"/>
      </w:pPr>
      <w:r>
        <w:rPr>
          <w:rStyle w:val="VerbatimChar"/>
        </w:rPr>
        <w:t xml:space="preserve">  Question 1 sur 12   Êtes-vous suivi(e) par le pôle handicap de l'école ?</w:t>
      </w:r>
      <w:r>
        <w:br/>
      </w:r>
      <w:r>
        <w:rPr>
          <w:rStyle w:val="VerbatimChar"/>
        </w:rPr>
        <w:t xml:space="preserve">     ( ) Oui, je suis suivi(e)      ( ) Non, pas pour l'instant</w:t>
      </w:r>
      <w:r>
        <w:br/>
      </w:r>
      <w:r>
        <w:rPr>
          <w:rStyle w:val="VerbatimChar"/>
        </w:rPr>
        <w:t xml:space="preserve">     [ ✔ Valider ]   [Je préfère ne pas répondre]</w:t>
      </w:r>
      <w:r>
        <w:br/>
      </w:r>
      <w:r>
        <w:br/>
      </w:r>
      <w:r>
        <w:rPr>
          <w:rStyle w:val="VerbatimChar"/>
        </w:rPr>
        <w:t xml:space="preserve">  Si « Non » → Question 2 : Souhaitez-vous rejoindre le pôle handicap ?</w:t>
      </w:r>
      <w:r>
        <w:br/>
      </w:r>
      <w:r>
        <w:rPr>
          <w:rStyle w:val="VerbatimChar"/>
        </w:rPr>
        <w:t xml:space="preserve">     (•) Oui  ───►  ┌ Pour rejoindre le pôle handicap ───────────────┐</w:t>
      </w:r>
      <w:r>
        <w:br/>
      </w:r>
      <w:r>
        <w:rPr>
          <w:rStyle w:val="VerbatimChar"/>
        </w:rPr>
        <w:t xml:space="preserve">                    │ Sujets : Handicap · Tiers-temps · Social ·       │</w:t>
      </w:r>
      <w:r>
        <w:br/>
      </w:r>
      <w:r>
        <w:rPr>
          <w:rStyle w:val="VerbatimChar"/>
        </w:rPr>
        <w:t xml:space="preserve">                    │ Aides exceptionnelles · Aménagements             │</w:t>
      </w:r>
      <w:r>
        <w:br/>
      </w:r>
      <w:r>
        <w:rPr>
          <w:rStyle w:val="VerbatimChar"/>
        </w:rPr>
        <w:t xml:space="preserve">                    │ Charlie DUPIC, référente social et handicap      │</w:t>
      </w:r>
      <w:r>
        <w:br/>
      </w:r>
      <w:r>
        <w:rPr>
          <w:rStyle w:val="VerbatimChar"/>
        </w:rPr>
        <w:t xml:space="preserve">                    │   E-mail : charlie.dupic@efrei.fr                │</w:t>
      </w:r>
      <w:r>
        <w:br/>
      </w:r>
      <w:r>
        <w:rPr>
          <w:rStyle w:val="VerbatimChar"/>
        </w:rPr>
        <w:t xml:space="preserve">                    │ Stéphanie LIBESKIND, responsable RSE             │</w:t>
      </w:r>
      <w:r>
        <w:br/>
      </w:r>
      <w:r>
        <w:rPr>
          <w:rStyle w:val="VerbatimChar"/>
        </w:rPr>
        <w:t xml:space="preserve">                    │   E-mail : stephanie.libeskind@efrei.fr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Dans tous les cas, la suite = orientation RQTH (stage, alternance, premier emploi).</w:t>
      </w:r>
    </w:p>
    <w:bookmarkEnd w:id="23"/>
    <w:bookmarkStart w:id="24" w:name="restitution"/>
    <w:p>
      <w:pPr>
        <w:pStyle w:val="Heading3"/>
      </w:pPr>
      <w:r>
        <w:t xml:space="preserve">2.3 Restitution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Votre orientation                                          │</w:t>
      </w:r>
      <w:r>
        <w:br/>
      </w:r>
      <w:r>
        <w:rPr>
          <w:rStyle w:val="VerbatimChar"/>
        </w:rPr>
        <w:t xml:space="preserve">│ ┃ Il peut être utile d'en parler à un interlocuteur         │</w:t>
      </w:r>
      <w:r>
        <w:br/>
      </w:r>
      <w:r>
        <w:rPr>
          <w:rStyle w:val="VerbatimChar"/>
        </w:rPr>
        <w:t xml:space="preserve">│ ┃ (texte prudent)                                           │</w:t>
      </w:r>
      <w:r>
        <w:br/>
      </w:r>
      <w:r>
        <w:rPr>
          <w:rStyle w:val="VerbatimChar"/>
        </w:rPr>
        <w:t xml:space="preserve">│  ⚠ Ce résultat est une aide à l'orientation. Ni diagnostic, │</w:t>
      </w:r>
      <w:r>
        <w:br/>
      </w:r>
      <w:r>
        <w:rPr>
          <w:rStyle w:val="VerbatimChar"/>
        </w:rPr>
        <w:t xml:space="preserve">│    ni décision.                                             │</w:t>
      </w:r>
      <w:r>
        <w:br/>
      </w:r>
      <w:r>
        <w:rPr>
          <w:rStyle w:val="VerbatimChar"/>
        </w:rPr>
        <w:t xml:space="preserve">│  Points d'attention pour vous  • … (selon les réponses)     │</w:t>
      </w:r>
      <w:r>
        <w:br/>
      </w:r>
      <w:r>
        <w:rPr>
          <w:rStyle w:val="VerbatimChar"/>
        </w:rPr>
        <w:t xml:space="preserve">│  Pistes pour avancer (ce ne sont que des pistes) • … • …    │</w:t>
      </w:r>
      <w:r>
        <w:br/>
      </w:r>
      <w:r>
        <w:rPr>
          <w:rStyle w:val="VerbatimChar"/>
        </w:rPr>
        <w:t xml:space="preserve">│  Vers qui vous tourner  Pôle handicap (2 e-mails) · santé   │</w:t>
      </w:r>
      <w:r>
        <w:br/>
      </w:r>
      <w:r>
        <w:rPr>
          <w:rStyle w:val="VerbatimChar"/>
        </w:rPr>
        <w:t xml:space="preserve">│                         étudiante · scolarité · Agefiph · MDPH │</w:t>
      </w:r>
      <w:r>
        <w:br/>
      </w:r>
      <w:r>
        <w:rPr>
          <w:rStyle w:val="VerbatimChar"/>
        </w:rPr>
        <w:t xml:space="preserve">│  Ce qui a été pris en compte  • règle … (+2 points) …       │</w:t>
      </w:r>
      <w:r>
        <w:br/>
      </w:r>
      <w:r>
        <w:rPr>
          <w:rStyle w:val="VerbatimChar"/>
        </w:rPr>
        <w:t xml:space="preserve">│  [Ouvrir le kit] [Imprimer] [Télécharger en PDF] [Résumé]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bookmarkEnd w:id="24"/>
    <w:bookmarkStart w:id="25" w:name="kit-documentaire"/>
    <w:p>
      <w:pPr>
        <w:pStyle w:val="Heading3"/>
      </w:pPr>
      <w:r>
        <w:t xml:space="preserve">2.4 Kit documentaire</w:t>
      </w:r>
    </w:p>
    <w:p>
      <w:pPr>
        <w:pStyle w:val="SourceCode"/>
      </w:pPr>
      <w:r>
        <w:rPr>
          <w:rStyle w:val="VerbatimChar"/>
        </w:rPr>
        <w:t xml:space="preserve">  Liens officiels (6 cartes)  →  Guide pas à pas (6 étapes numérotées)</w:t>
      </w:r>
      <w:r>
        <w:br/>
      </w:r>
      <w:r>
        <w:rPr>
          <w:rStyle w:val="VerbatimChar"/>
        </w:rPr>
        <w:t xml:space="preserve">  →  Checklist (8 cases)  →  Points de vigilance  →  [Télécharger en PDF] [Imprimer]</w:t>
      </w:r>
    </w:p>
    <w:bookmarkEnd w:id="25"/>
    <w:bookmarkStart w:id="26" w:name="espace-administrateur-page-du-site-admin"/>
    <w:p>
      <w:pPr>
        <w:pStyle w:val="Heading3"/>
      </w:pPr>
      <w:r>
        <w:t xml:space="preserve">2.5 Espace administrateur (page du site :</w:t>
      </w:r>
      <w:r>
        <w:t xml:space="preserve"> </w:t>
      </w:r>
      <w:r>
        <w:rPr>
          <w:rStyle w:val="VerbatimChar"/>
        </w:rPr>
        <w:t xml:space="preserve">#/admin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  Connexion (identifiant + mot de passe) ─►  Tableau de bord</w:t>
      </w:r>
      <w:r>
        <w:br/>
      </w:r>
      <w:r>
        <w:rPr>
          <w:rStyle w:val="VerbatimChar"/>
        </w:rPr>
        <w:t xml:space="preserve">  ┌────────────┬────────────┬────────────┬────────────┐</w:t>
      </w:r>
      <w:r>
        <w:br/>
      </w:r>
      <w:r>
        <w:rPr>
          <w:rStyle w:val="VerbatimChar"/>
        </w:rPr>
        <w:t xml:space="preserve">  │ Commencés  │ Terminés   │ Taux  ◔    │ Complémen- │   ← 4 grandes cartes</w:t>
      </w:r>
      <w:r>
        <w:br/>
      </w:r>
      <w:r>
        <w:rPr>
          <w:rStyle w:val="VerbatimChar"/>
        </w:rPr>
        <w:t xml:space="preserve">  │    121     │     93     │   77 %     │ taires 56  │</w:t>
      </w:r>
      <w:r>
        <w:br/>
      </w:r>
      <w:r>
        <w:rPr>
          <w:rStyle w:val="VerbatimChar"/>
        </w:rPr>
        <w:t xml:space="preserve">  └────────────┴────────────┴────────────┴────────────┘</w:t>
      </w:r>
      <w:r>
        <w:br/>
      </w:r>
      <w:r>
        <w:rPr>
          <w:rStyle w:val="VerbatimChar"/>
        </w:rPr>
        <w:t xml:space="preserve">  ┌ Types d'orientation ───────┐ ┌ Langues utilisées ──────┐</w:t>
      </w:r>
      <w:r>
        <w:br/>
      </w:r>
      <w:r>
        <w:rPr>
          <w:rStyle w:val="VerbatimChar"/>
        </w:rPr>
        <w:t xml:space="preserve">  │ n = 93 · base : terminés   │ │ n = 121                 │   ← « n » = nombre de cas</w:t>
      </w:r>
      <w:r>
        <w:br/>
      </w:r>
      <w:r>
        <w:rPr>
          <w:rStyle w:val="VerbatimChar"/>
        </w:rPr>
        <w:t xml:space="preserve">  │ Pour s'informer  ██░ 13·14%│ │ Français     ████ 90·74%│     pris en compte</w:t>
      </w:r>
      <w:r>
        <w:br/>
      </w:r>
      <w:r>
        <w:rPr>
          <w:rStyle w:val="VerbatimChar"/>
        </w:rPr>
        <w:t xml:space="preserve">  │ Échange utile    ████ 49·53%│ │ English      ██░  31·26%│</w:t>
      </w:r>
      <w:r>
        <w:br/>
      </w:r>
      <w:r>
        <w:rPr>
          <w:rStyle w:val="VerbatimChar"/>
        </w:rPr>
        <w:t xml:space="preserve">  └────────────────────────────┘ └─────────────────────────┘</w:t>
      </w:r>
      <w:r>
        <w:br/>
      </w:r>
      <w:r>
        <w:rPr>
          <w:rStyle w:val="VerbatimChar"/>
        </w:rPr>
        <w:t xml:space="preserve">  ┌ Activité sur 30 jours (commencés / terminés, jours &lt; 5 masqués) ┐</w:t>
      </w:r>
      <w:r>
        <w:br/>
      </w:r>
      <w:r>
        <w:rPr>
          <w:rStyle w:val="VerbatimChar"/>
        </w:rPr>
        <w:t xml:space="preserve">  │ ▌▌ ▌▌ ▌▌ ▌▌ ▌▌ …                 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Comprendre ces chiffres · Comment vérifier que ça marche · Outils de démonstration · Mot de passe</w:t>
      </w:r>
    </w:p>
    <w:bookmarkEnd w:id="26"/>
    <w:bookmarkStart w:id="27" w:name="Xaf79943d0c888c54529b1155d886e8bad104cba"/>
    <w:p>
      <w:pPr>
        <w:pStyle w:val="Heading3"/>
      </w:pPr>
      <w:r>
        <w:t xml:space="preserve">2.6 Page des réglages (</w:t>
      </w:r>
      <w:r>
        <w:rPr>
          <w:rStyle w:val="VerbatimChar"/>
        </w:rPr>
        <w:t xml:space="preserve">#/settings</w:t>
      </w:r>
      <w:r>
        <w:t xml:space="preserve">) et écran « questions complémentaires » (</w:t>
      </w:r>
      <w:r>
        <w:rPr>
          <w:rStyle w:val="VerbatimChar"/>
        </w:rPr>
        <w:t xml:space="preserve">#/more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  Réglages d'affichage                    [Retour]       Les questions essentielles sont terminées</w:t>
      </w:r>
      <w:r>
        <w:br/>
      </w:r>
      <w:r>
        <w:rPr>
          <w:rStyle w:val="VerbatimChar"/>
        </w:rPr>
        <w:t xml:space="preserve">  Profils rapides : [Dyslexie][TDAH][Malvoyance]         Voir mon orientation maintenant</w:t>
      </w:r>
      <w:r>
        <w:br/>
      </w:r>
      <w:r>
        <w:rPr>
          <w:rStyle w:val="VerbatimChar"/>
        </w:rPr>
        <w:t xml:space="preserve">  Langue · Police · Thème · Taille 50–300 %              ou répondre à 17 à 24 questions complémentaires</w:t>
      </w:r>
      <w:r>
        <w:br/>
      </w:r>
      <w:r>
        <w:rPr>
          <w:rStyle w:val="VerbatimChar"/>
        </w:rPr>
        <w:t xml:space="preserve">  [ ] FALC [ ] Espacement [ ] Repère [ ] Mémoriser       (≈ 6 min) pour des pistes plus précises.</w:t>
      </w:r>
      <w:r>
        <w:br/>
      </w:r>
      <w:r>
        <w:rPr>
          <w:rStyle w:val="VerbatimChar"/>
        </w:rPr>
        <w:t xml:space="preserve">  Voix · Vitesse                          [Retour]       [Répondre…]   [Voir mon orientation]</w:t>
      </w:r>
    </w:p>
    <w:bookmarkEnd w:id="27"/>
    <w:bookmarkEnd w:id="28"/>
    <w:bookmarkStart w:id="29" w:name="Xbf6833d5a2ebcfe50a57ce420791d0c985c4a16"/>
    <w:p>
      <w:pPr>
        <w:pStyle w:val="Heading2"/>
      </w:pPr>
      <w:r>
        <w:t xml:space="preserve">3. Kit pour construire la maquette Figma (≈ 2 h)</w:t>
      </w:r>
    </w:p>
    <w:p>
      <w:pPr>
        <w:pStyle w:val="FirstParagraph"/>
      </w:pPr>
      <w:r>
        <w:rPr>
          <w:bCs/>
          <w:b/>
        </w:rPr>
        <w:t xml:space="preserve">Fichier</w:t>
      </w:r>
      <w:r>
        <w:t xml:space="preserve"> </w:t>
      </w:r>
      <w:r>
        <w:t xml:space="preserve">: « HandiDiag – Maquette v1 ».</w:t>
      </w:r>
      <w:r>
        <w:t xml:space="preserve"> </w:t>
      </w:r>
      <w:r>
        <w:rPr>
          <w:bCs/>
          <w:b/>
        </w:rPr>
        <w:t xml:space="preserve">Variables de couleur</w:t>
      </w:r>
      <w:r>
        <w:t xml:space="preserve"> </w:t>
      </w:r>
      <w:r>
        <w:t xml:space="preserve">(mode Clair / Sombre ; le thème « Contraste élevé » utilise noir</w:t>
      </w:r>
      <w:r>
        <w:t xml:space="preserve"> </w:t>
      </w:r>
      <w:r>
        <w:rPr>
          <w:rStyle w:val="VerbatimChar"/>
        </w:rPr>
        <w:t xml:space="preserve">#000</w:t>
      </w:r>
      <w:r>
        <w:t xml:space="preserve">, blanc</w:t>
      </w:r>
      <w:r>
        <w:t xml:space="preserve"> </w:t>
      </w:r>
      <w:r>
        <w:rPr>
          <w:rStyle w:val="VerbatimChar"/>
        </w:rPr>
        <w:t xml:space="preserve">#FFF</w:t>
      </w:r>
      <w:r>
        <w:t xml:space="preserve">, jaune</w:t>
      </w:r>
      <w:r>
        <w:t xml:space="preserve"> </w:t>
      </w:r>
      <w:r>
        <w:rPr>
          <w:rStyle w:val="VerbatimChar"/>
        </w:rPr>
        <w:t xml:space="preserve">#FFD400</w:t>
      </w:r>
      <w:r>
        <w:t xml:space="preserve">) :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Clair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#12263A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#E9F0F4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ink-soft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#3B4F61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#B4C4D0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Aide, légendes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#F2F8F7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#0D1B24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 de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#14262F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Cartes, champs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#0A6A66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#62D3CA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Boutons, étapes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accent-dark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#07514E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#8CE3DC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Liens, titres d’accent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accent-soft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#DFF1EF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#14393A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Sélection, médaillons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#F2B134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#F6C25B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Repères, pastilles, soleil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sun-soft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sun-ink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#FDECCB / #5C3B00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#3A2A08 / #FFE3A3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d’échéance, « ne fait pas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#6A7F90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#7F97A8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Bordures de composants (≥ 3:1)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notice-bg / notice-ink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#FFF3D6 / #5C3B00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#3A2A08 / #FFE3A3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Bandeau « ni diagnostic ni décision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#A3171F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#FF9EA4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Erreurs</w:t>
            </w:r>
          </w:p>
        </w:tc>
      </w:tr>
    </w:tbl>
    <w:p>
      <w:pPr>
        <w:pStyle w:val="BodyText"/>
      </w:pPr>
      <w:r>
        <w:rPr>
          <w:bCs/>
          <w:b/>
        </w:rPr>
        <w:t xml:space="preserve">Styles de texte</w:t>
      </w:r>
      <w:r>
        <w:t xml:space="preserve"> </w:t>
      </w:r>
      <w:r>
        <w:t xml:space="preserve">: titres</w:t>
      </w:r>
      <w:r>
        <w:t xml:space="preserve"> </w:t>
      </w:r>
      <w:r>
        <w:rPr>
          <w:iCs/>
          <w:i/>
        </w:rPr>
        <w:t xml:space="preserve">Georgia/Palatino</w:t>
      </w:r>
      <w:r>
        <w:t xml:space="preserve"> </w:t>
      </w:r>
      <w:r>
        <w:t xml:space="preserve">700 (H1 44/52, H2 23/29, H3 18/23) ; corps</w:t>
      </w:r>
      <w:r>
        <w:t xml:space="preserve"> </w:t>
      </w:r>
      <w:r>
        <w:rPr>
          <w:iCs/>
          <w:i/>
        </w:rPr>
        <w:t xml:space="preserve">système sans-serif</w:t>
      </w:r>
      <w:r>
        <w:t xml:space="preserve"> </w:t>
      </w:r>
      <w:r>
        <w:t xml:space="preserve">18/30, longueur de ligne ≤ 68 caractères.</w:t>
      </w:r>
      <w:r>
        <w:t xml:space="preserve"> </w:t>
      </w:r>
      <w:r>
        <w:rPr>
          <w:bCs/>
          <w:b/>
        </w:rPr>
        <w:t xml:space="preserve">Grille</w:t>
      </w:r>
      <w:r>
        <w:t xml:space="preserve"> </w:t>
      </w:r>
      <w:r>
        <w:t xml:space="preserve">: colonne unique de 736 px max, marges 20 px, espacement multiple de 8.</w:t>
      </w:r>
      <w:r>
        <w:t xml:space="preserve"> </w:t>
      </w:r>
      <w:r>
        <w:rPr>
          <w:bCs/>
          <w:b/>
        </w:rPr>
        <w:t xml:space="preserve">Composants à créer</w:t>
      </w:r>
      <w:r>
        <w:t xml:space="preserve"> </w:t>
      </w:r>
      <w:r>
        <w:t xml:space="preserve">(avec états</w:t>
      </w:r>
      <w:r>
        <w:t xml:space="preserve"> </w:t>
      </w:r>
      <w:r>
        <w:rPr>
          <w:iCs/>
          <w:i/>
        </w:rPr>
        <w:t xml:space="preserve">défaut / survol / focus / désactivé / erreur</w:t>
      </w:r>
      <w:r>
        <w:t xml:space="preserve">) : Bouton (principal, secondaire, discret), Choix (radio/case dans une carte), Barre de progression, Carte interlocuteur, Bandeau d’information, Case de checklist, Étape numérotée, Panneau de réglages.</w:t>
      </w:r>
      <w:r>
        <w:t xml:space="preserve"> </w:t>
      </w:r>
      <w:r>
        <w:rPr>
          <w:bCs/>
          <w:b/>
        </w:rPr>
        <w:t xml:space="preserve">Cadres (frames)</w:t>
      </w:r>
      <w:r>
        <w:t xml:space="preserve"> </w:t>
      </w:r>
      <w:r>
        <w:t xml:space="preserve">: Info · Question (radio) · Question (cases + exclusif) · Question propre au profil · Erreur de validation · Résultat (4 niveaux) · Kit · Réglages ouverts · Admin · Version mobile 375 px · Tablette 768 px · Texte à 50 % et à 300 % · Mode sombre · Contraste élevé · Police OpenDyslexic.</w:t>
      </w:r>
      <w:r>
        <w:t xml:space="preserve"> </w:t>
      </w:r>
      <w:r>
        <w:rPr>
          <w:bCs/>
          <w:b/>
        </w:rPr>
        <w:t xml:space="preserve">Prototype</w:t>
      </w:r>
      <w:r>
        <w:t xml:space="preserve"> </w:t>
      </w:r>
      <w:r>
        <w:t xml:space="preserve">: relier Info → Q1 → … → Résultat → Kit pour faire le test papier/maquette avant le test sur le prototype codé.</w:t>
      </w:r>
    </w:p>
    <w:bookmarkEnd w:id="29"/>
    <w:bookmarkStart w:id="37" w:name="protocole-de-tests-utilisateurs"/>
    <w:p>
      <w:pPr>
        <w:pStyle w:val="Heading2"/>
      </w:pPr>
      <w:r>
        <w:t xml:space="preserve">4. Protocole de tests utilisateurs</w:t>
      </w:r>
    </w:p>
    <w:bookmarkStart w:id="30" w:name="objectifs"/>
    <w:p>
      <w:pPr>
        <w:pStyle w:val="Heading3"/>
      </w:pPr>
      <w:r>
        <w:t xml:space="preserve">4.1 Objectifs</w:t>
      </w:r>
    </w:p>
    <w:p>
      <w:pPr>
        <w:numPr>
          <w:ilvl w:val="0"/>
          <w:numId w:val="1002"/>
        </w:numPr>
        <w:pStyle w:val="Compact"/>
      </w:pPr>
      <w:r>
        <w:t xml:space="preserve">Vérifier que le parcours est</w:t>
      </w:r>
      <w:r>
        <w:t xml:space="preserve"> </w:t>
      </w:r>
      <w:r>
        <w:rPr>
          <w:bCs/>
          <w:b/>
        </w:rPr>
        <w:t xml:space="preserve">compris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terminé sans aide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Vérifier que le</w:t>
      </w:r>
      <w:r>
        <w:t xml:space="preserve"> </w:t>
      </w:r>
      <w:r>
        <w:rPr>
          <w:bCs/>
          <w:b/>
        </w:rPr>
        <w:t xml:space="preserve">ton</w:t>
      </w:r>
      <w:r>
        <w:t xml:space="preserve"> </w:t>
      </w:r>
      <w:r>
        <w:t xml:space="preserve">n’est ni anxiogène, ni stigmatisant, ni perçu comme un diagnostic.</w:t>
      </w:r>
    </w:p>
    <w:p>
      <w:pPr>
        <w:numPr>
          <w:ilvl w:val="0"/>
          <w:numId w:val="1002"/>
        </w:numPr>
        <w:pStyle w:val="Compact"/>
      </w:pPr>
      <w:r>
        <w:t xml:space="preserve">Vérifier que la personne</w:t>
      </w:r>
      <w:r>
        <w:t xml:space="preserve"> </w:t>
      </w:r>
      <w:r>
        <w:rPr>
          <w:bCs/>
          <w:b/>
        </w:rPr>
        <w:t xml:space="preserve">sait quoi faire ensuite</w:t>
      </w:r>
      <w:r>
        <w:t xml:space="preserve"> </w:t>
      </w:r>
      <w:r>
        <w:t xml:space="preserve">et auprès de qui.</w:t>
      </w:r>
    </w:p>
    <w:p>
      <w:pPr>
        <w:numPr>
          <w:ilvl w:val="0"/>
          <w:numId w:val="1002"/>
        </w:numPr>
        <w:pStyle w:val="Compact"/>
      </w:pPr>
      <w:r>
        <w:t xml:space="preserve">Repérer les obstacles d’</w:t>
      </w:r>
      <w:r>
        <w:rPr>
          <w:bCs/>
          <w:b/>
        </w:rPr>
        <w:t xml:space="preserve">accessibilité</w:t>
      </w:r>
      <w:r>
        <w:t xml:space="preserve"> </w:t>
      </w:r>
      <w:r>
        <w:t xml:space="preserve">vécus.</w:t>
      </w:r>
    </w:p>
    <w:bookmarkEnd w:id="30"/>
    <w:bookmarkStart w:id="31" w:name="participants-5-à-8-personnes"/>
    <w:p>
      <w:pPr>
        <w:pStyle w:val="Heading3"/>
      </w:pPr>
      <w:r>
        <w:t xml:space="preserve">4.2 Participants (5 à 8 personnes)</w:t>
      </w:r>
    </w:p>
    <w:p>
      <w:pPr>
        <w:numPr>
          <w:ilvl w:val="0"/>
          <w:numId w:val="1003"/>
        </w:numPr>
        <w:pStyle w:val="Compact"/>
      </w:pPr>
      <w:r>
        <w:t xml:space="preserve">4 à 6 étudiants de l’école (dont, si possible, des personnes concernées qui se portent volontaires), à des moments différents : recherche de stage, alternance en cours, dernière année.</w:t>
      </w:r>
    </w:p>
    <w:p>
      <w:pPr>
        <w:numPr>
          <w:ilvl w:val="0"/>
          <w:numId w:val="1003"/>
        </w:numPr>
        <w:pStyle w:val="Compact"/>
      </w:pPr>
      <w:r>
        <w:t xml:space="preserve">1 membre du pôle handicap, pour relire le ton, les pistes et les contacts.</w:t>
      </w:r>
    </w:p>
    <w:p>
      <w:pPr>
        <w:numPr>
          <w:ilvl w:val="0"/>
          <w:numId w:val="1003"/>
        </w:numPr>
        <w:pStyle w:val="Compact"/>
      </w:pPr>
      <w:r>
        <w:t xml:space="preserve">1 personne utilisant un</w:t>
      </w:r>
      <w:r>
        <w:t xml:space="preserve"> </w:t>
      </w:r>
      <w:r>
        <w:rPr>
          <w:bCs/>
          <w:b/>
        </w:rPr>
        <w:t xml:space="preserve">lecteur d’écran</w:t>
      </w:r>
      <w:r>
        <w:t xml:space="preserve"> </w:t>
      </w:r>
      <w:r>
        <w:t xml:space="preserve">ou la navigation</w:t>
      </w:r>
      <w:r>
        <w:t xml:space="preserve"> </w:t>
      </w:r>
      <w:r>
        <w:rPr>
          <w:bCs/>
          <w:b/>
        </w:rPr>
        <w:t xml:space="preserve">clavier seule</w:t>
      </w:r>
      <w:r>
        <w:t xml:space="preserve">, et 1 personne avec</w:t>
      </w:r>
      <w:r>
        <w:t xml:space="preserve"> </w:t>
      </w:r>
      <w:r>
        <w:rPr>
          <w:bCs/>
          <w:b/>
        </w:rPr>
        <w:t xml:space="preserve">dyslexie</w:t>
      </w:r>
      <w:r>
        <w:t xml:space="preserve"> </w:t>
      </w:r>
      <w:r>
        <w:t xml:space="preserve">si possible.</w:t>
      </w:r>
    </w:p>
    <w:p>
      <w:pPr>
        <w:numPr>
          <w:ilvl w:val="0"/>
          <w:numId w:val="1003"/>
        </w:numPr>
        <w:pStyle w:val="Compact"/>
      </w:pPr>
      <w:r>
        <w:t xml:space="preserve">Recrutement via le</w:t>
      </w:r>
      <w:r>
        <w:t xml:space="preserve"> </w:t>
      </w:r>
      <w:r>
        <w:rPr>
          <w:bCs/>
          <w:b/>
        </w:rPr>
        <w:t xml:space="preserve">pôle handicap</w:t>
      </w:r>
      <w:r>
        <w:t xml:space="preserve"> </w:t>
      </w:r>
      <w:r>
        <w:t xml:space="preserve">ou des volontaires :</w:t>
      </w:r>
      <w:r>
        <w:t xml:space="preserve"> </w:t>
      </w:r>
      <w:r>
        <w:rPr>
          <w:bCs/>
          <w:b/>
        </w:rPr>
        <w:t xml:space="preserve">ne jamais demander à quelqu’un de justifier ou de révéler sa situation</w:t>
      </w:r>
      <w:r>
        <w:t xml:space="preserve">. On peut jouer un persona (doc 03) à la place de sa propre situation.</w:t>
      </w:r>
    </w:p>
    <w:bookmarkEnd w:id="31"/>
    <w:bookmarkStart w:id="32" w:name="cadre-éthique"/>
    <w:p>
      <w:pPr>
        <w:pStyle w:val="Heading3"/>
      </w:pPr>
      <w:r>
        <w:t xml:space="preserve">4.3 Cadre éthique</w:t>
      </w:r>
    </w:p>
    <w:p>
      <w:pPr>
        <w:numPr>
          <w:ilvl w:val="0"/>
          <w:numId w:val="1004"/>
        </w:numPr>
        <w:pStyle w:val="Compact"/>
      </w:pPr>
      <w:r>
        <w:t xml:space="preserve">Participation volontaire, possibilité d’arrêter à tout moment sans justification.</w:t>
      </w:r>
    </w:p>
    <w:p>
      <w:pPr>
        <w:numPr>
          <w:ilvl w:val="0"/>
          <w:numId w:val="1004"/>
        </w:numPr>
        <w:pStyle w:val="Compact"/>
      </w:pPr>
      <w:r>
        <w:t xml:space="preserve">Aucun enregistrement vidéo/audio sans accord écrit ; notes</w:t>
      </w:r>
      <w:r>
        <w:t xml:space="preserve"> </w:t>
      </w:r>
      <w:r>
        <w:rPr>
          <w:bCs/>
          <w:b/>
        </w:rPr>
        <w:t xml:space="preserve">anonymisées</w:t>
      </w:r>
      <w:r>
        <w:t xml:space="preserve"> </w:t>
      </w:r>
      <w:r>
        <w:t xml:space="preserve">(P1, P2…).</w:t>
      </w:r>
    </w:p>
    <w:p>
      <w:pPr>
        <w:numPr>
          <w:ilvl w:val="0"/>
          <w:numId w:val="1004"/>
        </w:numPr>
        <w:pStyle w:val="Compact"/>
      </w:pPr>
      <w:r>
        <w:t xml:space="preserve">Pas de collecte de données de santé : le participant peut répondre</w:t>
      </w:r>
      <w:r>
        <w:t xml:space="preserve"> </w:t>
      </w:r>
      <w:r>
        <w:rPr>
          <w:bCs/>
          <w:b/>
        </w:rPr>
        <w:t xml:space="preserve">comme un persona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Message de début (à lire) :</w:t>
      </w:r>
      <w:r>
        <w:t xml:space="preserve"> </w:t>
      </w:r>
      <w:r>
        <w:rPr>
          <w:iCs/>
          <w:i/>
        </w:rPr>
        <w:t xml:space="preserve">« On teste l’outil, pas vous. Il n’y a pas de bonne ou de mauvaise réponse. Vous pouvez répondre à votre place ou comme le personnage de la fiche. Vous pouvez arrêter quand vous voulez. »</w:t>
      </w:r>
    </w:p>
    <w:p>
      <w:pPr>
        <w:numPr>
          <w:ilvl w:val="0"/>
          <w:numId w:val="1004"/>
        </w:numPr>
        <w:pStyle w:val="Compact"/>
      </w:pPr>
      <w:r>
        <w:t xml:space="preserve">Prévoir un contact (pôle handicap) si le test fait émerger une difficulté personnelle.</w:t>
      </w:r>
    </w:p>
    <w:bookmarkEnd w:id="32"/>
    <w:bookmarkStart w:id="33" w:name="déroulé-30-min"/>
    <w:p>
      <w:pPr>
        <w:pStyle w:val="Heading3"/>
      </w:pPr>
      <w:r>
        <w:t xml:space="preserve">4.4 Déroulé (30 min)</w:t>
      </w:r>
    </w:p>
    <w:p>
      <w:pPr>
        <w:numPr>
          <w:ilvl w:val="0"/>
          <w:numId w:val="1005"/>
        </w:numPr>
        <w:pStyle w:val="Compact"/>
      </w:pPr>
      <w:r>
        <w:t xml:space="preserve">Accueil et consentement (3 min).</w:t>
      </w:r>
    </w:p>
    <w:p>
      <w:pPr>
        <w:numPr>
          <w:ilvl w:val="0"/>
          <w:numId w:val="1005"/>
        </w:numPr>
        <w:pStyle w:val="Compact"/>
      </w:pPr>
      <w:r>
        <w:t xml:space="preserve">Questions de contexte : « Que savez-vous de la RQTH ? » (2 min).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Tâches</w:t>
      </w:r>
      <w:r>
        <w:t xml:space="preserve"> </w:t>
      </w:r>
      <w:r>
        <w:t xml:space="preserve">(15 min), en pensée à voix haute :</w:t>
      </w:r>
    </w:p>
    <w:p>
      <w:pPr>
        <w:numPr>
          <w:ilvl w:val="1"/>
          <w:numId w:val="1006"/>
        </w:numPr>
        <w:pStyle w:val="Compact"/>
      </w:pPr>
      <w:r>
        <w:t xml:space="preserve">T1 : « Trouvez ce que fait et ne fait pas l’outil. »</w:t>
      </w:r>
    </w:p>
    <w:p>
      <w:pPr>
        <w:numPr>
          <w:ilvl w:val="1"/>
          <w:numId w:val="1006"/>
        </w:numPr>
        <w:pStyle w:val="Compact"/>
      </w:pPr>
      <w:r>
        <w:t xml:space="preserve">T2 : « Répondez au questionnaire comme [persona]. »</w:t>
      </w:r>
    </w:p>
    <w:p>
      <w:pPr>
        <w:numPr>
          <w:ilvl w:val="1"/>
          <w:numId w:val="1006"/>
        </w:numPr>
        <w:pStyle w:val="Compact"/>
      </w:pPr>
      <w:r>
        <w:t xml:space="preserve">T3 : « Dites avec vos mots ce que le résultat vous recommande. »</w:t>
      </w:r>
    </w:p>
    <w:p>
      <w:pPr>
        <w:numPr>
          <w:ilvl w:val="1"/>
          <w:numId w:val="1006"/>
        </w:numPr>
        <w:pStyle w:val="Compact"/>
      </w:pPr>
      <w:r>
        <w:t xml:space="preserve">T4 : « Trouvez à qui vous pourriez parler en premier. »</w:t>
      </w:r>
    </w:p>
    <w:p>
      <w:pPr>
        <w:numPr>
          <w:ilvl w:val="1"/>
          <w:numId w:val="1006"/>
        </w:numPr>
        <w:pStyle w:val="Compact"/>
      </w:pPr>
      <w:r>
        <w:t xml:space="preserve">T5 : « Trouvez la liste des pièces à préparer. »</w:t>
      </w:r>
    </w:p>
    <w:p>
      <w:pPr>
        <w:numPr>
          <w:ilvl w:val="1"/>
          <w:numId w:val="1006"/>
        </w:numPr>
        <w:pStyle w:val="Compact"/>
      </w:pPr>
      <w:r>
        <w:t xml:space="preserve">T6 : « Changez la langue, agrandissez le texte, essayez une autre police. »</w:t>
      </w:r>
    </w:p>
    <w:p>
      <w:pPr>
        <w:numPr>
          <w:ilvl w:val="1"/>
          <w:numId w:val="1006"/>
        </w:numPr>
        <w:pStyle w:val="Compact"/>
      </w:pPr>
      <w:r>
        <w:t xml:space="preserve">T7 : « Faites lire la question à voix haute. Cette voix vous semble-t-elle naturelle ? »</w:t>
      </w:r>
    </w:p>
    <w:p>
      <w:pPr>
        <w:numPr>
          <w:ilvl w:val="0"/>
          <w:numId w:val="1005"/>
        </w:numPr>
        <w:pStyle w:val="Compact"/>
      </w:pPr>
      <w:r>
        <w:t xml:space="preserve">Questionnaire</w:t>
      </w:r>
      <w:r>
        <w:t xml:space="preserve"> </w:t>
      </w:r>
      <w:r>
        <w:rPr>
          <w:bCs/>
          <w:b/>
        </w:rPr>
        <w:t xml:space="preserve">SUS</w:t>
      </w:r>
      <w:r>
        <w:t xml:space="preserve"> </w:t>
      </w:r>
      <w:r>
        <w:t xml:space="preserve">(3 min) + 3 questions de confiance (§4.6).</w:t>
      </w:r>
    </w:p>
    <w:p>
      <w:pPr>
        <w:numPr>
          <w:ilvl w:val="0"/>
          <w:numId w:val="1005"/>
        </w:numPr>
        <w:pStyle w:val="Compact"/>
      </w:pPr>
      <w:r>
        <w:t xml:space="preserve">Entretien de fin (5 min) : ce qui a plu, ce qui a gêné, ce qui manque.</w:t>
      </w:r>
    </w:p>
    <w:bookmarkEnd w:id="33"/>
    <w:bookmarkStart w:id="34" w:name="Xc640118ea99717934087c2b78d110fcb3e4bb75"/>
    <w:p>
      <w:pPr>
        <w:pStyle w:val="Heading3"/>
      </w:pPr>
      <w:r>
        <w:t xml:space="preserve">4.5 Grille d’observation (une ligne par tâche et par participant)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Tâche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Réussie seul (O/N)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Hésitations / erreurs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Verbatim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Gravité (0–4)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Gravité : 0 = aucun problème · 1 = cosmétique · 2 = mineur · 3 = majeur · 4 = bloquant.</w:t>
      </w:r>
    </w:p>
    <w:bookmarkEnd w:id="34"/>
    <w:bookmarkStart w:id="35" w:name="X75f2a8e127c3d35f926ba91382b687baa2dae77"/>
    <w:p>
      <w:pPr>
        <w:pStyle w:val="Heading3"/>
      </w:pPr>
      <w:r>
        <w:t xml:space="preserve">4.6 Questionnaire SUS (échelle 1 « pas du tout d’accord » à 5 « tout à fait d’accord »)</w:t>
      </w:r>
    </w:p>
    <w:p>
      <w:pPr>
        <w:numPr>
          <w:ilvl w:val="0"/>
          <w:numId w:val="1007"/>
        </w:numPr>
        <w:pStyle w:val="Compact"/>
      </w:pPr>
      <w:r>
        <w:t xml:space="preserve">Je pense que j’aimerais utiliser ce système fréquemment.</w:t>
      </w:r>
    </w:p>
    <w:p>
      <w:pPr>
        <w:numPr>
          <w:ilvl w:val="0"/>
          <w:numId w:val="1007"/>
        </w:numPr>
        <w:pStyle w:val="Compact"/>
      </w:pPr>
      <w:r>
        <w:t xml:space="preserve">J’ai trouvé ce système inutilement complexe.</w:t>
      </w:r>
    </w:p>
    <w:p>
      <w:pPr>
        <w:numPr>
          <w:ilvl w:val="0"/>
          <w:numId w:val="1007"/>
        </w:numPr>
        <w:pStyle w:val="Compact"/>
      </w:pPr>
      <w:r>
        <w:t xml:space="preserve">J’ai trouvé ce système facile à utiliser.</w:t>
      </w:r>
    </w:p>
    <w:p>
      <w:pPr>
        <w:numPr>
          <w:ilvl w:val="0"/>
          <w:numId w:val="1007"/>
        </w:numPr>
        <w:pStyle w:val="Compact"/>
      </w:pPr>
      <w:r>
        <w:t xml:space="preserve">Je pense que j’aurais besoin du soutien d’un technicien pour utiliser ce système.</w:t>
      </w:r>
    </w:p>
    <w:p>
      <w:pPr>
        <w:numPr>
          <w:ilvl w:val="0"/>
          <w:numId w:val="1007"/>
        </w:numPr>
        <w:pStyle w:val="Compact"/>
      </w:pPr>
      <w:r>
        <w:t xml:space="preserve">J’ai trouvé que les différentes fonctions de ce système étaient bien intégrées.</w:t>
      </w:r>
    </w:p>
    <w:p>
      <w:pPr>
        <w:numPr>
          <w:ilvl w:val="0"/>
          <w:numId w:val="1007"/>
        </w:numPr>
        <w:pStyle w:val="Compact"/>
      </w:pPr>
      <w:r>
        <w:t xml:space="preserve">J’ai trouvé qu’il y avait trop d’incohérences dans ce système.</w:t>
      </w:r>
    </w:p>
    <w:p>
      <w:pPr>
        <w:numPr>
          <w:ilvl w:val="0"/>
          <w:numId w:val="1007"/>
        </w:numPr>
        <w:pStyle w:val="Compact"/>
      </w:pPr>
      <w:r>
        <w:t xml:space="preserve">Je pense que la plupart des gens apprendraient très vite à utiliser ce système.</w:t>
      </w:r>
    </w:p>
    <w:p>
      <w:pPr>
        <w:numPr>
          <w:ilvl w:val="0"/>
          <w:numId w:val="1007"/>
        </w:numPr>
        <w:pStyle w:val="Compact"/>
      </w:pPr>
      <w:r>
        <w:t xml:space="preserve">J’ai trouvé ce système très lourd à utiliser.</w:t>
      </w:r>
    </w:p>
    <w:p>
      <w:pPr>
        <w:numPr>
          <w:ilvl w:val="0"/>
          <w:numId w:val="1007"/>
        </w:numPr>
        <w:pStyle w:val="Compact"/>
      </w:pPr>
      <w:r>
        <w:t xml:space="preserve">Je me suis senti(e) très confiant(e) en utilisant ce système.</w:t>
      </w:r>
    </w:p>
    <w:p>
      <w:pPr>
        <w:numPr>
          <w:ilvl w:val="0"/>
          <w:numId w:val="1007"/>
        </w:numPr>
        <w:pStyle w:val="Compact"/>
      </w:pPr>
      <w:r>
        <w:t xml:space="preserve">J’ai eu besoin d’apprendre beaucoup de choses avant de pouvoir utiliser ce système.</w:t>
      </w:r>
    </w:p>
    <w:p>
      <w:pPr>
        <w:pStyle w:val="FirstParagraph"/>
      </w:pPr>
      <w:r>
        <w:rPr>
          <w:bCs/>
          <w:b/>
        </w:rPr>
        <w:t xml:space="preserve">Calcul</w:t>
      </w:r>
      <w:r>
        <w:t xml:space="preserve"> </w:t>
      </w:r>
      <w:r>
        <w:t xml:space="preserve">: pour les questions impaires, score = réponse − 1 ; pour les paires, score = 5 − réponse ; total × 2,5 = note sur 100 (≈ 68 = moyenne usuelle ; objectif du projet ≥ 80).</w:t>
      </w:r>
    </w:p>
    <w:p>
      <w:pPr>
        <w:pStyle w:val="BodyText"/>
      </w:pPr>
      <w:r>
        <w:rPr>
          <w:bCs/>
          <w:b/>
        </w:rPr>
        <w:t xml:space="preserve">Questions complémentaires (1–5)</w:t>
      </w:r>
      <w:r>
        <w:t xml:space="preserve"> </w:t>
      </w:r>
      <w:r>
        <w:t xml:space="preserve">: « Le ton m’a semblé respectueux. » · « Je me suis senti(e) en confiance pour répondre. » · « Je sais ce que je pourrais faire ensuite. »</w:t>
      </w:r>
    </w:p>
    <w:bookmarkEnd w:id="35"/>
    <w:bookmarkStart w:id="36" w:name="analyse"/>
    <w:p>
      <w:pPr>
        <w:pStyle w:val="Heading3"/>
      </w:pPr>
      <w:r>
        <w:t xml:space="preserve">4.7 Analyse</w:t>
      </w:r>
    </w:p>
    <w:p>
      <w:pPr>
        <w:pStyle w:val="FirstParagraph"/>
      </w:pPr>
      <w:r>
        <w:t xml:space="preserve">Regrouper les problèmes par écran, les classer par gravité × fréquence, décider</w:t>
      </w:r>
      <w:r>
        <w:t xml:space="preserve"> </w:t>
      </w:r>
      <w:r>
        <w:rPr>
          <w:bCs/>
          <w:b/>
        </w:rPr>
        <w:t xml:space="preserve">corriger / reporter / ne pas corriger</w:t>
      </w:r>
      <w:r>
        <w:t xml:space="preserve"> </w:t>
      </w:r>
      <w:r>
        <w:t xml:space="preserve">(avec justification) et suivre dans un tableau « problème → correction → re-test ».</w:t>
      </w:r>
    </w:p>
    <w:bookmarkEnd w:id="36"/>
    <w:bookmarkEnd w:id="37"/>
    <w:bookmarkStart w:id="38" w:name="test-papier-maquette-avant-le-code"/>
    <w:p>
      <w:pPr>
        <w:pStyle w:val="Heading2"/>
      </w:pPr>
      <w:r>
        <w:t xml:space="preserve">5. Test papier / maquette (avant le code)</w:t>
      </w:r>
    </w:p>
    <w:p>
      <w:pPr>
        <w:pStyle w:val="FirstParagraph"/>
      </w:pPr>
      <w:r>
        <w:t xml:space="preserve">Faire parcourir la maquette Figma à 3 personnes (même grille). Corriger</w:t>
      </w:r>
      <w:r>
        <w:t xml:space="preserve"> </w:t>
      </w:r>
      <w:r>
        <w:rPr>
          <w:bCs/>
          <w:b/>
        </w:rPr>
        <w:t xml:space="preserve">avant</w:t>
      </w:r>
      <w:r>
        <w:t xml:space="preserve"> </w:t>
      </w:r>
      <w:r>
        <w:t xml:space="preserve">de développer la v2 : coûte dix fois moins cher.</w:t>
      </w:r>
    </w:p>
    <w:bookmarkEnd w:id="38"/>
    <w:bookmarkStart w:id="39" w:name="résultats-à-compléter-après-les-tests"/>
    <w:p>
      <w:pPr>
        <w:pStyle w:val="Heading2"/>
      </w:pPr>
      <w:r>
        <w:t xml:space="preserve">6. Résultats (À COMPLÉTER APRÈS LES TESTS)</w:t>
      </w:r>
    </w:p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Mesuré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Parcours terminé sans aide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 SUS 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Je sais ce que je pourrais faire ensuite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4/5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Problèmes bloquants restants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Problème observé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Gravité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Re-testé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2026-10-24T15:56:54Z</dcterms:created>
  <dcterms:modified xsi:type="dcterms:W3CDTF">2026-10-24T15:56:54Z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