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analyse-rgpd-et-éthique"/>
    <w:p>
      <w:pPr>
        <w:pStyle w:val="Heading1"/>
      </w:pPr>
      <w:r>
        <w:t xml:space="preserve">07 – Analyse RGPD et éthique</w:t>
      </w:r>
    </w:p>
    <w:p>
      <w:pPr>
        <w:pStyle w:val="BlockText"/>
      </w:pPr>
      <w:r>
        <w:t xml:space="preserve">Ce document est une</w:t>
      </w:r>
      <w:r>
        <w:t xml:space="preserve"> </w:t>
      </w:r>
      <w:r>
        <w:rPr>
          <w:bCs/>
          <w:b/>
        </w:rPr>
        <w:t xml:space="preserve">analyse de conception</w:t>
      </w:r>
      <w:r>
        <w:t xml:space="preserve">, pas un avis juridique. Elle doit être</w:t>
      </w:r>
      <w:r>
        <w:t xml:space="preserve"> </w:t>
      </w:r>
      <w:r>
        <w:rPr>
          <w:bCs/>
          <w:b/>
        </w:rPr>
        <w:t xml:space="preserve">relue et validée par le DPO / référent données de l’école</w:t>
      </w:r>
      <w:r>
        <w:t xml:space="preserve"> </w:t>
      </w:r>
      <w:r>
        <w:t xml:space="preserve">avant toute mise en production. Les points marqués</w:t>
      </w:r>
      <w:r>
        <w:t xml:space="preserve"> </w:t>
      </w:r>
      <w:r>
        <w:rPr>
          <w:bCs/>
          <w:b/>
        </w:rPr>
        <w:t xml:space="preserve">[À VALIDER]</w:t>
      </w:r>
      <w:r>
        <w:t xml:space="preserve"> </w:t>
      </w:r>
      <w:r>
        <w:t xml:space="preserve">demandent une décision de leur part.</w:t>
      </w:r>
    </w:p>
    <w:bookmarkStart w:id="20" w:name="principe-directeur-ne-pas-collecter"/>
    <w:p>
      <w:pPr>
        <w:pStyle w:val="Heading2"/>
      </w:pPr>
      <w:r>
        <w:t xml:space="preserve">1. Principe directeur : ne pas collecter</w:t>
      </w:r>
    </w:p>
    <w:p>
      <w:pPr>
        <w:pStyle w:val="FirstParagraph"/>
      </w:pPr>
      <w:r>
        <w:t xml:space="preserve">Les réponses au questionnaire révèlent des informations sur la</w:t>
      </w:r>
      <w:r>
        <w:t xml:space="preserve"> </w:t>
      </w:r>
      <w:r>
        <w:rPr>
          <w:bCs/>
          <w:b/>
        </w:rPr>
        <w:t xml:space="preserve">santé</w:t>
      </w:r>
      <w:r>
        <w:t xml:space="preserve">, une catégorie particulière de données (art. 9 RGPD) qui exige des garanties renforcées. La meilleure protection est de</w:t>
      </w:r>
      <w:r>
        <w:t xml:space="preserve"> </w:t>
      </w:r>
      <w:r>
        <w:rPr>
          <w:bCs/>
          <w:b/>
        </w:rPr>
        <w:t xml:space="preserve">ne pas les collecter du tout</w:t>
      </w:r>
      <w:r>
        <w:t xml:space="preserve"> </w:t>
      </w:r>
      <w:r>
        <w:t xml:space="preserve">: HandiDiag évalue les réponses</w:t>
      </w:r>
      <w:r>
        <w:t xml:space="preserve"> </w:t>
      </w:r>
      <w:r>
        <w:rPr>
          <w:bCs/>
          <w:b/>
        </w:rPr>
        <w:t xml:space="preserve">localement dans le navigateur</w:t>
      </w:r>
      <w:r>
        <w:t xml:space="preserve"> </w:t>
      </w:r>
      <w:r>
        <w:t xml:space="preserve">et ne les envoie nulle part.</w:t>
      </w:r>
    </w:p>
    <w:bookmarkEnd w:id="20"/>
    <w:bookmarkStart w:id="22" w:name="inventaire-des-données"/>
    <w:p>
      <w:pPr>
        <w:pStyle w:val="Heading2"/>
      </w:pPr>
      <w:r>
        <w:t xml:space="preserve">2. Inventaire des données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Donnée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Où elle existe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Durée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Envoyée au serveur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Commentaire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Réponses au questionnaire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Mémoire de la page (variable JavaScript)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Jusqu’au rechargement / fermeture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Jamais</w:t>
            </w:r>
            <w:r>
              <w:t xml:space="preserve"> </w:t>
            </w:r>
            <w:r>
              <w:t xml:space="preserve">dans un cookie,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sessionStorage</w:t>
            </w:r>
            <w:r>
              <w:t xml:space="preserve"> </w:t>
            </w:r>
            <w:r>
              <w:t xml:space="preserve">ou IndexedDB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Résultat (niveau, règles)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Mémoire de la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résumé téléchargeable ne contient pas les réponses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Cases cochées de la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Mémoire de la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Réglages d’affichage (langue, taille, thème, police, options, voix, vitesse)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Mémoire de la page ;</w:t>
            </w:r>
            <w:r>
              <w:t xml:space="preserve"> </w:t>
            </w:r>
            <w:r>
              <w:rPr>
                <w:bCs/>
                <w:b/>
              </w:rPr>
              <w:t xml:space="preserve">si la personne coche « Mémoriser ces réglages »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de l’appareil (clé</w:t>
            </w:r>
            <w:r>
              <w:t xml:space="preserve"> </w:t>
            </w:r>
            <w:r>
              <w:rPr>
                <w:rStyle w:val="VerbatimChar"/>
              </w:rPr>
              <w:t xml:space="preserve">hd-prefs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Jusqu’à la décoche ou l’effacement du navigateur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Opt-in explicite ; la décoche efface ;</w:t>
            </w:r>
            <w:r>
              <w:t xml:space="preserve"> </w:t>
            </w:r>
            <w:r>
              <w:rPr>
                <w:bCs/>
                <w:b/>
              </w:rPr>
              <w:t xml:space="preserve">jamais de réponses</w:t>
            </w:r>
            <w:r>
              <w:t xml:space="preserve"> </w:t>
            </w:r>
            <w:r>
              <w:t xml:space="preserve">; stockage déclenché par un choix explicite de la personne, pour son seul confort d’affichage ; analyse de l’obligation éventuelle d’information</w:t>
            </w:r>
            <w:r>
              <w:t xml:space="preserve"> </w:t>
            </w:r>
            <w:r>
              <w:rPr>
                <w:bCs/>
                <w:b/>
              </w:rPr>
              <w:t xml:space="preserve">[À VALIDER par le DPO]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Événement « questions complémentaires choisies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Serveur,</w:t>
            </w:r>
            <w:r>
              <w:t xml:space="preserve"> </w:t>
            </w:r>
            <w:r>
              <w:rPr>
                <w:bCs/>
                <w:b/>
              </w:rPr>
              <w:t xml:space="preserve">compteur</w:t>
            </w:r>
            <w:r>
              <w:t xml:space="preserve"> </w:t>
            </w: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Illimitée (nombre seul)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Oui, si non refusé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{t}</w:t>
            </w:r>
            <w:r>
              <w:t xml:space="preserve"> </w:t>
            </w:r>
            <w:r>
              <w:t xml:space="preserve">seulement ; aucune information sur les réponses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Événement « questionnaire commencé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Serveur,</w:t>
            </w:r>
            <w:r>
              <w:t xml:space="preserve"> </w:t>
            </w:r>
            <w:r>
              <w:rPr>
                <w:bCs/>
                <w:b/>
              </w:rPr>
              <w:t xml:space="preserve">compteur</w:t>
            </w:r>
            <w:r>
              <w:t xml:space="preserve"> </w:t>
            </w:r>
            <w:r>
              <w:t xml:space="preserve">par 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Illimitée (nombre seul)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Oui, si non refusé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{t, lang}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Événement « terminé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Serveur,</w:t>
            </w:r>
            <w:r>
              <w:t xml:space="preserve"> </w:t>
            </w:r>
            <w:r>
              <w:rPr>
                <w:bCs/>
                <w:b/>
              </w:rPr>
              <w:t xml:space="preserve">compteurs séparés</w:t>
            </w:r>
            <w:r>
              <w:t xml:space="preserve"> </w:t>
            </w:r>
            <w:r>
              <w:t xml:space="preserve">profil / niveau + compteur du 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Oui, si non refusé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{profile, level, lang}</w:t>
            </w:r>
            <w:r>
              <w:t xml:space="preserve"> </w:t>
            </w:r>
            <w:r>
              <w:t xml:space="preserve">(profil toujours « student » dans cette édition) ;</w:t>
            </w:r>
            <w:r>
              <w:t xml:space="preserve"> </w:t>
            </w:r>
            <w:r>
              <w:rPr>
                <w:bCs/>
                <w:b/>
              </w:rPr>
              <w:t xml:space="preserve">le couple profil × niveau n’est jamais stocké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Les réponses à « suivi(e) par le pôle handicap ? » et « souhaitez-vous rejoindre le pôle ? » ne quittent jamais le navigateur et ne sont comptées nulle part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et résumé texte téléchargés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Fabriqués</w:t>
            </w:r>
            <w:r>
              <w:t xml:space="preserve"> </w:t>
            </w:r>
            <w:r>
              <w:rPr>
                <w:bCs/>
                <w:b/>
              </w:rPr>
              <w:t xml:space="preserve">dans le navigateur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Blob</w:t>
            </w:r>
            <w:r>
              <w:t xml:space="preserve">), enregistrés sur l’appareil de la personne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la main de la personne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contiennent pas les réponses détaillées (orientation, contacts, checklist). Seul le compteur</w:t>
            </w:r>
            <w:r>
              <w:t xml:space="preserve"> </w:t>
            </w:r>
            <w:r>
              <w:rPr>
                <w:rStyle w:val="VerbatimChar"/>
              </w:rPr>
              <w:t xml:space="preserve">pdf_download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summary_download</w:t>
            </w:r>
            <w:r>
              <w:t xml:space="preserve"> </w:t>
            </w:r>
            <w:r>
              <w:t xml:space="preserve">peut être envoyé. Rappeler : le fichier enregistré sur un appareil partagé révèle l’orientation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Événement « lien/ressource ouvert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Serveur, compteur par ressource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Oui, si non refusé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blanche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Journal technique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var/app.log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Tronqué à 1 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Date, méthode, chemin, code.</w:t>
            </w:r>
            <w:r>
              <w:t xml:space="preserve"> </w:t>
            </w:r>
            <w:r>
              <w:rPr>
                <w:bCs/>
                <w:b/>
              </w:rPr>
              <w:t xml:space="preserve">Sans IP, sans User-Agent, sans paramètres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Limitation de débit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Mémoire du serveur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Empreinte salée d’IP, jamais écrite sur disque</w:t>
            </w:r>
          </w:p>
        </w:tc>
      </w:tr>
    </w:tbl>
    <w:p>
      <w:pPr>
        <w:pStyle w:val="BodyText"/>
      </w:pPr>
      <w:r>
        <w:t xml:space="preserve">Aucun identifiant n’est attribué aux</w:t>
      </w:r>
      <w:r>
        <w:t xml:space="preserve"> </w:t>
      </w:r>
      <w:r>
        <w:rPr>
          <w:bCs/>
          <w:b/>
        </w:rPr>
        <w:t xml:space="preserve">visiteurs</w:t>
      </w:r>
      <w:r>
        <w:t xml:space="preserve"> </w:t>
      </w:r>
      <w:r>
        <w:t xml:space="preserve">: pas de session, pas de cookie, pas de jeton utilisateur. Seul l’</w:t>
      </w:r>
      <w:r>
        <w:rPr>
          <w:bCs/>
          <w:b/>
        </w:rPr>
        <w:t xml:space="preserve">administrateur</w:t>
      </w:r>
      <w:r>
        <w:t xml:space="preserve"> </w:t>
      </w:r>
      <w:r>
        <w:t xml:space="preserve">a un compte (voir ci-dessous).</w:t>
      </w:r>
    </w:p>
    <w:bookmarkStart w:id="21" w:name="X7a8137de9b61454f6df2291ef7fde52f812c909"/>
    <w:p>
      <w:pPr>
        <w:pStyle w:val="Heading3"/>
      </w:pPr>
      <w:r>
        <w:t xml:space="preserve">Comptes administrateur (données de l’équipe, pas des visiteurs)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Donnée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Où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Identifiant et</w:t>
            </w:r>
            <w:r>
              <w:t xml:space="preserve"> </w:t>
            </w:r>
            <w:r>
              <w:rPr>
                <w:bCs/>
                <w:b/>
              </w:rPr>
              <w:t xml:space="preserve">empreinte</w:t>
            </w:r>
            <w:r>
              <w:t xml:space="preserve"> </w:t>
            </w:r>
            <w:r>
              <w:t xml:space="preserve">du mot de passe (scrypt + sel)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var/admin.json</w:t>
            </w:r>
            <w:r>
              <w:t xml:space="preserve"> </w:t>
            </w:r>
            <w:r>
              <w:t xml:space="preserve">(droits 0600)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 de passe</w:t>
            </w:r>
            <w:r>
              <w:t xml:space="preserve"> </w:t>
            </w:r>
            <w:r>
              <w:rPr>
                <w:bCs/>
                <w:b/>
              </w:rPr>
              <w:t xml:space="preserve">jamais</w:t>
            </w:r>
            <w:r>
              <w:t xml:space="preserve"> </w:t>
            </w:r>
            <w:r>
              <w:t xml:space="preserve">stocké en clair (test automatique) ; comparaison en temps constant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administrateur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Mémoire du serveur</w:t>
            </w:r>
            <w:r>
              <w:t xml:space="preserve"> </w:t>
            </w:r>
            <w:r>
              <w:t xml:space="preserve">(2 h, renouvelée à l’usage) +</w:t>
            </w:r>
            <w:r>
              <w:t xml:space="preserve"> </w:t>
            </w:r>
            <w:r>
              <w:rPr>
                <w:rStyle w:val="VerbatimChar"/>
              </w:rPr>
              <w:t xml:space="preserve">sessionStorage</w:t>
            </w:r>
            <w:r>
              <w:t xml:space="preserve"> </w:t>
            </w:r>
            <w:r>
              <w:t xml:space="preserve">de l’onglet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Jeton aléatoire de 256 bits ; supprimé à la déconnexion, à la fermeture de l’onglet et au changement de mot de passe (autres sessions fermées)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Tentatives de connexion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Mémoire du serveur (empreinte salée de l’adresse)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échecs / 5 min → blocage (429) ; jamais écrit sur disque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Compte de</w:t>
            </w:r>
            <w:r>
              <w:t xml:space="preserve"> </w:t>
            </w:r>
            <w:r>
              <w:rPr>
                <w:bCs/>
                <w:b/>
              </w:rPr>
              <w:t xml:space="preserve">démonstration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HandiDiag-Demo-2026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Créé au premier démarrage hors production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Connu publiquement (README)</w:t>
            </w:r>
            <w:r>
              <w:t xml:space="preserve"> </w:t>
            </w:r>
            <w:r>
              <w:t xml:space="preserve">: bandeau d’alerte tant qu’il n’est pas changé ;</w:t>
            </w:r>
            <w:r>
              <w:t xml:space="preserve"> </w:t>
            </w:r>
            <w:r>
              <w:rPr>
                <w:bCs/>
                <w:b/>
              </w:rPr>
              <w:t xml:space="preserve">en production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NODE_ENV=production</w:t>
            </w:r>
            <w:r>
              <w:t xml:space="preserve">), mot de passe aléatoire affiché une seule fois ou</w:t>
            </w:r>
            <w:r>
              <w:t xml:space="preserve"> </w:t>
            </w:r>
            <w:r>
              <w:rPr>
                <w:rStyle w:val="VerbatimChar"/>
              </w:rPr>
              <w:t xml:space="preserve">ADMIN_PASSWORD</w:t>
            </w:r>
          </w:p>
        </w:tc>
      </w:tr>
    </w:tbl>
    <w:p>
      <w:pPr>
        <w:pStyle w:val="BodyText"/>
      </w:pPr>
      <w:r>
        <w:rPr>
          <w:bCs/>
          <w:b/>
        </w:rPr>
        <w:t xml:space="preserve">[À VALIDER par le DPO]</w:t>
      </w:r>
      <w:r>
        <w:t xml:space="preserve"> </w:t>
      </w:r>
      <w:r>
        <w:t xml:space="preserve">: durée de conservation des comptes, liste des personnes habilitées, procédure de départ d’un administrateur.</w:t>
      </w:r>
    </w:p>
    <w:bookmarkEnd w:id="21"/>
    <w:bookmarkEnd w:id="22"/>
    <w:bookmarkStart w:id="23" w:name="analyse-rgpd"/>
    <w:p>
      <w:pPr>
        <w:pStyle w:val="Heading2"/>
      </w:pPr>
      <w:r>
        <w:t xml:space="preserve">3. Analyse RGPD</w:t>
      </w:r>
    </w:p>
    <w:p>
      <w:pPr>
        <w:pStyle w:val="FirstParagraph"/>
      </w:pPr>
      <w:r>
        <w:rPr>
          <w:bCs/>
          <w:b/>
        </w:rPr>
        <w:t xml:space="preserve">3.1 Qualification</w:t>
      </w:r>
      <w:r>
        <w:t xml:space="preserve"> </w:t>
      </w:r>
      <w:r>
        <w:t xml:space="preserve">: les compteurs ne permettent pas de remonter à une personne : agrégation, absence d’identifiant, absence de croisement, seuil d’affichage. Ils sont donc conçus pour sortir du champ des données à caractère personnel.</w:t>
      </w:r>
      <w:r>
        <w:t xml:space="preserve"> </w:t>
      </w:r>
      <w:r>
        <w:rPr>
          <w:bCs/>
          <w:b/>
        </w:rPr>
        <w:t xml:space="preserve">[À VALIDER par le DPO]</w:t>
      </w:r>
      <w:r>
        <w:t xml:space="preserve"> </w:t>
      </w:r>
      <w:r>
        <w:t xml:space="preserve">: l’évaluation du risque de réidentification dans une petite population (voir §4, risque R5).</w:t>
      </w:r>
    </w:p>
    <w:p>
      <w:pPr>
        <w:pStyle w:val="BodyText"/>
      </w:pPr>
      <w:r>
        <w:rPr>
          <w:bCs/>
          <w:b/>
        </w:rPr>
        <w:t xml:space="preserve">3.2 Transparence</w:t>
      </w:r>
      <w:r>
        <w:t xml:space="preserve"> </w:t>
      </w:r>
      <w:r>
        <w:t xml:space="preserve">: la page d’information expose ce qui est conservé et ce qui ne l’est pas, avec une</w:t>
      </w:r>
      <w:r>
        <w:t xml:space="preserve"> </w:t>
      </w:r>
      <w:r>
        <w:rPr>
          <w:bCs/>
          <w:b/>
        </w:rPr>
        <w:t xml:space="preserve">case de refus</w:t>
      </w:r>
      <w:r>
        <w:t xml:space="preserve"> </w:t>
      </w:r>
      <w:r>
        <w:t xml:space="preserve">des statistiques. Les signaux</w:t>
      </w:r>
      <w:r>
        <w:t xml:space="preserve"> </w:t>
      </w:r>
      <w:r>
        <w:rPr>
          <w:bCs/>
          <w:b/>
        </w:rPr>
        <w:t xml:space="preserve">Do Not Track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Global Privacy Control</w:t>
      </w:r>
      <w:r>
        <w:t xml:space="preserve"> </w:t>
      </w:r>
      <w:r>
        <w:t xml:space="preserve">sont respectés (aucun événement envoyé). À ajouter avant production :</w:t>
      </w:r>
      <w:r>
        <w:t xml:space="preserve"> </w:t>
      </w:r>
      <w:r>
        <w:rPr>
          <w:bCs/>
          <w:b/>
        </w:rPr>
        <w:t xml:space="preserve">mentions légales et politique de confidentialité</w:t>
      </w:r>
      <w:r>
        <w:t xml:space="preserve"> </w:t>
      </w:r>
      <w:r>
        <w:t xml:space="preserve">(responsable du traitement, contact, hébergeur)</w:t>
      </w:r>
      <w:r>
        <w:t xml:space="preserve"> </w:t>
      </w:r>
      <w:r>
        <w:rPr>
          <w:bCs/>
          <w:b/>
        </w:rPr>
        <w:t xml:space="preserve">[À COMPLÉTER]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3.3 Minimisation</w:t>
      </w:r>
      <w:r>
        <w:t xml:space="preserve"> </w:t>
      </w:r>
      <w:r>
        <w:t xml:space="preserve">: seules les valeurs d’une</w:t>
      </w:r>
      <w:r>
        <w:t xml:space="preserve"> </w:t>
      </w:r>
      <w:r>
        <w:rPr>
          <w:bCs/>
          <w:b/>
        </w:rPr>
        <w:t xml:space="preserve">liste blanche</w:t>
      </w:r>
      <w:r>
        <w:t xml:space="preserve"> </w:t>
      </w:r>
      <w:r>
        <w:t xml:space="preserve">sont acceptées par le serveur ; tout texte libre est refusé (test automatique avec une adresse e-mail en entrée : rejetée).</w:t>
      </w:r>
    </w:p>
    <w:p>
      <w:pPr>
        <w:pStyle w:val="BodyText"/>
      </w:pPr>
      <w:r>
        <w:rPr>
          <w:bCs/>
          <w:b/>
        </w:rPr>
        <w:t xml:space="preserve">3.4 Cookies et traceurs</w:t>
      </w:r>
      <w:r>
        <w:t xml:space="preserve"> </w:t>
      </w:r>
      <w:r>
        <w:t xml:space="preserve">: aucun cookie, aucun traceur, aucun script ou police tiers (les polices d’aide à la lecture sont</w:t>
      </w:r>
      <w:r>
        <w:t xml:space="preserve"> </w:t>
      </w:r>
      <w:r>
        <w:rPr>
          <w:bCs/>
          <w:b/>
        </w:rPr>
        <w:t xml:space="preserve">hébergées localement</w:t>
      </w:r>
      <w:r>
        <w:t xml:space="preserve"> </w:t>
      </w:r>
      <w:r>
        <w:t xml:space="preserve">et chargées à la demande) (vérifiable avec</w:t>
      </w:r>
      <w:r>
        <w:t xml:space="preserve"> </w:t>
      </w:r>
      <w:r>
        <w:rPr>
          <w:rStyle w:val="VerbatimChar"/>
        </w:rPr>
        <w:t xml:space="preserve">npm run weight</w:t>
      </w:r>
      <w:r>
        <w:t xml:space="preserve"> </w:t>
      </w:r>
      <w:r>
        <w:t xml:space="preserve">: « ressources externes : aucune »). Il n’y a donc pas de bandeau de consentement à afficher.</w:t>
      </w:r>
    </w:p>
    <w:p>
      <w:pPr>
        <w:pStyle w:val="BodyText"/>
      </w:pPr>
      <w:r>
        <w:rPr>
          <w:bCs/>
          <w:b/>
        </w:rPr>
        <w:t xml:space="preserve">3.5 Droits des personnes</w:t>
      </w:r>
      <w:r>
        <w:t xml:space="preserve"> </w:t>
      </w:r>
      <w:r>
        <w:t xml:space="preserve">: n’étant pas identifiables dans les données conservées, l’accès et l’effacement s’exercent par nature : rien n’est stocké à leur sujet. À préciser dans la politique de confidentialité.</w:t>
      </w:r>
    </w:p>
    <w:p>
      <w:pPr>
        <w:pStyle w:val="BodyText"/>
      </w:pPr>
      <w:r>
        <w:rPr>
          <w:bCs/>
          <w:b/>
        </w:rPr>
        <w:t xml:space="preserve">3.6 AIPD (analyse d’impact)</w:t>
      </w:r>
      <w:r>
        <w:t xml:space="preserve"> </w:t>
      </w:r>
      <w:r>
        <w:t xml:space="preserve">: le sujet touche une</w:t>
      </w:r>
      <w:r>
        <w:t xml:space="preserve"> </w:t>
      </w:r>
      <w:r>
        <w:rPr>
          <w:bCs/>
          <w:b/>
        </w:rPr>
        <w:t xml:space="preserve">population potentiellement vulnérable</w:t>
      </w:r>
      <w:r>
        <w:t xml:space="preserve"> </w:t>
      </w:r>
      <w:r>
        <w:t xml:space="preserve">et la santé. Même si aucune donnée de santé n’est conservée,</w:t>
      </w:r>
      <w:r>
        <w:t xml:space="preserve"> </w:t>
      </w:r>
      <w:r>
        <w:rPr>
          <w:bCs/>
          <w:b/>
        </w:rPr>
        <w:t xml:space="preserve">[À VALIDER]</w:t>
      </w:r>
      <w:r>
        <w:t xml:space="preserve"> </w:t>
      </w:r>
      <w:r>
        <w:t xml:space="preserve">: documenter avec le DPO soit une AIPD, soit la justification de son absence, en s’appuyant sur ce document.</w:t>
      </w:r>
    </w:p>
    <w:p>
      <w:pPr>
        <w:pStyle w:val="BodyText"/>
      </w:pPr>
      <w:r>
        <w:rPr>
          <w:bCs/>
          <w:b/>
        </w:rPr>
        <w:t xml:space="preserve">3.7 Sécurité</w:t>
      </w:r>
      <w:r>
        <w:t xml:space="preserve"> </w:t>
      </w:r>
      <w:r>
        <w:t xml:space="preserve">: CSP stricte,</w:t>
      </w:r>
      <w:r>
        <w:t xml:space="preserve"> </w:t>
      </w:r>
      <w:r>
        <w:rPr>
          <w:rStyle w:val="VerbatimChar"/>
        </w:rPr>
        <w:t xml:space="preserve">nosniff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Referrer-Policy: no-referrer</w:t>
      </w:r>
      <w:r>
        <w:t xml:space="preserve">, liste blanche, limite de taille, limitation de débit, jeton d’administration comparé en temps constant, jeton jamais stocké côté navigateur, HTTPS à imposer à l’hébergement.</w:t>
      </w:r>
    </w:p>
    <w:bookmarkEnd w:id="23"/>
    <w:bookmarkStart w:id="24" w:name="registre-des-risques"/>
    <w:p>
      <w:pPr>
        <w:pStyle w:val="Heading2"/>
      </w:pPr>
      <w:r>
        <w:t xml:space="preserve">4. Registre des risques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Prob.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Parade en place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Reste à faire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message est lu comme un diagnostic ou une promesse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Formulations prudentes ; test automatique interdisant les termes d’éligibilité ; bandeau 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Relecture pôle handicap, tests utilisateurs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Collecte involontaire de données de santé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Traitement local ; liste blanche ; aucune réponse stockée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Revue de code avant chaque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Journaux de l’hébergeur</w:t>
            </w:r>
            <w:r>
              <w:t xml:space="preserve"> </w:t>
            </w:r>
            <w:r>
              <w:t xml:space="preserve">enregistrant les 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code ne les enregistre pas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Choisir un hébergeur UE, réduire/désactiver les journaux d’accès, documenter</w:t>
            </w:r>
            <w:r>
              <w:t xml:space="preserve"> </w:t>
            </w:r>
            <w:r>
              <w:t xml:space="preserve">(§5)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 anxiogène ou stigmatisant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Langage simple, aucune notion de « gravité », choix « je préfère ne pas répondre », option de passer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Relecture +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Réidentification</w:t>
            </w:r>
            <w:r>
              <w:t xml:space="preserve"> </w:t>
            </w:r>
            <w:r>
              <w:t xml:space="preserve">dans une petite population (ex. un seul étudiant ayant terminé un jour donné)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Seuil k = 5, suppression complémentaire, pas de croisement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Évaluer k selon la volumétrie réelle ; ne publier le tableau de bord que si l’effectif le justifie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Règles et seuils</w:t>
            </w:r>
            <w:r>
              <w:t xml:space="preserve"> </w:t>
            </w:r>
            <w:r>
              <w:rPr>
                <w:bCs/>
                <w:b/>
              </w:rPr>
              <w:t xml:space="preserve">non validés</w:t>
            </w:r>
            <w:r>
              <w:t xml:space="preserve"> </w:t>
            </w:r>
            <w:r>
              <w:t xml:space="preserve">→ orientation inadaptée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résultat n’est jamais une décision ; règles visibles ;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Faire valider les règles par des professionnels</w:t>
            </w:r>
            <w:r>
              <w:t xml:space="preserve"> </w:t>
            </w:r>
            <w:r>
              <w:t xml:space="preserve">(pôle handicap, médecine préventive)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Liens officiels périmés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de vérification dans</w:t>
            </w:r>
            <w:r>
              <w:t xml:space="preserve"> </w:t>
            </w:r>
            <w:r>
              <w:rPr>
                <w:rStyle w:val="VerbatimChar"/>
              </w:rPr>
              <w:t xml:space="preserve">resources.json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Revue avant chaque mise en ligne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Outil inaccessible aux personnes visées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Conception RGAA ; contrastes mesurés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manuel + lecteurs d’écran (doc 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Fuite ou devinette du mot de passe administrateur (dont le</w:t>
            </w:r>
            <w:r>
              <w:t xml:space="preserve"> </w:t>
            </w:r>
            <w:r>
              <w:rPr>
                <w:bCs/>
                <w:b/>
              </w:rPr>
              <w:t xml:space="preserve">compte de démonstration, public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d’environnement ; comparaison en temps constant ; non stocké ;</w:t>
            </w:r>
            <w:r>
              <w:t xml:space="preserve"> </w:t>
            </w:r>
            <w:r>
              <w:rPr>
                <w:bCs/>
                <w:b/>
              </w:rPr>
              <w:t xml:space="preserve">blocage après 10 échecs en 5 minutes</w:t>
            </w:r>
            <w:r>
              <w:t xml:space="preserve"> </w:t>
            </w:r>
            <w:r>
              <w:t xml:space="preserve">(429)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Jeton long et aléatoire ; rotation ; HTTPS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 détourné (pression d’une entreprise ou d’une école pour imposer l’outil à un étudiant ou un salarié)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 donnée individuelle n’existe ; pas de lien partageable de résultat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Interdire dans les conditions d’usage d’imposer l’outil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vocale par une voix « en ligne » du navigateur (le texte lu est envoyé à un service du navigateur)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 les</w:t>
            </w:r>
            <w:r>
              <w:t xml:space="preserve"> </w:t>
            </w:r>
            <w:r>
              <w:rPr>
                <w:bCs/>
                <w:b/>
              </w:rPr>
              <w:t xml:space="preserve">questions</w:t>
            </w:r>
            <w:r>
              <w:t xml:space="preserve"> </w:t>
            </w:r>
            <w:r>
              <w:t xml:space="preserve">: texte neutre, voix naturelle autorisée. Pour le</w:t>
            </w:r>
            <w:r>
              <w:t xml:space="preserve"> </w:t>
            </w:r>
            <w:r>
              <w:rPr>
                <w:bCs/>
                <w:b/>
              </w:rPr>
              <w:t xml:space="preserve">résultat</w:t>
            </w:r>
            <w:r>
              <w:t xml:space="preserve"> </w:t>
            </w:r>
            <w:r>
              <w:t xml:space="preserve">(qui reflète les réponses) :</w:t>
            </w:r>
            <w:r>
              <w:t xml:space="preserve"> </w:t>
            </w:r>
            <w:r>
              <w:rPr>
                <w:bCs/>
                <w:b/>
              </w:rPr>
              <w:t xml:space="preserve">voix locale par défaut</w:t>
            </w:r>
            <w:r>
              <w:t xml:space="preserve"> </w:t>
            </w:r>
            <w:r>
              <w:t xml:space="preserve">; une voix en ligne n’est utilisée que si la personne la choisit, et elle est signalée « en ligne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Mentionner dans la politique de confidentialité ; tester sur plusieurs navigateurs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Données fictives de démonstration</w:t>
            </w:r>
            <w:r>
              <w:t xml:space="preserve"> </w:t>
            </w:r>
            <w:r>
              <w:t xml:space="preserve">prises pour de vraies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Bandeau « données FICTIVES » tant qu’elles sont présentes ; bouton « Remettre les compteurs à zéro » avec confirmation ; indicateur</w:t>
            </w:r>
            <w:r>
              <w:t xml:space="preserve"> </w:t>
            </w:r>
            <w:r>
              <w:rPr>
                <w:rStyle w:val="VerbatimChar"/>
              </w:rPr>
              <w:t xml:space="preserve">contains_demo_data</w:t>
            </w:r>
            <w:r>
              <w:t xml:space="preserve"> </w:t>
            </w:r>
            <w:r>
              <w:t xml:space="preserve">dans le CSV ; ajout de données fictives</w:t>
            </w:r>
            <w:r>
              <w:t xml:space="preserve"> </w:t>
            </w:r>
            <w:r>
              <w:rPr>
                <w:bCs/>
                <w:b/>
              </w:rPr>
              <w:t xml:space="preserve">interdit en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Remise à zéro avant la vraie utilisation (checklist du doc 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Pistes</w:t>
            </w:r>
            <w:r>
              <w:t xml:space="preserve"> </w:t>
            </w:r>
            <w:r>
              <w:t xml:space="preserve">perçues comme des conseils médicaux ou des obligations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Formulations prudentes (« peut », « peuvent être discutés »), test automatique contre les injonctions, mention explicite « ce ne sont que des pistes » ;</w:t>
            </w:r>
            <w:r>
              <w:t xml:space="preserve"> </w:t>
            </w:r>
            <w:r>
              <w:rPr>
                <w:bCs/>
                <w:b/>
              </w:rPr>
              <w:t xml:space="preserve">3114</w:t>
            </w:r>
            <w:r>
              <w:t xml:space="preserve"> </w:t>
            </w:r>
            <w:r>
              <w:t xml:space="preserve">cité seulement pour le soutien psychique manquant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Relecture par la pôle handicap et un professionnel de santé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Réglages mémorisés révélant indirectement un besoin (ex. police dyslexie) sur un appareil partagé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Mémorisation</w:t>
            </w:r>
            <w:r>
              <w:t xml:space="preserve"> </w:t>
            </w:r>
            <w:r>
              <w:rPr>
                <w:bCs/>
                <w:b/>
              </w:rPr>
              <w:t xml:space="preserve">désactivée par défaut</w:t>
            </w:r>
            <w:r>
              <w:t xml:space="preserve">, explicite, effaçable ; aucun lien avec les réponses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Rappeler dans l’aide : ne pas mémoriser sur un appareil partagé</w:t>
            </w:r>
          </w:p>
        </w:tc>
      </w:tr>
    </w:tbl>
    <w:bookmarkEnd w:id="24"/>
    <w:bookmarkStart w:id="25" w:name="X76e73899b59c6fd64e987505c0d6d6da606e94c"/>
    <w:p>
      <w:pPr>
        <w:pStyle w:val="Heading2"/>
      </w:pPr>
      <w:r>
        <w:t xml:space="preserve">5. Hébergement et exploitation (R3, à traiter impérativement)</w:t>
      </w:r>
    </w:p>
    <w:p>
      <w:pPr>
        <w:numPr>
          <w:ilvl w:val="0"/>
          <w:numId w:val="1001"/>
        </w:numPr>
        <w:pStyle w:val="Compact"/>
      </w:pPr>
      <w:r>
        <w:t xml:space="preserve">Hébergeur</w:t>
      </w:r>
      <w:r>
        <w:t xml:space="preserve"> </w:t>
      </w:r>
      <w:r>
        <w:rPr>
          <w:bCs/>
          <w:b/>
        </w:rPr>
        <w:t xml:space="preserve">dans l’Union européenne</w:t>
      </w:r>
      <w:r>
        <w:t xml:space="preserve">, contrat de sous-traitance si nécessaire.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Désactiver ou limiter</w:t>
      </w:r>
      <w:r>
        <w:t xml:space="preserve"> </w:t>
      </w:r>
      <w:r>
        <w:t xml:space="preserve">les journaux d’accès du reverse-proxy / de la plateforme (IP) ; sinon, les mentionner et fixer une durée de conservation courte.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HTTPS obligatoire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Sauvegarde de</w:t>
      </w:r>
      <w:r>
        <w:t xml:space="preserve"> </w:t>
      </w:r>
      <w:r>
        <w:rPr>
          <w:rStyle w:val="VerbatimChar"/>
        </w:rPr>
        <w:t xml:space="preserve">var/stats.json</w:t>
      </w:r>
      <w:r>
        <w:t xml:space="preserve"> </w:t>
      </w:r>
      <w:r>
        <w:t xml:space="preserve">: elle ne contient que des nombres.</w:t>
      </w:r>
    </w:p>
    <w:p>
      <w:pPr>
        <w:numPr>
          <w:ilvl w:val="0"/>
          <w:numId w:val="1001"/>
        </w:numPr>
        <w:pStyle w:val="Compact"/>
      </w:pPr>
      <w:r>
        <w:t xml:space="preserve">Avant la mise en ligne : supprimer</w:t>
      </w:r>
      <w:r>
        <w:t xml:space="preserve"> </w:t>
      </w:r>
      <w:r>
        <w:rPr>
          <w:rStyle w:val="VerbatimChar"/>
        </w:rPr>
        <w:t xml:space="preserve">var/stats.json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npm run seed</w:t>
      </w:r>
      <w:r>
        <w:t xml:space="preserve"> </w:t>
      </w:r>
      <w:r>
        <w:t xml:space="preserve">a été utilisé (données fictives de démonstration).</w:t>
      </w:r>
    </w:p>
    <w:bookmarkEnd w:id="25"/>
    <w:bookmarkStart w:id="26" w:name="charte-éthique-du-projet"/>
    <w:p>
      <w:pPr>
        <w:pStyle w:val="Heading2"/>
      </w:pPr>
      <w:r>
        <w:t xml:space="preserve">6. Charte éthique du projet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 pas nuire</w:t>
      </w:r>
      <w:r>
        <w:t xml:space="preserve"> </w:t>
      </w:r>
      <w:r>
        <w:t xml:space="preserve">: aucun message ne doit pousser à se médicaliser ni à se déclarer ; on informe, on n’incite pas.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 jamais décider</w:t>
      </w:r>
      <w:r>
        <w:t xml:space="preserve"> </w:t>
      </w:r>
      <w:r>
        <w:t xml:space="preserve">: pas de diagnostic, pas de promesse d’éligibilité, pas de note de « gravité ».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Rester transparent</w:t>
      </w:r>
      <w:r>
        <w:t xml:space="preserve"> </w:t>
      </w:r>
      <w:r>
        <w:t xml:space="preserve">: règles lisibles par tout le monde, affichées avec le résultat ; aucune intelligence artificielle opaque.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Respecter l’autonomie</w:t>
      </w:r>
      <w:r>
        <w:t xml:space="preserve"> </w:t>
      </w:r>
      <w:r>
        <w:t xml:space="preserve">: la démarche reste personnelle et volontaire ; on rappelle qu’on n’a pas à en informer son employeur ; on peut passer, revenir, tout effacer.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Protéger</w:t>
      </w:r>
      <w:r>
        <w:t xml:space="preserve"> </w:t>
      </w:r>
      <w:r>
        <w:t xml:space="preserve">: aucune donnée individuelle ; pas de pistage ; pas de service tiers.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Inclure</w:t>
      </w:r>
      <w:r>
        <w:t xml:space="preserve"> </w:t>
      </w:r>
      <w:r>
        <w:t xml:space="preserve">: accessibilité réelle, langage simple, plusieurs langues, personnes concernées associées aux tests.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S’en tenir aux sources officielles</w:t>
      </w:r>
      <w:r>
        <w:t xml:space="preserve"> </w:t>
      </w:r>
      <w:r>
        <w:t xml:space="preserve">pour toute orientation ; dater et vérifier.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Humain dans la boucle</w:t>
      </w:r>
      <w:r>
        <w:t xml:space="preserve"> </w:t>
      </w:r>
      <w:r>
        <w:t xml:space="preserve">: l’outil renvoie toujours vers un interlocuteur humain et vers la MDPH.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 pas se substituer aux professionnels</w:t>
      </w:r>
      <w:r>
        <w:t xml:space="preserve"> </w:t>
      </w:r>
      <w:r>
        <w:t xml:space="preserve">: mention visible, partout.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Rendre des comptes</w:t>
      </w:r>
      <w:r>
        <w:t xml:space="preserve"> </w:t>
      </w:r>
      <w:r>
        <w:t xml:space="preserve">: la présente analyse, les tests et l’audit sont publics dans le rapport.</w:t>
      </w:r>
    </w:p>
    <w:bookmarkEnd w:id="26"/>
    <w:bookmarkStart w:id="27" w:name="X9976ad00afb9a73b40c7a370f4ffac9b5094beb"/>
    <w:p>
      <w:pPr>
        <w:pStyle w:val="Heading2"/>
      </w:pPr>
      <w:r>
        <w:t xml:space="preserve">7. Conditions d’usage recommandées (à intégrer aux mentions légales)</w:t>
      </w:r>
    </w:p>
    <w:p>
      <w:pPr>
        <w:numPr>
          <w:ilvl w:val="0"/>
          <w:numId w:val="1003"/>
        </w:numPr>
        <w:pStyle w:val="Compact"/>
      </w:pPr>
      <w:r>
        <w:t xml:space="preserve">L’outil est proposé</w:t>
      </w:r>
      <w:r>
        <w:t xml:space="preserve"> </w:t>
      </w:r>
      <w:r>
        <w:rPr>
          <w:bCs/>
          <w:b/>
        </w:rPr>
        <w:t xml:space="preserve">à titre d’information et d’orientation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Il</w:t>
      </w:r>
      <w:r>
        <w:t xml:space="preserve"> </w:t>
      </w:r>
      <w:r>
        <w:rPr>
          <w:bCs/>
          <w:b/>
        </w:rPr>
        <w:t xml:space="preserve">ne doit pas être imposé</w:t>
      </w:r>
      <w:r>
        <w:t xml:space="preserve"> </w:t>
      </w:r>
      <w:r>
        <w:t xml:space="preserve">à une personne par un employeur, une école ou un organisme, ni servir à évaluer un individu.</w:t>
      </w:r>
    </w:p>
    <w:p>
      <w:pPr>
        <w:numPr>
          <w:ilvl w:val="0"/>
          <w:numId w:val="1003"/>
        </w:numPr>
        <w:pStyle w:val="Compact"/>
      </w:pPr>
      <w:r>
        <w:t xml:space="preserve">Aucun résultat individuel n’étant conservé, aucune preuve de passage n’existe, et c’est voulu.</w:t>
      </w:r>
    </w:p>
    <w:bookmarkEnd w:id="27"/>
    <w:bookmarkStart w:id="28" w:name="Xcbc64796576eb110d9907fd82180429d4db9fcd"/>
    <w:p>
      <w:pPr>
        <w:pStyle w:val="Heading2"/>
      </w:pPr>
      <w:r>
        <w:t xml:space="preserve">Ajout : adresses e-mail du pôle handicap et question sur le pôle</w:t>
      </w:r>
    </w:p>
    <w:p>
      <w:pPr>
        <w:numPr>
          <w:ilvl w:val="0"/>
          <w:numId w:val="1004"/>
        </w:numPr>
        <w:pStyle w:val="Compact"/>
      </w:pPr>
      <w:r>
        <w:t xml:space="preserve">Les deux adresses publiées (charlie.dupic@efrei.fr, stephanie.libeskind@efrei.fr) sont des</w:t>
      </w:r>
      <w:r>
        <w:t xml:space="preserve"> </w:t>
      </w:r>
      <w:r>
        <w:rPr>
          <w:bCs/>
          <w:b/>
        </w:rPr>
        <w:t xml:space="preserve">adresses professionnelles de personnes ayant accepté la publication</w:t>
      </w:r>
      <w:r>
        <w:t xml:space="preserve">. Elles sont affichées sans lien Teams ; le site n’envoie aucun message à leur place (lien</w:t>
      </w:r>
      <w:r>
        <w:t xml:space="preserve"> </w:t>
      </w:r>
      <w:r>
        <w:rPr>
          <w:rStyle w:val="VerbatimChar"/>
        </w:rPr>
        <w:t xml:space="preserve">mailto:</w:t>
      </w:r>
      <w:r>
        <w:t xml:space="preserve"> </w:t>
      </w:r>
      <w:r>
        <w:t xml:space="preserve">seulement).</w:t>
      </w:r>
      <w:r>
        <w:t xml:space="preserve"> </w:t>
      </w:r>
      <w:r>
        <w:rPr>
          <w:bCs/>
          <w:b/>
        </w:rPr>
        <w:t xml:space="preserve">[À CONFIRMER par écrit avec les deux personnes et le DPO.]</w:t>
      </w:r>
    </w:p>
    <w:p>
      <w:pPr>
        <w:numPr>
          <w:ilvl w:val="0"/>
          <w:numId w:val="1004"/>
        </w:numPr>
        <w:pStyle w:val="Compact"/>
      </w:pPr>
      <w:r>
        <w:t xml:space="preserve">« Êtes-vous suivi(e) par le pôle handicap ? » est une information sensible : elle est</w:t>
      </w:r>
      <w:r>
        <w:t xml:space="preserve"> </w:t>
      </w:r>
      <w:r>
        <w:rPr>
          <w:bCs/>
          <w:b/>
        </w:rPr>
        <w:t xml:space="preserve">facultative</w:t>
      </w:r>
      <w:r>
        <w:t xml:space="preserve"> </w:t>
      </w:r>
      <w:r>
        <w:t xml:space="preserve">(« Je préfère ne pas répondre » existe sur chaque question), reste dans la mémoire de la page et disparaît au rechargement ; elle n’apparaît ni dans le PDF, ni dans le résumé texte, ni dans les statistiques.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2026-10-24T15:56:54Z</dcterms:created>
  <dcterms:modified xsi:type="dcterms:W3CDTF">2026-10-24T15:56:54Z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