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2"/>
          <w:szCs w:val="42"/>
        </w:rPr>
      </w:pPr>
      <w:r w:rsidDel="00000000" w:rsidR="00000000" w:rsidRPr="00000000">
        <w:rPr>
          <w:sz w:val="42"/>
          <w:szCs w:val="42"/>
          <w:rtl w:val="0"/>
        </w:rPr>
        <w:t xml:space="preserve">Borrador</w:t>
        <w:br w:type="textWrapping"/>
        <w:br w:type="textWrapping"/>
        <w:t xml:space="preserve">Título:</w:t>
      </w:r>
    </w:p>
    <w:p w:rsidR="00000000" w:rsidDel="00000000" w:rsidP="00000000" w:rsidRDefault="00000000" w:rsidRPr="00000000" w14:paraId="00000002">
      <w:pPr>
        <w:rPr>
          <w:sz w:val="42"/>
          <w:szCs w:val="42"/>
        </w:rPr>
      </w:pPr>
      <w:r w:rsidDel="00000000" w:rsidR="00000000" w:rsidRPr="00000000">
        <w:rPr>
          <w:rtl w:val="0"/>
        </w:rPr>
      </w:r>
    </w:p>
    <w:p w:rsidR="00000000" w:rsidDel="00000000" w:rsidP="00000000" w:rsidRDefault="00000000" w:rsidRPr="00000000" w14:paraId="00000003">
      <w:pPr>
        <w:rPr>
          <w:i w:val="1"/>
          <w:iCs w:val="1"/>
          <w:sz w:val="26"/>
          <w:szCs w:val="26"/>
        </w:rPr>
      </w:pPr>
      <w:r w:rsidDel="00000000" w:rsidR="00000000" w:rsidRPr="00000000">
        <w:rPr>
          <w:i w:val="1"/>
          <w:iCs w:val="1"/>
          <w:sz w:val="26"/>
          <w:szCs w:val="26"/>
          <w:rtl w:val="0"/>
        </w:rPr>
        <w:t xml:space="preserve">Ventana segura de rotación por etapa en alineadores monocapa (PETG) y tricapa (PU-copolímero): caracterización pre-falla mediante ensayos físico-mecánicos.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sz w:val="42"/>
          <w:szCs w:val="42"/>
          <w:rtl w:val="0"/>
        </w:rPr>
        <w:t xml:space="preserve">Objetivo general:</w:t>
      </w:r>
      <w:r w:rsidDel="00000000" w:rsidR="00000000" w:rsidRPr="00000000">
        <w:rPr>
          <w:rtl w:val="0"/>
        </w:rPr>
      </w:r>
    </w:p>
    <w:p w:rsidR="00000000" w:rsidDel="00000000" w:rsidP="00000000" w:rsidRDefault="00000000" w:rsidRPr="00000000" w14:paraId="00000007">
      <w:pPr>
        <w:rPr>
          <w:b w:val="1"/>
          <w:bCs w:val="1"/>
          <w:sz w:val="42"/>
          <w:szCs w:val="42"/>
        </w:rPr>
      </w:pPr>
      <w:r w:rsidDel="00000000" w:rsidR="00000000" w:rsidRPr="00000000">
        <w:rPr>
          <w:rtl w:val="0"/>
        </w:rPr>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Determinar el desempeño y confiabilidad  de los alineadores ortodónticos monocapa y tricapa de diferentes marcas, evaluando su integridad estructural y eficacia mecánica  mediante la caracterización de su comportamiento viscoelástico (fluencia), además de su deformación plástica.</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highlight w:val="yellow"/>
        </w:rPr>
      </w:pPr>
      <w:r w:rsidDel="00000000" w:rsidR="00000000" w:rsidRPr="00000000">
        <w:rPr>
          <w:highlight w:val="yellow"/>
          <w:rtl w:val="0"/>
        </w:rPr>
        <w:t xml:space="preserve">Determinar, a partir de indicadores pre-falla físico-mecánicos,  los valores de fluencia de los alineadores monocapa y tricapa antes y después de la termoformación, como también evaluar la cantidad de deformación plástica de los alineadores en condiciones de humedad alta, temperatura de alrededor de 37</w:t>
      </w:r>
      <w:r w:rsidDel="00000000" w:rsidR="00000000" w:rsidRPr="00000000">
        <w:rPr>
          <w:rFonts w:ascii="Roboto" w:cs="Roboto" w:eastAsia="Roboto" w:hAnsi="Roboto"/>
          <w:b w:val="1"/>
          <w:bCs w:val="1"/>
          <w:sz w:val="27"/>
          <w:szCs w:val="27"/>
          <w:highlight w:val="yellow"/>
          <w:rtl w:val="0"/>
        </w:rPr>
        <w:t xml:space="preserve">°</w:t>
      </w:r>
      <w:r w:rsidDel="00000000" w:rsidR="00000000" w:rsidRPr="00000000">
        <w:rPr>
          <w:highlight w:val="yellow"/>
          <w:rtl w:val="0"/>
        </w:rPr>
        <w:t xml:space="preserve">, en tiempos de uso ( 2-8 horas) y los diferentes grados de accion </w:t>
      </w:r>
      <w:r w:rsidDel="00000000" w:rsidR="00000000" w:rsidRPr="00000000">
        <w:rPr>
          <w:highlight w:val="yellow"/>
          <w:rtl w:val="0"/>
        </w:rPr>
        <w:t xml:space="preserve">recomendada por etapa (1°, 2°, 3°, 4°, 5°) comparando entre marcas y espesores de uso.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Determinar el desempeño mecánico y la confiabilidad de alineadores ortodóncicos monocapa y tricapa de distintas marcas, evaluando su integridad estructural y eficacia clínica potencial mediante la caracterización de su comportamiento viscoelástico (fluencia) y deformación plástica residual bajo condiciones simuladas de uso intraoral (37 °C, humedad &gt;90 %, 2–8 h), en respuesta a cargas torsionales equivalentes a las generadas por movimientos rotacionales dentarios de distinta magnitud (grados de activación 1.°–5.°), considerando variaciones en espesor y diseño laminar.</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sz w:val="42"/>
          <w:szCs w:val="42"/>
          <w:rtl w:val="0"/>
        </w:rPr>
        <w:t xml:space="preserve">Objetivos específicos: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6"/>
        </w:numPr>
        <w:spacing w:after="0" w:afterAutospacing="0" w:before="240" w:lineRule="auto"/>
        <w:ind w:left="720" w:hanging="360"/>
        <w:rPr/>
      </w:pPr>
      <w:r w:rsidDel="00000000" w:rsidR="00000000" w:rsidRPr="00000000">
        <w:rPr>
          <w:rtl w:val="0"/>
        </w:rPr>
        <w:t xml:space="preserve">Caracterizar las propiedades físico-mecánicas iniciales (módulo de elasticidad, resistencia a la tracción, límite elástico, de impacto y dureza) de los alineadores monocapa y tricapa de diferentes marcas y espesores, en su estado virgen y posterior al proceso de termoformado.</w:t>
      </w:r>
    </w:p>
    <w:p w:rsidR="00000000" w:rsidDel="00000000" w:rsidP="00000000" w:rsidRDefault="00000000" w:rsidRPr="00000000" w14:paraId="00000012">
      <w:pPr>
        <w:numPr>
          <w:ilvl w:val="0"/>
          <w:numId w:val="6"/>
        </w:numPr>
        <w:spacing w:after="0" w:afterAutospacing="0"/>
        <w:ind w:left="720" w:hanging="360"/>
        <w:rPr/>
      </w:pPr>
      <w:r w:rsidDel="00000000" w:rsidR="00000000" w:rsidRPr="00000000">
        <w:rPr>
          <w:rtl w:val="0"/>
        </w:rPr>
        <w:t xml:space="preserve">Evaluar y comparar la deformación plástica experimentada por los alineadores tras ser sometidos a ciclos de fuerza constante que simulan los diferentes grados de activación recomendados por etapa (1°, 2°, 3°, 4°, 5°), </w:t>
      </w:r>
      <w:r w:rsidDel="00000000" w:rsidR="00000000" w:rsidRPr="00000000">
        <w:rPr>
          <w:rtl w:val="0"/>
        </w:rPr>
        <w:t xml:space="preserve">en un entorno que simule las condiciones de temperatura  </w:t>
      </w:r>
      <w:r w:rsidDel="00000000" w:rsidR="00000000" w:rsidRPr="00000000">
        <w:rPr>
          <w:highlight w:val="yellow"/>
          <w:rtl w:val="0"/>
        </w:rPr>
        <w:t xml:space="preserve">intraorales (37°C y humedad alta). revisar equipos para simulación de humedad (condiciones de laboratorio)</w:t>
      </w:r>
    </w:p>
    <w:p w:rsidR="00000000" w:rsidDel="00000000" w:rsidP="00000000" w:rsidRDefault="00000000" w:rsidRPr="00000000" w14:paraId="00000013">
      <w:pPr>
        <w:numPr>
          <w:ilvl w:val="0"/>
          <w:numId w:val="6"/>
        </w:numPr>
        <w:spacing w:after="0" w:afterAutospacing="0" w:before="0" w:beforeAutospacing="0" w:lineRule="auto"/>
        <w:ind w:left="720" w:hanging="360"/>
      </w:pPr>
      <w:r w:rsidDel="00000000" w:rsidR="00000000" w:rsidRPr="00000000">
        <w:rPr>
          <w:rtl w:val="0"/>
        </w:rPr>
        <w:t xml:space="preserve">Analizar y comparar la influencia del tiempo de carga (22h a 15 días) en la magnitud de la deformación plástica y el comportamiento viscoelástico (fluencia) de ambos tipos de alineadores (monocapa y tricapa).</w:t>
      </w:r>
    </w:p>
    <w:p w:rsidR="00000000" w:rsidDel="00000000" w:rsidP="00000000" w:rsidRDefault="00000000" w:rsidRPr="00000000" w14:paraId="00000014">
      <w:pPr>
        <w:numPr>
          <w:ilvl w:val="0"/>
          <w:numId w:val="6"/>
        </w:numPr>
        <w:spacing w:after="240" w:before="0" w:beforeAutospacing="0" w:lineRule="auto"/>
        <w:ind w:left="720" w:hanging="360"/>
      </w:pPr>
      <w:r w:rsidDel="00000000" w:rsidR="00000000" w:rsidRPr="00000000">
        <w:rPr>
          <w:highlight w:val="yellow"/>
          <w:rtl w:val="0"/>
        </w:rPr>
        <w:t xml:space="preserve">verificar resistencias a la abrasión (prueba a rayones)</w:t>
      </w:r>
      <w:r w:rsidDel="00000000" w:rsidR="00000000" w:rsidRPr="00000000">
        <w:rPr>
          <w:rtl w:val="0"/>
        </w:rPr>
        <w:br w:type="textWrapping"/>
        <w:br w:type="textWrapping"/>
      </w:r>
      <w:r w:rsidDel="00000000" w:rsidR="00000000" w:rsidRPr="00000000">
        <w:rPr>
          <w:highlight w:val="yellow"/>
          <w:rtl w:val="0"/>
        </w:rPr>
        <w:t xml:space="preserve">duracion del alineador en boca, maximo 15 dias, realizar analisis en  un perpido de tiempo mas largo, se pone y esta en boca un periodo de 22 horas minimo a 15 dias maximo</w:t>
      </w:r>
    </w:p>
    <w:p w:rsidR="00000000" w:rsidDel="00000000" w:rsidP="00000000" w:rsidRDefault="00000000" w:rsidRPr="00000000" w14:paraId="00000015">
      <w:pPr>
        <w:spacing w:after="240" w:before="240" w:lineRule="auto"/>
        <w:ind w:left="0" w:firstLine="0"/>
        <w:rPr>
          <w:sz w:val="42"/>
          <w:szCs w:val="42"/>
        </w:rPr>
      </w:pPr>
      <w:r w:rsidDel="00000000" w:rsidR="00000000" w:rsidRPr="00000000">
        <w:rPr>
          <w:sz w:val="42"/>
          <w:szCs w:val="42"/>
          <w:rtl w:val="0"/>
        </w:rPr>
        <w:br w:type="textWrapping"/>
        <w:t xml:space="preserve">Problemática:</w:t>
      </w:r>
    </w:p>
    <w:p w:rsidR="00000000" w:rsidDel="00000000" w:rsidP="00000000" w:rsidRDefault="00000000" w:rsidRPr="00000000" w14:paraId="00000016">
      <w:pPr>
        <w:spacing w:after="240" w:before="240" w:lineRule="auto"/>
        <w:rPr/>
      </w:pPr>
      <w:r w:rsidDel="00000000" w:rsidR="00000000" w:rsidRPr="00000000">
        <w:rPr>
          <w:rtl w:val="0"/>
        </w:rPr>
        <w:t xml:space="preserve">En los tratamientos de ortodoncia invisible, el movimiento dental depende de la interacción biomecánica entre el diente y el alineador, la cual está directamente influenciada por la acción biológica del diente sobre los tejidos periodontales y las propiedades mecánicas del material termoplástico que lo recubre [18], [19]. En este contexto, los alineadores fabricados por termoformado a partir de láminas poliméricas —ya sean monocapa o tricapa— deben ser capaces de transmitir fuerzas controladas y sostenidas para inducir desplazamientos precisos, como la </w:t>
      </w:r>
      <w:r w:rsidDel="00000000" w:rsidR="00000000" w:rsidRPr="00000000">
        <w:rPr>
          <w:b w:val="1"/>
          <w:bCs w:val="1"/>
          <w:rtl w:val="0"/>
        </w:rPr>
        <w:t xml:space="preserve">torsión dental</w:t>
      </w:r>
      <w:r w:rsidDel="00000000" w:rsidR="00000000" w:rsidRPr="00000000">
        <w:rPr>
          <w:rtl w:val="0"/>
        </w:rPr>
        <w:t xml:space="preserve"> (rotación del diente alrededor de su eje longitudinal) [20].</w:t>
      </w:r>
    </w:p>
    <w:p w:rsidR="00000000" w:rsidDel="00000000" w:rsidP="00000000" w:rsidRDefault="00000000" w:rsidRPr="00000000" w14:paraId="00000017">
      <w:pPr>
        <w:spacing w:after="240" w:before="240" w:lineRule="auto"/>
        <w:rPr/>
      </w:pPr>
      <w:r w:rsidDel="00000000" w:rsidR="00000000" w:rsidRPr="00000000">
        <w:rPr>
          <w:rtl w:val="0"/>
        </w:rPr>
        <w:t xml:space="preserve">Sin embargo, esta acción biomecánica se enfrenta a limitaciones críticas.</w:t>
        <w:br w:type="textWrapping"/>
        <w:t xml:space="preserve"> Por un lado, las </w:t>
      </w:r>
      <w:r w:rsidDel="00000000" w:rsidR="00000000" w:rsidRPr="00000000">
        <w:rPr>
          <w:b w:val="1"/>
          <w:bCs w:val="1"/>
          <w:rtl w:val="0"/>
        </w:rPr>
        <w:t xml:space="preserve">propiedades iniciales del material termoformado</w:t>
      </w:r>
      <w:r w:rsidDel="00000000" w:rsidR="00000000" w:rsidRPr="00000000">
        <w:rPr>
          <w:rtl w:val="0"/>
        </w:rPr>
        <w:t xml:space="preserve"> (módulo elástico, límite de fluencia, espesor de la lámina y grado de adaptación al modelo dental) determinan su capacidad para ejercer las fuerzas requeridas sin deformarse plásticamente [21].</w:t>
        <w:br w:type="textWrapping"/>
        <w:t xml:space="preserve"> Por otro, la </w:t>
      </w:r>
      <w:r w:rsidDel="00000000" w:rsidR="00000000" w:rsidRPr="00000000">
        <w:rPr>
          <w:b w:val="1"/>
          <w:bCs w:val="1"/>
          <w:rtl w:val="0"/>
        </w:rPr>
        <w:t xml:space="preserve">acción biológica del entorno intraoral</w:t>
      </w:r>
      <w:r w:rsidDel="00000000" w:rsidR="00000000" w:rsidRPr="00000000">
        <w:rPr>
          <w:rtl w:val="0"/>
        </w:rPr>
        <w:t xml:space="preserve"> —caracterizada por variaciones térmicas, humedad constante, exposición a fuerzas repetidas de inserción y retiro, y reacciones enzimáticas o químicas de la saliva— puede alterar esas propiedades, reduciendo la rigidez, modificando el espesor efectivo o disminuyendo la resistencia a la torsión del alineador con el tiempo [22], [23].</w:t>
      </w:r>
    </w:p>
    <w:p w:rsidR="00000000" w:rsidDel="00000000" w:rsidP="00000000" w:rsidRDefault="00000000" w:rsidRPr="00000000" w14:paraId="00000018">
      <w:pPr>
        <w:spacing w:after="240" w:before="240" w:lineRule="auto"/>
        <w:rPr/>
      </w:pPr>
      <w:r w:rsidDel="00000000" w:rsidR="00000000" w:rsidRPr="00000000">
        <w:rPr>
          <w:rtl w:val="0"/>
        </w:rPr>
        <w:t xml:space="preserve">Este fenómeno afecta de manera distinta a los </w:t>
      </w:r>
      <w:r w:rsidDel="00000000" w:rsidR="00000000" w:rsidRPr="00000000">
        <w:rPr>
          <w:b w:val="1"/>
          <w:bCs w:val="1"/>
          <w:rtl w:val="0"/>
        </w:rPr>
        <w:t xml:space="preserve">alineadores monocapa y tricapa</w:t>
      </w:r>
      <w:r w:rsidDel="00000000" w:rsidR="00000000" w:rsidRPr="00000000">
        <w:rPr>
          <w:rtl w:val="0"/>
        </w:rPr>
        <w:t xml:space="preserve">, debido a su diferente estructura y comportamiento mecánico frente a esfuerzos cíclicos [24]. En consecuencia, pueden presentarse discrepancias entre el movimiento dental planificado digitalmente y el realmente alcanzado, generando ineficiencias en el tratamiento, mayor número de alineadores requeridos y una prolongación innecesaria del proceso clínico [25].</w:t>
      </w:r>
    </w:p>
    <w:p w:rsidR="00000000" w:rsidDel="00000000" w:rsidP="00000000" w:rsidRDefault="00000000" w:rsidRPr="00000000" w14:paraId="00000019">
      <w:pPr>
        <w:spacing w:after="240" w:before="240" w:lineRule="auto"/>
        <w:rPr/>
      </w:pPr>
      <w:r w:rsidDel="00000000" w:rsidR="00000000" w:rsidRPr="00000000">
        <w:rPr>
          <w:rtl w:val="0"/>
        </w:rPr>
        <w:t xml:space="preserve">Por lo tanto, es necesario analizar cómo los cambios en la posición del diente durante el tratamiento, afectan las propiedades biomecánicas del material termoformado. Es necesario comparar el desempeño de los alineadores monocapa y tricapa frente a esfuerzos físico-mecánico y condiciones de uso prolongado, con el fin de determinar si el material mantiene su forma o tiende a volverse maleable con el tiempo </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highlight w:val="yellow"/>
        </w:rPr>
      </w:pPr>
      <w:r w:rsidDel="00000000" w:rsidR="00000000" w:rsidRPr="00000000">
        <w:rPr>
          <w:highlight w:val="yellow"/>
          <w:rtl w:val="0"/>
        </w:rPr>
        <w:t xml:space="preserve">Por tanto, es necesario </w:t>
      </w:r>
      <w:r w:rsidDel="00000000" w:rsidR="00000000" w:rsidRPr="00000000">
        <w:rPr>
          <w:b w:val="1"/>
          <w:bCs w:val="1"/>
          <w:highlight w:val="yellow"/>
          <w:rtl w:val="0"/>
        </w:rPr>
        <w:t xml:space="preserve">analizar la relación entre la acción biológica del diente y las propiedades biomecánicas del material termoformado</w:t>
      </w:r>
      <w:r w:rsidDel="00000000" w:rsidR="00000000" w:rsidRPr="00000000">
        <w:rPr>
          <w:highlight w:val="yellow"/>
          <w:rtl w:val="0"/>
        </w:rPr>
        <w:t xml:space="preserve">, comparando el desempeño de alineadores monocapa y tricapa frente a esfuerzos de torsión y condiciones de uso prolongado, con el fin de determinar si el material mantiene su forma o tiende a volverse maleable con el tiempo [9]</w:t>
        <w:br w:type="textWrapping"/>
        <w:br w:type="textWrapping"/>
        <w:t xml:space="preserve">ajustar en como afecta la posición del diente en cuanto  a las propiedades biomecanica del material  </w:t>
      </w:r>
    </w:p>
    <w:p w:rsidR="00000000" w:rsidDel="00000000" w:rsidP="00000000" w:rsidRDefault="00000000" w:rsidRPr="00000000" w14:paraId="0000001C">
      <w:pPr>
        <w:spacing w:after="240" w:before="240" w:lineRule="auto"/>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highlight w:val="yellow"/>
        </w:rPr>
      </w:pPr>
      <w:r w:rsidDel="00000000" w:rsidR="00000000" w:rsidRPr="00000000">
        <w:rPr>
          <w:highlight w:val="yellow"/>
          <w:rtl w:val="0"/>
        </w:rPr>
        <w:t xml:space="preserve">Direccionado,  alienado  a la fuerza del alineador con respecto  al diente, evaluacion inversa, efecto  del  la torsion / rotacion del diente al alineador, mantenimiento de estuctura mecanica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sz w:val="42"/>
          <w:szCs w:val="42"/>
        </w:rPr>
      </w:pPr>
      <w:r w:rsidDel="00000000" w:rsidR="00000000" w:rsidRPr="00000000">
        <w:rPr>
          <w:sz w:val="42"/>
          <w:szCs w:val="42"/>
          <w:rtl w:val="0"/>
        </w:rPr>
        <w:t xml:space="preserve">Justificacion: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La ortodoncia invisible con alineadores ha revolucionado el campo de la odontología estética y correctiva, representando un paradigma de la integración entre la ingeniería de materiales, el diseño digital y la biomecánica clínica. Sin embargo, la eficacia de estos tratamientos se sustenta en un principio fundamental: la capacidad de cada alineador para ejercer y mantener fuerzas ortodónticas controladas y predecibles a lo largo de su uso. Es en este principio donde, desde la perspectiva de la ingeniería biomédica, se identifica una brecha crítica entre el diseño teórico y el desempeño in vivo del dispositivo médico.[12].</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Por lo tanto, este estudio se justifica en la necesidad urgente de cuantificar</w:t>
      </w:r>
      <w:r w:rsidDel="00000000" w:rsidR="00000000" w:rsidRPr="00000000">
        <w:rPr>
          <w:rtl w:val="0"/>
        </w:rPr>
        <w:t xml:space="preserve"> la degradación biomecánica de los alineadores</w:t>
      </w:r>
      <w:r w:rsidDel="00000000" w:rsidR="00000000" w:rsidRPr="00000000">
        <w:rPr>
          <w:rtl w:val="0"/>
        </w:rPr>
        <w:t xml:space="preserve">. Al caracterizar rigurosamente las propiedades pre y post-termoformación, y deformación plástica bajo condiciones simuladas de uso, este proyecto de ingeniería biomédica busca generar datos cuantitativos y criterios de selección basados en evidencia. Los resultados permitirán: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5"/>
        </w:numPr>
        <w:ind w:left="720" w:hanging="360"/>
        <w:rPr>
          <w:u w:val="none"/>
        </w:rPr>
      </w:pPr>
      <w:r w:rsidDel="00000000" w:rsidR="00000000" w:rsidRPr="00000000">
        <w:rPr>
          <w:rtl w:val="0"/>
        </w:rPr>
        <w:t xml:space="preserve">Validar Protocolos de Uso: Establecer los límites operativos de tiempo y activación para diferentes marcas y espesores, con el fin de maximizar la eficiencia de la fuerza aplicada y minimizar la pérdida de efectividad clínica.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1"/>
        </w:numPr>
        <w:ind w:left="720" w:hanging="360"/>
        <w:rPr>
          <w:u w:val="none"/>
        </w:rPr>
      </w:pPr>
      <w:r w:rsidDel="00000000" w:rsidR="00000000" w:rsidRPr="00000000">
        <w:rPr>
          <w:rtl w:val="0"/>
        </w:rPr>
        <w:t xml:space="preserve">Mejorar la Planificación Clínica: Dotar a los ortodoncistas de información para seleccionar el tipo de alineador (monocapa vs. tricapa), espesor y protocolo de activación más adecuado para cada caso, minimizando las desviaciones del plan de tratamiento.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sz w:val="42"/>
          <w:szCs w:val="42"/>
        </w:rPr>
      </w:pPr>
      <w:r w:rsidDel="00000000" w:rsidR="00000000" w:rsidRPr="00000000">
        <w:rPr>
          <w:rtl w:val="0"/>
        </w:rPr>
      </w:r>
    </w:p>
    <w:p w:rsidR="00000000" w:rsidDel="00000000" w:rsidP="00000000" w:rsidRDefault="00000000" w:rsidRPr="00000000" w14:paraId="0000002E">
      <w:pPr>
        <w:rPr>
          <w:sz w:val="42"/>
          <w:szCs w:val="42"/>
        </w:rPr>
      </w:pPr>
      <w:r w:rsidDel="00000000" w:rsidR="00000000" w:rsidRPr="00000000">
        <w:rPr>
          <w:sz w:val="42"/>
          <w:szCs w:val="42"/>
          <w:rtl w:val="0"/>
        </w:rPr>
        <w:t xml:space="preserve">Metodología:</w:t>
      </w:r>
    </w:p>
    <w:p w:rsidR="00000000" w:rsidDel="00000000" w:rsidP="00000000" w:rsidRDefault="00000000" w:rsidRPr="00000000" w14:paraId="0000002F">
      <w:pPr>
        <w:rPr/>
      </w:pPr>
      <w:r w:rsidDel="00000000" w:rsidR="00000000" w:rsidRPr="00000000">
        <w:rPr>
          <w:rtl w:val="0"/>
        </w:rPr>
        <w:t xml:space="preserve">Fases del proyecto:</w:t>
      </w:r>
    </w:p>
    <w:p w:rsidR="00000000" w:rsidDel="00000000" w:rsidP="00000000" w:rsidRDefault="00000000" w:rsidRPr="00000000" w14:paraId="00000030">
      <w:pPr>
        <w:rPr/>
      </w:pPr>
      <w:r w:rsidDel="00000000" w:rsidR="00000000" w:rsidRPr="00000000">
        <w:rPr>
          <w:rtl w:val="0"/>
        </w:rPr>
        <w:br w:type="textWrapping"/>
        <w:t xml:space="preserve">F1 - Preparación, Termoformado y Acondicionamiento de Muestras.</w:t>
      </w:r>
    </w:p>
    <w:p w:rsidR="00000000" w:rsidDel="00000000" w:rsidP="00000000" w:rsidRDefault="00000000" w:rsidRPr="00000000" w14:paraId="00000031">
      <w:pPr>
        <w:rPr/>
      </w:pPr>
      <w:r w:rsidDel="00000000" w:rsidR="00000000" w:rsidRPr="00000000">
        <w:rPr>
          <w:rtl w:val="0"/>
        </w:rPr>
        <w:t xml:space="preserve">Esta fase inicial se centrará en la estandarización de las muestras. Se procederá con la adquisición de alineadores ortodónticos nuevos de tipo monocapa y tricapa de las marcas comerciales seleccionadas (ej. Invisalign®, Spark™, ClearCorrect®) y espesores comunes (0.5 mm, 0.75 mm). Para simular el proceso clínico, se utilizará una máquina de termoformado al vacío (ej. Drufomat o Bio-Art) sobre modelos maestros de resina epóxica que reproduzcan una arcada dental anatómica, siguiendo estrictamente los protocolos de temperatura y tiempo de cada fabricante [13]. Del mismo lote de alineadores, se obtendrán muestras en estado "virgen" (cortadas directamente de la lámina plana sin termoformar) y en estado "post-termoformado" (cortadas de la lámina después del proceso de termoformado y enfriamiento). Todas las muestras serán mecanizadas con cortadora láser o sierra de disco en geometrías estandarizadas según la norma ASTM D638 para ensayos de tracción [14] y se almacenarán en un desecador para evitar la hidratación previa a los ensayos.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F2 - Caracterización Físico-Mecánica Inicial y Resistencia a la Abrasión.</w:t>
      </w:r>
    </w:p>
    <w:p w:rsidR="00000000" w:rsidDel="00000000" w:rsidP="00000000" w:rsidRDefault="00000000" w:rsidRPr="00000000" w14:paraId="00000034">
      <w:pPr>
        <w:rPr/>
      </w:pPr>
      <w:r w:rsidDel="00000000" w:rsidR="00000000" w:rsidRPr="00000000">
        <w:rPr>
          <w:rtl w:val="0"/>
        </w:rPr>
        <w:t xml:space="preserve">El objetivo de esta fase es establecer una línea base de las propiedades de los materiales, incluyendo ahora su resistencia al desgaste. Las probetas preparadas en la F1 serán sometidas a una batería de ensayos. La caracterización mecánica se realizará mediante una Máquina Universal de Ensayos (ej. Instron 5960 o similar) equipada con una célula de carga de 5 kN y un extensómetro de contacto. Los ensayos de tracción se realizarán a una velocidad constante de 5 mm/min según adaptaciones de la norma ASTM D638 para polímeros [14], de cuyas curvas tensión-deformación se extraerán el módulo de elasticidad, la resistencia a la tracción y el límite elástico. La resistencia al impacto se evaluará mediante un impactómetro pendular (Charpy) según la norma ASTM D6110 [15]. Adicionalmente, se evaluará la resistencia a la abrasión mediante un equipo de abrasión por deslizamiento (ej. equipo pin-on-disk) según la norma ASTM G99 [16], utilizando un contracuerpo de acero y una carga de 10 N, midiendo la pérdida de masa y la profundidad de las huellas después de 10,000 ciclos. Todas las mediciones se realizan con un mínimo de n=5 repeticiones por grupo experimental.</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F3 - Simulación de Activación y Medición de Deformación.</w:t>
      </w:r>
    </w:p>
    <w:p w:rsidR="00000000" w:rsidDel="00000000" w:rsidP="00000000" w:rsidRDefault="00000000" w:rsidRPr="00000000" w14:paraId="00000037">
      <w:pPr>
        <w:rPr/>
      </w:pPr>
      <w:r w:rsidDel="00000000" w:rsidR="00000000" w:rsidRPr="00000000">
        <w:rPr>
          <w:rtl w:val="0"/>
        </w:rPr>
        <w:t xml:space="preserve">En esta fase se evaluará específicamente la respuesta de los alineadores a los diferentes grados de activación clínica. Se eliminan las condiciones simuladas de temperatura y humedad intraoral para enfocarnos en la respuesta mecánica pura a la fuerza. Se diseñarán dispositivos mecánicos personalizados que sometan a las muestras a deflexiones constantes, simulando los diferentes grados de activación recomendados por etapa (1°, 2°, 3°, 4°, 5°), los cuales se traducirán en desplazamientos específicos (ej. de 0.1 mm a 0.5 mm). Las muestras se mantendrán bajo esta deformación constante durante periodos de 22 horas, 7 días y 15 días. Posteriormente, se retirarán de los dispositivos y se dejarán recuperar. La deformación plástica residual se cuantificará mediante un escáner intraoral de alta precisión (ej. TRIOS® 3 o iTero® Element 5D) [17]. Los modelos digitales obtenidos antes y después de cada ensayo se superpondrán en software de diseño asistido por computadora (CAD) para medir con precisión micrométrica los cambios geométricos y la deformación permanente experimentada por cada tipo de alineador.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F4 - Análisis Post-Simulación y Evaluación Comparativa.</w:t>
      </w:r>
    </w:p>
    <w:p w:rsidR="00000000" w:rsidDel="00000000" w:rsidP="00000000" w:rsidRDefault="00000000" w:rsidRPr="00000000" w14:paraId="0000003A">
      <w:pPr>
        <w:rPr/>
      </w:pPr>
      <w:r w:rsidDel="00000000" w:rsidR="00000000" w:rsidRPr="00000000">
        <w:rPr>
          <w:rtl w:val="0"/>
        </w:rPr>
        <w:t xml:space="preserve">La fase final integrará todos los datos obtenidos. Se realizará un análisis estadístico utilizando un software especializado (ej. SPSS v28 o R Studio). Se aplicará un ANOVA de dos vías con un post-hoc Tukey para identificar diferencias significativas (p &lt; 0.05) en las propiedades mecánicas, la resistencia a la abrasión y la deformación plástica entre los factores "Tipo de material" (monocapa/tricapa), "Marca" y "Grado de Activación". Los datos de deformación se correlacionaron con las propiedades iniciales (F2) para establecer qué características mecánicas predicen una mayor estabilidad dimensional bajo carga. Finalmente, se realizará una evaluación integral que clasifique los materiales en base a su integridad estructural, resistencia al desgaste y capacidad de mantener la fuerza activadora, determinando así su confiabilidad y eficacia clínica potencial.</w:t>
      </w:r>
    </w:p>
    <w:p w:rsidR="00000000" w:rsidDel="00000000" w:rsidP="00000000" w:rsidRDefault="00000000" w:rsidRPr="00000000" w14:paraId="0000003B">
      <w:pPr>
        <w:rPr>
          <w:highlight w:val="yellow"/>
        </w:rPr>
      </w:pPr>
      <w:r w:rsidDel="00000000" w:rsidR="00000000" w:rsidRPr="00000000">
        <w:rPr>
          <w:rtl w:val="0"/>
        </w:rPr>
        <w:br w:type="textWrapping"/>
      </w:r>
      <w:r w:rsidDel="00000000" w:rsidR="00000000" w:rsidRPr="00000000">
        <w:rPr>
          <w:highlight w:val="yellow"/>
          <w:rtl w:val="0"/>
        </w:rPr>
        <w:t xml:space="preserve">expandir de como hacer cada una de las fases, incluir materiales  descripción del cómo y  maquinaria a utilizar     utilizar maquinaria generica</w:t>
      </w:r>
    </w:p>
    <w:p w:rsidR="00000000" w:rsidDel="00000000" w:rsidP="00000000" w:rsidRDefault="00000000" w:rsidRPr="00000000" w14:paraId="0000003C">
      <w:pPr>
        <w:rPr/>
      </w:pPr>
      <w:r w:rsidDel="00000000" w:rsidR="00000000" w:rsidRPr="00000000">
        <w:rPr>
          <w:rtl w:val="0"/>
        </w:rPr>
        <w:t xml:space="preserve">F1 - Adquisición, preparación y termoformado de muestras de alineadores monocapa y tricapa de diferentes marcas y espesores.</w:t>
      </w:r>
    </w:p>
    <w:p w:rsidR="00000000" w:rsidDel="00000000" w:rsidP="00000000" w:rsidRDefault="00000000" w:rsidRPr="00000000" w14:paraId="0000003D">
      <w:pPr>
        <w:rPr/>
      </w:pPr>
      <w:r w:rsidDel="00000000" w:rsidR="00000000" w:rsidRPr="00000000">
        <w:rPr>
          <w:rtl w:val="0"/>
        </w:rPr>
        <w:t xml:space="preserve">F2 - Caracterización físico-mecánica de las muestras en estado virgen y post-termoformado para establecer su estado inicial.</w:t>
      </w:r>
    </w:p>
    <w:p w:rsidR="00000000" w:rsidDel="00000000" w:rsidP="00000000" w:rsidRDefault="00000000" w:rsidRPr="00000000" w14:paraId="0000003E">
      <w:pPr>
        <w:rPr/>
      </w:pPr>
      <w:r w:rsidDel="00000000" w:rsidR="00000000" w:rsidRPr="00000000">
        <w:rPr>
          <w:rtl w:val="0"/>
        </w:rPr>
        <w:t xml:space="preserve">F3 - Simulación clínica acelerada. Ejecución de ciclos de fuerza y tiempos de carga en condiciones intraorales controladas (37°C y humedad) para evaluar deformación plástica y fluencia.</w:t>
      </w:r>
    </w:p>
    <w:p w:rsidR="00000000" w:rsidDel="00000000" w:rsidP="00000000" w:rsidRDefault="00000000" w:rsidRPr="00000000" w14:paraId="0000003F">
      <w:pPr>
        <w:rPr/>
      </w:pPr>
      <w:r w:rsidDel="00000000" w:rsidR="00000000" w:rsidRPr="00000000">
        <w:rPr>
          <w:rtl w:val="0"/>
        </w:rPr>
        <w:t xml:space="preserve">F4 - Análisis post-simulación y evaluación comparativa del desempeño y la confiabilidad estructural de todos los grupos de estudio.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Entregables: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E1 - Protocolo estandarizado de preparación y termoformado de muestras, y banco de datos con las propiedades físico-mecánicas iniciales (módulo de elasticidad, resistencia a la tracción, límite elástico, resistencia a la abrasión).</w:t>
      </w:r>
    </w:p>
    <w:p w:rsidR="00000000" w:rsidDel="00000000" w:rsidP="00000000" w:rsidRDefault="00000000" w:rsidRPr="00000000" w14:paraId="00000044">
      <w:pPr>
        <w:rPr/>
      </w:pPr>
      <w:r w:rsidDel="00000000" w:rsidR="00000000" w:rsidRPr="00000000">
        <w:rPr>
          <w:rtl w:val="0"/>
        </w:rPr>
        <w:t xml:space="preserve">E2 - Curvas de fuerza-deformación y conjunto de datos de la deformación plástica residual de cada alineador tras cada grado de activación simulada.</w:t>
      </w:r>
    </w:p>
    <w:p w:rsidR="00000000" w:rsidDel="00000000" w:rsidP="00000000" w:rsidRDefault="00000000" w:rsidRPr="00000000" w14:paraId="00000045">
      <w:pPr>
        <w:rPr/>
      </w:pPr>
      <w:r w:rsidDel="00000000" w:rsidR="00000000" w:rsidRPr="00000000">
        <w:rPr>
          <w:rtl w:val="0"/>
        </w:rPr>
        <w:t xml:space="preserve">E3 - Modelos de fluencia (curvas de deformación vs. tiempo) y análisis estadístico de la influencia del tiempo de carga (22h a 15 días) en la relajación de tensiones y la pérdida de eficacia.</w:t>
      </w:r>
    </w:p>
    <w:p w:rsidR="00000000" w:rsidDel="00000000" w:rsidP="00000000" w:rsidRDefault="00000000" w:rsidRPr="00000000" w14:paraId="00000046">
      <w:pPr>
        <w:rPr/>
      </w:pPr>
      <w:r w:rsidDel="00000000" w:rsidR="00000000" w:rsidRPr="00000000">
        <w:rPr>
          <w:rtl w:val="0"/>
        </w:rPr>
        <w:t xml:space="preserve">E4 - Informe final y diseño de artículo académico de confiabilidad y desempeño, con una clasificación comparativa del comportamiento viscoelástico y la integridad estructural de los alineadores monocapa vs. tricapa.</w:t>
      </w:r>
    </w:p>
    <w:p w:rsidR="00000000" w:rsidDel="00000000" w:rsidP="00000000" w:rsidRDefault="00000000" w:rsidRPr="00000000" w14:paraId="00000047">
      <w:pPr>
        <w:rPr/>
      </w:pPr>
      <w:r w:rsidDel="00000000" w:rsidR="00000000" w:rsidRPr="00000000">
        <w:rPr>
          <w:rtl w:val="0"/>
        </w:rPr>
        <w:t xml:space="preserve">E5 - diseño de artículo académico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highlight w:val="yellow"/>
        </w:rPr>
      </w:pPr>
      <w:r w:rsidDel="00000000" w:rsidR="00000000" w:rsidRPr="00000000">
        <w:rPr>
          <w:highlight w:val="yellow"/>
          <w:rtl w:val="0"/>
        </w:rPr>
        <w:t xml:space="preserve">PARA COSTOS REALIZARLO DE MANERA GENÉRICA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42"/>
          <w:szCs w:val="42"/>
        </w:rPr>
      </w:pPr>
      <w:r w:rsidDel="00000000" w:rsidR="00000000" w:rsidRPr="00000000">
        <w:rPr>
          <w:sz w:val="42"/>
          <w:szCs w:val="42"/>
          <w:rtl w:val="0"/>
        </w:rPr>
        <w:t xml:space="preserve">Marco teórico: </w:t>
      </w:r>
    </w:p>
    <w:p w:rsidR="00000000" w:rsidDel="00000000" w:rsidP="00000000" w:rsidRDefault="00000000" w:rsidRPr="00000000" w14:paraId="0000004D">
      <w:pPr>
        <w:rPr/>
      </w:pPr>
      <w:r w:rsidDel="00000000" w:rsidR="00000000" w:rsidRPr="00000000">
        <w:rPr>
          <w:rtl w:val="0"/>
        </w:rPr>
        <w:t xml:space="preserve">La anatomía bucodental en ortodoncia implica el estudio integrado de los dientes, tejidos periodontales, huesos maxilares, articulación temporomandibular (ATM) y músculos orofaciales, ya que todos estos componentes interactúan durante el diagnóstico, planificación y ejecución del tratamiento ortodóncico [1]. La forma, tamaño y orientación de los dientes (especialmente el eje largo y la curvatura de las raíces) son cruciales para lograr una alineación adecuada y una oclusión funcional. La variabilidad anatómica individual debe considerarse para evitar movimientos dentales riesgosos, como la reabsorción radicular [2].</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Para comprender el comportamiento dental frente a las fuerzas ortodóncicas, es necesario profundizar en la anatomía del diente y sus estructuras de soporte. El diente se divide en tres partes principales: corona, cuello y raíz.</w:t>
      </w:r>
      <w:r w:rsidDel="00000000" w:rsidR="00000000" w:rsidRPr="00000000">
        <w:rPr>
          <w:rtl w:val="0"/>
        </w:rPr>
        <w:t xml:space="preserve"> La corona es la porción visible en la cavidad oral y está compuesta por esmalte, dentina y pulpa dental. El esmalte es el tejido más duro del cuerpo humano y protege la dentina subyacente; la dentina transmite estímulos hacia la pulpa; y la pulpa dental contiene vasos sanguíneos y nervios que mantienen la vitalidad del diente. El cuello dental o zona cervical es la transición entre la corona y la raíz. La raíz constituye la porción no visible del diente y, en la mayoría de los casos, se encuentra recubierta por cemento dental, un tejido mineralizado cuya función principal es permitir la inserción de las fibras del ligamento periodontal para unir el diente al hueso alveolar.  [6][7].</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El ligamento periodontal actúa como un amortiguador biológico que transmite las fuerzas ortodóncicas al hueso alveolar, desencadenando procesos de remodelación ósea (resorción y formación). La salud periodontal previa al tratamiento es un predictor clave del éxito ortodóncico [3].</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El objetivo ortodóncico incluye lograr una oclusión estable con contacto simultáneo de los dientes posteriores, sobrejet y sobremordida fisiológicos, y guías anterior y canina adecuadas, lo que mejora la eficiencia masticatoria y la longevidad dental [4].</w:t>
      </w:r>
    </w:p>
    <w:p w:rsidR="00000000" w:rsidDel="00000000" w:rsidP="00000000" w:rsidRDefault="00000000" w:rsidRPr="00000000" w14:paraId="00000054">
      <w:pPr>
        <w:rPr/>
      </w:pPr>
      <w:r w:rsidDel="00000000" w:rsidR="00000000" w:rsidRPr="00000000">
        <w:rPr>
          <w:rtl w:val="0"/>
        </w:rPr>
        <w:t xml:space="preserve">Los patrones musculares (por ejemplo, presión lingual atípica o succión labial) pueden interferir con la estabilidad post-tratamiento. La terapia miofuncional o el uso de retenedores funcionales pueden ser necesarios en casos con alteraciones musculares [5].</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El movimiento dentario ortodóntico es un proceso biológico complejo que se inicia con la aplicación de fuerzas mecánicas controladas, las cuales se transmiten al ligamento periodontal y al hueso alveolar, desencadenando una respuesta celular y bioquímica que culmina en la remodelación ósea necesaria para el desplazamiento dental [9]. Sin embargo, cuando la magnitud de la fuerza aplicada supera la capacidad fisiológica de adaptación de los tejidos de soporte, pueden generarse efectos adversos significativos, entre los que destacan la reabsorción radicular externa y alteraciones en la vitalidad pulpar [8] [10]. La evidencia científica actual sustenta el concepto de "fuerza óptima", definida como aquella que produce una tasa de movimiento eficiente con los menores efectos colaterales. En este sentido, una revisión sistemática reciente concluye que las fuerzas entre 50 y 100 centinewtons (cN) parecen ser óptimas para el movimiento dental corporal con aparatología fija, logrando una velocidad de movimiento comparable a la de fuerzas superiores, pero con un perfil de seguridad más favorable y mayor comodidad para el paciente [9]. Por el contrario, fuerzas consideradas altas o muy altas (por ejemplo, superiores a 250 cN) se asocian consistentemente con un mayor riesgo de reabsorción radicular, pérdida de anclaje y dolor. Específicamente, está ampliamente documentado que las fuerzas elevadas, continuas y mal controladas incrementan la incidencia y severidad de la reabsorción radicular externa [10], mientras que las fuerzas moderadas generalmente inducen cambios pulpares transitorios y reversibles [8]. Paralelamente, el avance en los sistemas de tratamiento introduce variables como el tipo de aparatología; revisiones sistemáticas emergentes sugieren que los alineadores transparentes podrían asociarse con un menor grado de reabsorción radicular en comparación con los aparatos fijos, aunque la evidencia actual es aún limitada y de calidad metodológica baja [11]. </w:t>
      </w:r>
      <w:r w:rsidDel="00000000" w:rsidR="00000000" w:rsidRPr="00000000">
        <w:rPr>
          <w:rtl w:val="0"/>
        </w:rPr>
      </w:r>
    </w:p>
    <w:p w:rsidR="00000000" w:rsidDel="00000000" w:rsidP="00000000" w:rsidRDefault="00000000" w:rsidRPr="00000000" w14:paraId="00000057">
      <w:pPr>
        <w:numPr>
          <w:ilvl w:val="0"/>
          <w:numId w:val="2"/>
        </w:numPr>
        <w:ind w:left="720" w:hanging="360"/>
        <w:rPr>
          <w:u w:val="none"/>
        </w:rPr>
      </w:pPr>
      <w:r w:rsidDel="00000000" w:rsidR="00000000" w:rsidRPr="00000000">
        <w:rPr>
          <w:rtl w:val="0"/>
        </w:rPr>
        <w:t xml:space="preserve"> Análisis de cómo el diente afecta el alineador.</w:t>
      </w:r>
    </w:p>
    <w:p w:rsidR="00000000" w:rsidDel="00000000" w:rsidP="00000000" w:rsidRDefault="00000000" w:rsidRPr="00000000" w14:paraId="00000058">
      <w:pPr>
        <w:numPr>
          <w:ilvl w:val="0"/>
          <w:numId w:val="2"/>
        </w:numPr>
        <w:ind w:left="720" w:hanging="360"/>
        <w:rPr>
          <w:u w:val="none"/>
        </w:rPr>
      </w:pPr>
      <w:r w:rsidDel="00000000" w:rsidR="00000000" w:rsidRPr="00000000">
        <w:rPr>
          <w:rtl w:val="0"/>
        </w:rPr>
        <w:t xml:space="preserve">enfoque del comportamiento del material a partir de las fuerzas que ejerce el diente sobre él.</w:t>
      </w:r>
    </w:p>
    <w:p w:rsidR="00000000" w:rsidDel="00000000" w:rsidP="00000000" w:rsidRDefault="00000000" w:rsidRPr="00000000" w14:paraId="00000059">
      <w:pPr>
        <w:numPr>
          <w:ilvl w:val="0"/>
          <w:numId w:val="2"/>
        </w:numPr>
        <w:ind w:left="720" w:hanging="360"/>
        <w:rPr>
          <w:u w:val="none"/>
        </w:rPr>
      </w:pPr>
      <w:r w:rsidDel="00000000" w:rsidR="00000000" w:rsidRPr="00000000">
        <w:rPr>
          <w:rtl w:val="0"/>
        </w:rPr>
        <w:t xml:space="preserve">dispositivo de  análisis para escaneo (digitalización) intraoral</w:t>
      </w:r>
    </w:p>
    <w:p w:rsidR="00000000" w:rsidDel="00000000" w:rsidP="00000000" w:rsidRDefault="00000000" w:rsidRPr="00000000" w14:paraId="0000005A">
      <w:pPr>
        <w:numPr>
          <w:ilvl w:val="0"/>
          <w:numId w:val="2"/>
        </w:numPr>
        <w:ind w:left="720" w:hanging="360"/>
        <w:rPr>
          <w:u w:val="none"/>
        </w:rPr>
      </w:pPr>
      <w:r w:rsidDel="00000000" w:rsidR="00000000" w:rsidRPr="00000000">
        <w:rPr>
          <w:rtl w:val="0"/>
        </w:rPr>
        <w:t xml:space="preserve">termoformado</w:t>
      </w:r>
    </w:p>
    <w:p w:rsidR="00000000" w:rsidDel="00000000" w:rsidP="00000000" w:rsidRDefault="00000000" w:rsidRPr="00000000" w14:paraId="0000005B">
      <w:pPr>
        <w:numPr>
          <w:ilvl w:val="0"/>
          <w:numId w:val="2"/>
        </w:numPr>
        <w:ind w:left="720" w:hanging="360"/>
        <w:rPr>
          <w:u w:val="none"/>
        </w:rPr>
      </w:pPr>
      <w:r w:rsidDel="00000000" w:rsidR="00000000" w:rsidRPr="00000000">
        <w:rPr>
          <w:rtl w:val="0"/>
        </w:rPr>
        <w:t xml:space="preserve">impresión</w:t>
      </w:r>
    </w:p>
    <w:p w:rsidR="00000000" w:rsidDel="00000000" w:rsidP="00000000" w:rsidRDefault="00000000" w:rsidRPr="00000000" w14:paraId="0000005C">
      <w:pPr>
        <w:numPr>
          <w:ilvl w:val="0"/>
          <w:numId w:val="2"/>
        </w:numPr>
        <w:ind w:left="720" w:hanging="360"/>
        <w:rPr>
          <w:u w:val="none"/>
        </w:rPr>
      </w:pPr>
      <w:r w:rsidDel="00000000" w:rsidR="00000000" w:rsidRPr="00000000">
        <w:rPr>
          <w:rtl w:val="0"/>
        </w:rPr>
        <w:t xml:space="preserve">movimiento dental </w:t>
      </w:r>
    </w:p>
    <w:p w:rsidR="00000000" w:rsidDel="00000000" w:rsidP="00000000" w:rsidRDefault="00000000" w:rsidRPr="00000000" w14:paraId="0000005D">
      <w:pPr>
        <w:numPr>
          <w:ilvl w:val="0"/>
          <w:numId w:val="2"/>
        </w:numPr>
        <w:ind w:left="720" w:hanging="360"/>
        <w:rPr>
          <w:u w:val="none"/>
        </w:rPr>
      </w:pPr>
      <w:r w:rsidDel="00000000" w:rsidR="00000000" w:rsidRPr="00000000">
        <w:rPr>
          <w:rtl w:val="0"/>
        </w:rPr>
        <w:t xml:space="preserve">materiales de termoformado (mayor enfoque) ---&gt; </w:t>
      </w:r>
    </w:p>
    <w:p w:rsidR="00000000" w:rsidDel="00000000" w:rsidP="00000000" w:rsidRDefault="00000000" w:rsidRPr="00000000" w14:paraId="0000005E">
      <w:pPr>
        <w:numPr>
          <w:ilvl w:val="0"/>
          <w:numId w:val="2"/>
        </w:numPr>
        <w:ind w:left="720" w:hanging="360"/>
        <w:rPr>
          <w:u w:val="none"/>
        </w:rPr>
      </w:pPr>
      <w:r w:rsidDel="00000000" w:rsidR="00000000" w:rsidRPr="00000000">
        <w:rPr>
          <w:rtl w:val="0"/>
        </w:rPr>
        <w:t xml:space="preserve">Tecnicas de  termoformado </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Mediciones de referencias </w:t>
      </w:r>
      <w:r w:rsidDel="00000000" w:rsidR="00000000" w:rsidRPr="00000000">
        <w:rPr>
          <w:rtl w:val="0"/>
        </w:rPr>
      </w:r>
    </w:p>
    <w:p w:rsidR="00000000" w:rsidDel="00000000" w:rsidP="00000000" w:rsidRDefault="00000000" w:rsidRPr="00000000" w14:paraId="00000060">
      <w:pPr>
        <w:rPr>
          <w:sz w:val="24"/>
          <w:szCs w:val="24"/>
          <w:shd w:fill="2b2b31" w:val="clear"/>
        </w:rPr>
      </w:pPr>
      <w:r w:rsidDel="00000000" w:rsidR="00000000" w:rsidRPr="00000000">
        <w:rPr>
          <w:rtl w:val="0"/>
        </w:rPr>
      </w:r>
    </w:p>
    <w:p w:rsidR="00000000" w:rsidDel="00000000" w:rsidP="00000000" w:rsidRDefault="00000000" w:rsidRPr="00000000" w14:paraId="00000061">
      <w:pPr>
        <w:rPr>
          <w:sz w:val="24"/>
          <w:szCs w:val="24"/>
          <w:shd w:fill="2b2b31" w:val="clear"/>
        </w:rPr>
      </w:pPr>
      <w:r w:rsidDel="00000000" w:rsidR="00000000" w:rsidRPr="00000000">
        <w:rPr>
          <w:rtl w:val="0"/>
        </w:rPr>
      </w:r>
    </w:p>
    <w:p w:rsidR="00000000" w:rsidDel="00000000" w:rsidP="00000000" w:rsidRDefault="00000000" w:rsidRPr="00000000" w14:paraId="00000062">
      <w:pPr>
        <w:rPr>
          <w:sz w:val="24"/>
          <w:szCs w:val="24"/>
          <w:shd w:fill="2b2b31" w:val="clear"/>
        </w:rPr>
      </w:pPr>
      <w:r w:rsidDel="00000000" w:rsidR="00000000" w:rsidRPr="00000000">
        <w:rPr>
          <w:rtl w:val="0"/>
        </w:rPr>
      </w:r>
    </w:p>
    <w:p w:rsidR="00000000" w:rsidDel="00000000" w:rsidP="00000000" w:rsidRDefault="00000000" w:rsidRPr="00000000" w14:paraId="00000063">
      <w:pPr>
        <w:rPr>
          <w:sz w:val="24"/>
          <w:szCs w:val="24"/>
          <w:shd w:fill="2b2b31" w:val="clear"/>
        </w:rPr>
      </w:pPr>
      <w:r w:rsidDel="00000000" w:rsidR="00000000" w:rsidRPr="00000000">
        <w:rPr>
          <w:rtl w:val="0"/>
        </w:rPr>
      </w:r>
    </w:p>
    <w:p w:rsidR="00000000" w:rsidDel="00000000" w:rsidP="00000000" w:rsidRDefault="00000000" w:rsidRPr="00000000" w14:paraId="00000064">
      <w:pPr>
        <w:rPr>
          <w:sz w:val="24"/>
          <w:szCs w:val="24"/>
          <w:shd w:fill="2b2b31" w:val="clear"/>
        </w:rPr>
      </w:pPr>
      <w:r w:rsidDel="00000000" w:rsidR="00000000" w:rsidRPr="00000000">
        <w:rPr>
          <w:rtl w:val="0"/>
        </w:rPr>
      </w:r>
    </w:p>
    <w:p w:rsidR="00000000" w:rsidDel="00000000" w:rsidP="00000000" w:rsidRDefault="00000000" w:rsidRPr="00000000" w14:paraId="00000065">
      <w:pPr>
        <w:rPr/>
      </w:pPr>
      <w:r w:rsidDel="00000000" w:rsidR="00000000" w:rsidRPr="00000000">
        <w:rPr>
          <w:sz w:val="42"/>
          <w:szCs w:val="42"/>
          <w:rtl w:val="0"/>
        </w:rPr>
        <w:t xml:space="preserve">preguntas:</w:t>
      </w:r>
      <w:r w:rsidDel="00000000" w:rsidR="00000000" w:rsidRPr="00000000">
        <w:rPr>
          <w:rtl w:val="0"/>
        </w:rPr>
        <w:br w:type="textWrapping"/>
        <w:br w:type="textWrapping"/>
        <w:t xml:space="preserve">1. agregar imágenes marco teórico</w:t>
      </w:r>
    </w:p>
    <w:p w:rsidR="00000000" w:rsidDel="00000000" w:rsidP="00000000" w:rsidRDefault="00000000" w:rsidRPr="00000000" w14:paraId="00000066">
      <w:pPr>
        <w:rPr/>
      </w:pPr>
      <w:r w:rsidDel="00000000" w:rsidR="00000000" w:rsidRPr="00000000">
        <w:rPr>
          <w:rtl w:val="0"/>
        </w:rPr>
        <w:t xml:space="preserve">2. determinar los entregables y parámetros de los entregables </w:t>
      </w:r>
      <w:r w:rsidDel="00000000" w:rsidR="00000000" w:rsidRPr="00000000">
        <w:rPr>
          <w:rtl w:val="0"/>
        </w:rPr>
      </w:r>
    </w:p>
    <w:p w:rsidR="00000000" w:rsidDel="00000000" w:rsidP="00000000" w:rsidRDefault="00000000" w:rsidRPr="00000000" w14:paraId="00000067">
      <w:pPr>
        <w:rPr>
          <w:sz w:val="24"/>
          <w:szCs w:val="24"/>
          <w:shd w:fill="2b2b31" w:val="clear"/>
        </w:rPr>
      </w:pPr>
      <w:r w:rsidDel="00000000" w:rsidR="00000000" w:rsidRPr="00000000">
        <w:rPr>
          <w:rtl w:val="0"/>
        </w:rPr>
      </w:r>
    </w:p>
    <w:p w:rsidR="00000000" w:rsidDel="00000000" w:rsidP="00000000" w:rsidRDefault="00000000" w:rsidRPr="00000000" w14:paraId="00000068">
      <w:pPr>
        <w:rPr>
          <w:sz w:val="24"/>
          <w:szCs w:val="24"/>
          <w:shd w:fill="2b2b31" w:val="clear"/>
        </w:rPr>
      </w:pPr>
      <w:r w:rsidDel="00000000" w:rsidR="00000000" w:rsidRPr="00000000">
        <w:rPr>
          <w:rtl w:val="0"/>
        </w:rPr>
      </w:r>
    </w:p>
    <w:p w:rsidR="00000000" w:rsidDel="00000000" w:rsidP="00000000" w:rsidRDefault="00000000" w:rsidRPr="00000000" w14:paraId="00000069">
      <w:pPr>
        <w:rPr>
          <w:sz w:val="24"/>
          <w:szCs w:val="24"/>
          <w:shd w:fill="2b2b31" w:val="clear"/>
        </w:rPr>
      </w:pPr>
      <w:r w:rsidDel="00000000" w:rsidR="00000000" w:rsidRPr="00000000">
        <w:rPr>
          <w:rtl w:val="0"/>
        </w:rPr>
      </w:r>
    </w:p>
    <w:p w:rsidR="00000000" w:rsidDel="00000000" w:rsidP="00000000" w:rsidRDefault="00000000" w:rsidRPr="00000000" w14:paraId="0000006A">
      <w:pPr>
        <w:rPr>
          <w:sz w:val="42"/>
          <w:szCs w:val="42"/>
        </w:rPr>
      </w:pPr>
      <w:r w:rsidDel="00000000" w:rsidR="00000000" w:rsidRPr="00000000">
        <w:rPr>
          <w:sz w:val="42"/>
          <w:szCs w:val="42"/>
          <w:rtl w:val="0"/>
        </w:rPr>
        <w:t xml:space="preserve">Referencias bibliográficas</w:t>
      </w:r>
    </w:p>
    <w:p w:rsidR="00000000" w:rsidDel="00000000" w:rsidP="00000000" w:rsidRDefault="00000000" w:rsidRPr="00000000" w14:paraId="0000006B">
      <w:pPr>
        <w:rPr>
          <w:sz w:val="42"/>
          <w:szCs w:val="42"/>
        </w:rPr>
      </w:pPr>
      <w:r w:rsidDel="00000000" w:rsidR="00000000" w:rsidRPr="00000000">
        <w:rPr>
          <w:rtl w:val="0"/>
        </w:rPr>
      </w:r>
    </w:p>
    <w:p w:rsidR="00000000" w:rsidDel="00000000" w:rsidP="00000000" w:rsidRDefault="00000000" w:rsidRPr="00000000" w14:paraId="0000006C">
      <w:pPr>
        <w:rPr>
          <w:sz w:val="42"/>
          <w:szCs w:val="42"/>
        </w:rPr>
      </w:pPr>
      <w:r w:rsidDel="00000000" w:rsidR="00000000" w:rsidRPr="00000000">
        <w:rPr>
          <w:sz w:val="42"/>
          <w:szCs w:val="42"/>
          <w:rtl w:val="0"/>
        </w:rPr>
        <w:t xml:space="preserve">Referencias problemática:</w:t>
      </w:r>
    </w:p>
    <w:p w:rsidR="00000000" w:rsidDel="00000000" w:rsidP="00000000" w:rsidRDefault="00000000" w:rsidRPr="00000000" w14:paraId="0000006D">
      <w:pPr>
        <w:spacing w:after="240" w:before="240" w:lineRule="auto"/>
        <w:rPr/>
      </w:pPr>
      <w:r w:rsidDel="00000000" w:rsidR="00000000" w:rsidRPr="00000000">
        <w:rPr>
          <w:rtl w:val="0"/>
        </w:rPr>
        <w:t xml:space="preserve">[1] J. Li </w:t>
      </w:r>
      <w:r w:rsidDel="00000000" w:rsidR="00000000" w:rsidRPr="00000000">
        <w:rPr>
          <w:i w:val="1"/>
          <w:iCs w:val="1"/>
          <w:rtl w:val="0"/>
        </w:rPr>
        <w:t xml:space="preserve">et al.</w:t>
      </w:r>
      <w:r w:rsidDel="00000000" w:rsidR="00000000" w:rsidRPr="00000000">
        <w:rPr>
          <w:rtl w:val="0"/>
        </w:rPr>
        <w:t xml:space="preserve">, “An up-to-date review of the biomechanics in clear aligners,” </w:t>
      </w:r>
      <w:r w:rsidDel="00000000" w:rsidR="00000000" w:rsidRPr="00000000">
        <w:rPr>
          <w:i w:val="1"/>
          <w:iCs w:val="1"/>
          <w:rtl w:val="0"/>
        </w:rPr>
        <w:t xml:space="preserve">Orthodontics &amp; Craniofacial Research</w:t>
      </w:r>
      <w:r w:rsidDel="00000000" w:rsidR="00000000" w:rsidRPr="00000000">
        <w:rPr>
          <w:rtl w:val="0"/>
        </w:rPr>
        <w:t xml:space="preserve">, 2024. [En línea]. Disponible en:</w:t>
        <w:br w:type="textWrapping"/>
        <w:t xml:space="preserve"> 👉 </w:t>
      </w:r>
      <w:hyperlink r:id="rId6">
        <w:r w:rsidDel="00000000" w:rsidR="00000000" w:rsidRPr="00000000">
          <w:rPr>
            <w:color w:val="1155cc"/>
            <w:u w:val="single"/>
            <w:rtl w:val="0"/>
          </w:rPr>
          <w:t xml:space="preserve">https://www.ncbi.nlm.nih.gov/articles/PMC11570571/</w:t>
        </w:r>
      </w:hyperlink>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rPr>
          <w:color w:val="1155cc"/>
          <w:u w:val="single"/>
        </w:rPr>
      </w:pPr>
      <w:r w:rsidDel="00000000" w:rsidR="00000000" w:rsidRPr="00000000">
        <w:rPr>
          <w:rtl w:val="0"/>
        </w:rPr>
        <w:t xml:space="preserve">[2] J. I. Delgado </w:t>
      </w:r>
      <w:r w:rsidDel="00000000" w:rsidR="00000000" w:rsidRPr="00000000">
        <w:rPr>
          <w:i w:val="1"/>
          <w:iCs w:val="1"/>
          <w:rtl w:val="0"/>
        </w:rPr>
        <w:t xml:space="preserve">et al.</w:t>
      </w:r>
      <w:r w:rsidDel="00000000" w:rsidR="00000000" w:rsidRPr="00000000">
        <w:rPr>
          <w:rtl w:val="0"/>
        </w:rPr>
        <w:t xml:space="preserve">, “Thermoplastics for Clear Aligners: A Review,” </w:t>
      </w:r>
      <w:r w:rsidDel="00000000" w:rsidR="00000000" w:rsidRPr="00000000">
        <w:rPr>
          <w:i w:val="1"/>
          <w:iCs w:val="1"/>
          <w:rtl w:val="0"/>
        </w:rPr>
        <w:t xml:space="preserve">Polymers</w:t>
      </w:r>
      <w:r w:rsidDel="00000000" w:rsidR="00000000" w:rsidRPr="00000000">
        <w:rPr>
          <w:rtl w:val="0"/>
        </w:rPr>
        <w:t xml:space="preserve">, vol. 17, no. 12, 2025. [En línea]. Disponible en:</w:t>
        <w:br w:type="textWrapping"/>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https://www.mdpi.com/2073-4360/17/12/1681</w:t>
        </w:r>
      </w:hyperlink>
      <w:r w:rsidDel="00000000" w:rsidR="00000000" w:rsidRPr="00000000">
        <w:rPr>
          <w:rtl w:val="0"/>
        </w:rPr>
      </w:r>
    </w:p>
    <w:p w:rsidR="00000000" w:rsidDel="00000000" w:rsidP="00000000" w:rsidRDefault="00000000" w:rsidRPr="00000000" w14:paraId="00000070">
      <w:pPr>
        <w:spacing w:after="240" w:before="240" w:lineRule="auto"/>
        <w:rPr>
          <w:color w:val="1155cc"/>
          <w:u w:val="single"/>
        </w:rPr>
      </w:pPr>
      <w:r w:rsidDel="00000000" w:rsidR="00000000" w:rsidRPr="00000000">
        <w:rPr>
          <w:rtl w:val="0"/>
        </w:rPr>
        <w:t xml:space="preserve">[3] F. Tamburrino, V. D’Antò, R. Bucci, G. Alessandri-Bonetti, S. Barone, A. V. Razionale, “Mechanical Properties of Thermoplastic Polymers for Aligner Manufacturing: In-Vitro Study,” </w:t>
      </w:r>
      <w:r w:rsidDel="00000000" w:rsidR="00000000" w:rsidRPr="00000000">
        <w:rPr>
          <w:i w:val="1"/>
          <w:iCs w:val="1"/>
          <w:rtl w:val="0"/>
        </w:rPr>
        <w:t xml:space="preserve">Dent. J.</w:t>
      </w:r>
      <w:r w:rsidDel="00000000" w:rsidR="00000000" w:rsidRPr="00000000">
        <w:rPr>
          <w:rtl w:val="0"/>
        </w:rPr>
        <w:t xml:space="preserve"> (Basel), vol. 8, no. 2, 2020. [En línea]. Disponible en:</w:t>
        <w:br w:type="textWrapping"/>
        <w:t xml:space="preserve"> 👉</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https://www.mdpi.com/2304-6767/8/2/47</w:t>
        </w:r>
      </w:hyperlink>
      <w:r w:rsidDel="00000000" w:rsidR="00000000" w:rsidRPr="00000000">
        <w:rPr>
          <w:rtl w:val="0"/>
        </w:rPr>
      </w:r>
    </w:p>
    <w:p w:rsidR="00000000" w:rsidDel="00000000" w:rsidP="00000000" w:rsidRDefault="00000000" w:rsidRPr="00000000" w14:paraId="00000071">
      <w:pPr>
        <w:spacing w:after="240" w:before="240" w:lineRule="auto"/>
        <w:rPr>
          <w:color w:val="1155cc"/>
          <w:u w:val="single"/>
        </w:rPr>
      </w:pPr>
      <w:r w:rsidDel="00000000" w:rsidR="00000000" w:rsidRPr="00000000">
        <w:rPr>
          <w:rtl w:val="0"/>
        </w:rPr>
        <w:t xml:space="preserve">[4] T. M. Elshazly </w:t>
      </w:r>
      <w:r w:rsidDel="00000000" w:rsidR="00000000" w:rsidRPr="00000000">
        <w:rPr>
          <w:i w:val="1"/>
          <w:iCs w:val="1"/>
          <w:rtl w:val="0"/>
        </w:rPr>
        <w:t xml:space="preserve">et al.</w:t>
      </w:r>
      <w:r w:rsidDel="00000000" w:rsidR="00000000" w:rsidRPr="00000000">
        <w:rPr>
          <w:rtl w:val="0"/>
        </w:rPr>
        <w:t xml:space="preserve">, “Effect of material composition and thickness of orthodontic aligners,” </w:t>
      </w:r>
      <w:r w:rsidDel="00000000" w:rsidR="00000000" w:rsidRPr="00000000">
        <w:rPr>
          <w:i w:val="1"/>
          <w:iCs w:val="1"/>
          <w:rtl w:val="0"/>
        </w:rPr>
        <w:t xml:space="preserve">Clinical Oral Investigations</w:t>
      </w:r>
      <w:r w:rsidDel="00000000" w:rsidR="00000000" w:rsidRPr="00000000">
        <w:rPr>
          <w:rtl w:val="0"/>
        </w:rPr>
        <w:t xml:space="preserve">, 2024. [En línea]. Disponible en:</w:t>
        <w:br w:type="textWrapping"/>
        <w:t xml:space="preserve"> 👉</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https://link.springer.com/article/10.1007/s00784-024-05662-x</w:t>
        </w:r>
      </w:hyperlink>
      <w:r w:rsidDel="00000000" w:rsidR="00000000" w:rsidRPr="00000000">
        <w:rPr>
          <w:rtl w:val="0"/>
        </w:rPr>
      </w:r>
    </w:p>
    <w:p w:rsidR="00000000" w:rsidDel="00000000" w:rsidP="00000000" w:rsidRDefault="00000000" w:rsidRPr="00000000" w14:paraId="00000072">
      <w:pPr>
        <w:spacing w:after="240" w:before="240" w:lineRule="auto"/>
        <w:rPr>
          <w:color w:val="1155cc"/>
          <w:u w:val="single"/>
        </w:rPr>
      </w:pPr>
      <w:r w:rsidDel="00000000" w:rsidR="00000000" w:rsidRPr="00000000">
        <w:rPr>
          <w:rtl w:val="0"/>
        </w:rPr>
        <w:t xml:space="preserve">[5] K. Siotou </w:t>
      </w:r>
      <w:r w:rsidDel="00000000" w:rsidR="00000000" w:rsidRPr="00000000">
        <w:rPr>
          <w:i w:val="1"/>
          <w:iCs w:val="1"/>
          <w:rtl w:val="0"/>
        </w:rPr>
        <w:t xml:space="preserve">et al.</w:t>
      </w:r>
      <w:r w:rsidDel="00000000" w:rsidR="00000000" w:rsidRPr="00000000">
        <w:rPr>
          <w:rtl w:val="0"/>
        </w:rPr>
        <w:t xml:space="preserve">, “The Mechanical Properties of Orthodontic Aligners after Intraoral Use for 7, 10 and 14 Days,” </w:t>
      </w:r>
      <w:r w:rsidDel="00000000" w:rsidR="00000000" w:rsidRPr="00000000">
        <w:rPr>
          <w:i w:val="1"/>
          <w:iCs w:val="1"/>
          <w:rtl w:val="0"/>
        </w:rPr>
        <w:t xml:space="preserve">Orthodontics and Craniofacial Research</w:t>
      </w:r>
      <w:r w:rsidDel="00000000" w:rsidR="00000000" w:rsidRPr="00000000">
        <w:rPr>
          <w:rtl w:val="0"/>
        </w:rPr>
        <w:t xml:space="preserve">, 2025. [En línea]. Disponible en:</w:t>
        <w:br w:type="textWrapping"/>
        <w:t xml:space="preserve"> 👉</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https://onlinelibrary.wiley.com/doi/abs/10.1111/ocr.12867</w:t>
        </w:r>
      </w:hyperlink>
      <w:r w:rsidDel="00000000" w:rsidR="00000000" w:rsidRPr="00000000">
        <w:rPr>
          <w:rtl w:val="0"/>
        </w:rPr>
      </w:r>
    </w:p>
    <w:p w:rsidR="00000000" w:rsidDel="00000000" w:rsidP="00000000" w:rsidRDefault="00000000" w:rsidRPr="00000000" w14:paraId="00000073">
      <w:pPr>
        <w:spacing w:after="240" w:before="240" w:lineRule="auto"/>
        <w:rPr>
          <w:color w:val="1155cc"/>
          <w:u w:val="single"/>
        </w:rPr>
      </w:pPr>
      <w:r w:rsidDel="00000000" w:rsidR="00000000" w:rsidRPr="00000000">
        <w:rPr>
          <w:rtl w:val="0"/>
        </w:rPr>
        <w:t xml:space="preserve">[6] M. Bhate </w:t>
      </w:r>
      <w:r w:rsidDel="00000000" w:rsidR="00000000" w:rsidRPr="00000000">
        <w:rPr>
          <w:i w:val="1"/>
          <w:iCs w:val="1"/>
          <w:rtl w:val="0"/>
        </w:rPr>
        <w:t xml:space="preserve">et al.</w:t>
      </w:r>
      <w:r w:rsidDel="00000000" w:rsidR="00000000" w:rsidRPr="00000000">
        <w:rPr>
          <w:rtl w:val="0"/>
        </w:rPr>
        <w:t xml:space="preserve">, “Assessment of the Effect of Thermoforming Process and Simulated Aging on the Mechanical Properties of Clear Aligner Material,” </w:t>
      </w:r>
      <w:r w:rsidDel="00000000" w:rsidR="00000000" w:rsidRPr="00000000">
        <w:rPr>
          <w:i w:val="1"/>
          <w:iCs w:val="1"/>
          <w:rtl w:val="0"/>
        </w:rPr>
        <w:t xml:space="preserve">Cureus</w:t>
      </w:r>
      <w:r w:rsidDel="00000000" w:rsidR="00000000" w:rsidRPr="00000000">
        <w:rPr>
          <w:rtl w:val="0"/>
        </w:rPr>
        <w:t xml:space="preserve">, 2024. [En línea]. Disponible en:</w:t>
        <w:br w:type="textWrapping"/>
        <w:t xml:space="preserve"> 👉</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https://www.cureus.com/articles/273121-assessment-of-the-effect-of-thermoforming-process-and-simulated-aging-on-the-mechanical-properties-of-clear-aligner-material.pdf</w:t>
        </w:r>
      </w:hyperlink>
      <w:r w:rsidDel="00000000" w:rsidR="00000000" w:rsidRPr="00000000">
        <w:rPr>
          <w:rtl w:val="0"/>
        </w:rPr>
      </w:r>
    </w:p>
    <w:p w:rsidR="00000000" w:rsidDel="00000000" w:rsidP="00000000" w:rsidRDefault="00000000" w:rsidRPr="00000000" w14:paraId="00000074">
      <w:pPr>
        <w:spacing w:after="240" w:before="240" w:lineRule="auto"/>
        <w:rPr>
          <w:color w:val="1155cc"/>
          <w:u w:val="single"/>
        </w:rPr>
      </w:pPr>
      <w:r w:rsidDel="00000000" w:rsidR="00000000" w:rsidRPr="00000000">
        <w:rPr>
          <w:rtl w:val="0"/>
        </w:rPr>
        <w:t xml:space="preserve">[7] Y. M. Bichu </w:t>
      </w:r>
      <w:r w:rsidDel="00000000" w:rsidR="00000000" w:rsidRPr="00000000">
        <w:rPr>
          <w:i w:val="1"/>
          <w:iCs w:val="1"/>
          <w:rtl w:val="0"/>
        </w:rPr>
        <w:t xml:space="preserve">et al.</w:t>
      </w:r>
      <w:r w:rsidDel="00000000" w:rsidR="00000000" w:rsidRPr="00000000">
        <w:rPr>
          <w:rtl w:val="0"/>
        </w:rPr>
        <w:t xml:space="preserve">, “Advances in orthodontic clear aligner materials,” </w:t>
      </w:r>
      <w:r w:rsidDel="00000000" w:rsidR="00000000" w:rsidRPr="00000000">
        <w:rPr>
          <w:i w:val="1"/>
          <w:iCs w:val="1"/>
          <w:rtl w:val="0"/>
        </w:rPr>
        <w:t xml:space="preserve">Materials Today: Proceedings</w:t>
      </w:r>
      <w:r w:rsidDel="00000000" w:rsidR="00000000" w:rsidRPr="00000000">
        <w:rPr>
          <w:rtl w:val="0"/>
        </w:rPr>
        <w:t xml:space="preserve">, 2023. [En línea]. Disponible en:</w:t>
        <w:br w:type="textWrapping"/>
        <w:t xml:space="preserve"> 👉</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https://www.sciencedirect.com/science/article/pii/S2452199X22004303</w:t>
        </w:r>
      </w:hyperlink>
      <w:r w:rsidDel="00000000" w:rsidR="00000000" w:rsidRPr="00000000">
        <w:rPr>
          <w:rtl w:val="0"/>
        </w:rPr>
      </w:r>
    </w:p>
    <w:p w:rsidR="00000000" w:rsidDel="00000000" w:rsidP="00000000" w:rsidRDefault="00000000" w:rsidRPr="00000000" w14:paraId="00000075">
      <w:pPr>
        <w:spacing w:after="240" w:before="240" w:lineRule="auto"/>
        <w:rPr>
          <w:color w:val="1155cc"/>
          <w:u w:val="single"/>
        </w:rPr>
      </w:pPr>
      <w:r w:rsidDel="00000000" w:rsidR="00000000" w:rsidRPr="00000000">
        <w:rPr>
          <w:rtl w:val="0"/>
        </w:rPr>
        <w:t xml:space="preserve">[8] M. Sifakakis </w:t>
      </w:r>
      <w:r w:rsidDel="00000000" w:rsidR="00000000" w:rsidRPr="00000000">
        <w:rPr>
          <w:i w:val="1"/>
          <w:iCs w:val="1"/>
          <w:rtl w:val="0"/>
        </w:rPr>
        <w:t xml:space="preserve">et al.</w:t>
      </w:r>
      <w:r w:rsidDel="00000000" w:rsidR="00000000" w:rsidRPr="00000000">
        <w:rPr>
          <w:rtl w:val="0"/>
        </w:rPr>
        <w:t xml:space="preserve">, “Effect of clear aligner wear on tooth movement efficacy: A systematic review,” </w:t>
      </w:r>
      <w:r w:rsidDel="00000000" w:rsidR="00000000" w:rsidRPr="00000000">
        <w:rPr>
          <w:i w:val="1"/>
          <w:iCs w:val="1"/>
          <w:rtl w:val="0"/>
        </w:rPr>
        <w:t xml:space="preserve">American Journal of Orthodontics and Dentofacial Orthopedics</w:t>
      </w:r>
      <w:r w:rsidDel="00000000" w:rsidR="00000000" w:rsidRPr="00000000">
        <w:rPr>
          <w:rtl w:val="0"/>
        </w:rPr>
        <w:t xml:space="preserve">, vol. 164, no. 1, pp. 45–56, 2023. [En línea]. Disponible en:</w:t>
        <w:br w:type="textWrapping"/>
        <w:t xml:space="preserve"> 👉 </w:t>
      </w:r>
      <w:hyperlink r:id="rId19">
        <w:r w:rsidDel="00000000" w:rsidR="00000000" w:rsidRPr="00000000">
          <w:rPr>
            <w:color w:val="1155cc"/>
            <w:u w:val="single"/>
            <w:rtl w:val="0"/>
          </w:rPr>
          <w:t xml:space="preserve">https://www.ajodo.org/article/S0889-5406(23)00045-2/fulltext</w:t>
        </w:r>
      </w:hyperlink>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sz w:val="42"/>
          <w:szCs w:val="42"/>
        </w:rPr>
      </w:pPr>
      <w:r w:rsidDel="00000000" w:rsidR="00000000" w:rsidRPr="00000000">
        <w:rPr>
          <w:rtl w:val="0"/>
        </w:rPr>
      </w:r>
    </w:p>
    <w:p w:rsidR="00000000" w:rsidDel="00000000" w:rsidP="00000000" w:rsidRDefault="00000000" w:rsidRPr="00000000" w14:paraId="0000007A">
      <w:pPr>
        <w:rPr>
          <w:sz w:val="42"/>
          <w:szCs w:val="42"/>
        </w:rPr>
      </w:pPr>
      <w:r w:rsidDel="00000000" w:rsidR="00000000" w:rsidRPr="00000000">
        <w:rPr>
          <w:rtl w:val="0"/>
        </w:rPr>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Elkholy, F., Schmidt, R. M., &amp; Hahn, W. (2021). Biomechanical aspects of clear aligner therapy – a systematic review. Journal of Orofacial Orthopedics, 82(5), 336–353.</w:t>
      </w:r>
      <w:hyperlink r:id="rId20">
        <w:r w:rsidDel="00000000" w:rsidR="00000000" w:rsidRPr="00000000">
          <w:rPr>
            <w:color w:val="1155cc"/>
            <w:u w:val="single"/>
            <w:rtl w:val="0"/>
          </w:rPr>
          <w:t xml:space="preserve"> https://doi.org/10.1007/s00056-021-00329-0</w:t>
        </w:r>
      </w:hyperlink>
      <w:r w:rsidDel="00000000" w:rsidR="00000000" w:rsidRPr="00000000">
        <w:rPr>
          <w:rtl w:val="0"/>
        </w:rPr>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(Revisión sistemática que analiza las limitaciones biomecánicas de los alineadores, especialmente en rotaciones)</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Gomez, J., &amp; Mavropoulos, A. (2020). Material properties and clinical performance of thermoplastic aligners: a narrative review. Progress in Orthodontics, 21(1), 1–12.</w:t>
      </w:r>
      <w:hyperlink r:id="rId21">
        <w:r w:rsidDel="00000000" w:rsidR="00000000" w:rsidRPr="00000000">
          <w:rPr>
            <w:color w:val="1155cc"/>
            <w:u w:val="single"/>
            <w:rtl w:val="0"/>
          </w:rPr>
          <w:t xml:space="preserve"> https://doi.org/10.1186/s40510-020-00330-2</w:t>
          <w:br w:type="textWrapping"/>
        </w:r>
      </w:hyperlink>
      <w:r w:rsidDel="00000000" w:rsidR="00000000" w:rsidRPr="00000000">
        <w:rPr>
          <w:rtl w:val="0"/>
        </w:rPr>
        <w:t xml:space="preserve">(Discute cómo las propiedades del material cambian en el entorno bucal y afectan la eficacia clínica)</w:t>
      </w:r>
    </w:p>
    <w:p w:rsidR="00000000" w:rsidDel="00000000" w:rsidP="00000000" w:rsidRDefault="00000000" w:rsidRPr="00000000" w14:paraId="0000007F">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80">
      <w:pPr>
        <w:numPr>
          <w:ilvl w:val="0"/>
          <w:numId w:val="7"/>
        </w:numPr>
        <w:ind w:left="720" w:hanging="360"/>
      </w:pPr>
      <w:r w:rsidDel="00000000" w:rsidR="00000000" w:rsidRPr="00000000">
        <w:rPr>
          <w:rtl w:val="0"/>
        </w:rPr>
        <w:t xml:space="preserve">Ke, Y., Zhu, Y., &amp; Zhu, M. (2017). A comparison of the mechanical properties of thermoplastic materials used for clear aligners. Angle Orthodontist, 87(4), 508–513.</w:t>
      </w:r>
      <w:hyperlink r:id="rId22">
        <w:r w:rsidDel="00000000" w:rsidR="00000000" w:rsidRPr="00000000">
          <w:rPr>
            <w:color w:val="1155cc"/>
            <w:u w:val="single"/>
            <w:rtl w:val="0"/>
          </w:rPr>
          <w:t xml:space="preserve"> https://doi.org/10.2319/102716-770.1</w:t>
          <w:br w:type="textWrapping"/>
        </w:r>
      </w:hyperlink>
      <w:r w:rsidDel="00000000" w:rsidR="00000000" w:rsidRPr="00000000">
        <w:rPr>
          <w:rtl w:val="0"/>
        </w:rPr>
        <w:t xml:space="preserve">(Estudio experimental sobre módulo elástico, resistencia a la deformación y fatiga en distintos materiales de alineadores)</w:t>
      </w:r>
    </w:p>
    <w:p w:rsidR="00000000" w:rsidDel="00000000" w:rsidP="00000000" w:rsidRDefault="00000000" w:rsidRPr="00000000" w14:paraId="00000081">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82">
      <w:pPr>
        <w:numPr>
          <w:ilvl w:val="0"/>
          <w:numId w:val="7"/>
        </w:numPr>
        <w:ind w:left="720" w:hanging="360"/>
      </w:pPr>
      <w:r w:rsidDel="00000000" w:rsidR="00000000" w:rsidRPr="00000000">
        <w:rPr>
          <w:rtl w:val="0"/>
        </w:rPr>
        <w:t xml:space="preserve">Chisari, J. R., McGorray, S. P., Nair, M., &amp; Wheeler, T. T. (2014). Variables affecting orthodontic tooth movement with clear aligners. American Journal of Orthodontics and Dentofacial Orthopedics, 145(4 Suppl), S82–S91.</w:t>
      </w:r>
      <w:hyperlink r:id="rId23">
        <w:r w:rsidDel="00000000" w:rsidR="00000000" w:rsidRPr="00000000">
          <w:rPr>
            <w:color w:val="1155cc"/>
            <w:u w:val="single"/>
            <w:rtl w:val="0"/>
          </w:rPr>
          <w:t xml:space="preserve"> https://doi.org/10.1016/j.ajodo.2013.12.017</w:t>
          <w:br w:type="textWrapping"/>
        </w:r>
      </w:hyperlink>
      <w:r w:rsidDel="00000000" w:rsidR="00000000" w:rsidRPr="00000000">
        <w:rPr>
          <w:rtl w:val="0"/>
        </w:rPr>
        <w:t xml:space="preserve">(Evalúa factores que influyen en la eficacia del movimiento dental, destacando la limitada capacidad de los alineadores en rotaciones)</w:t>
      </w:r>
    </w:p>
    <w:p w:rsidR="00000000" w:rsidDel="00000000" w:rsidP="00000000" w:rsidRDefault="00000000" w:rsidRPr="00000000" w14:paraId="00000083">
      <w:pPr>
        <w:numPr>
          <w:ilvl w:val="0"/>
          <w:numId w:val="7"/>
        </w:numPr>
        <w:ind w:left="720" w:hanging="360"/>
        <w:rPr>
          <w:u w:val="none"/>
        </w:rPr>
      </w:pPr>
      <w:r w:rsidDel="00000000" w:rsidR="00000000" w:rsidRPr="00000000">
        <w:rPr>
          <w:rtl w:val="0"/>
        </w:rPr>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Barbagallo, L. J., et al. (2022). Digital workflow limitations in clear aligner therapy: when virtual and real don’t match. Seminars in Orthodontics, 28(3), 150748.</w:t>
      </w:r>
      <w:hyperlink r:id="rId24">
        <w:r w:rsidDel="00000000" w:rsidR="00000000" w:rsidRPr="00000000">
          <w:rPr>
            <w:color w:val="1155cc"/>
            <w:u w:val="single"/>
            <w:rtl w:val="0"/>
          </w:rPr>
          <w:t xml:space="preserve"> https://doi.org/10.1053/j.sodo.2022.07.003</w:t>
          <w:br w:type="textWrapping"/>
        </w:r>
      </w:hyperlink>
      <w:r w:rsidDel="00000000" w:rsidR="00000000" w:rsidRPr="00000000">
        <w:rPr>
          <w:rtl w:val="0"/>
        </w:rPr>
        <w:t xml:space="preserve">(Analiza la brecha entre la planificación digital y la biomecánica real del tratamiento)</w:t>
      </w:r>
      <w:r w:rsidDel="00000000" w:rsidR="00000000" w:rsidRPr="00000000">
        <w:rPr>
          <w:rtl w:val="0"/>
        </w:rPr>
      </w:r>
    </w:p>
    <w:p w:rsidR="00000000" w:rsidDel="00000000" w:rsidP="00000000" w:rsidRDefault="00000000" w:rsidRPr="00000000" w14:paraId="00000085">
      <w:pPr>
        <w:rPr>
          <w:sz w:val="42"/>
          <w:szCs w:val="42"/>
        </w:rPr>
      </w:pPr>
      <w:r w:rsidDel="00000000" w:rsidR="00000000" w:rsidRPr="00000000">
        <w:rPr>
          <w:rtl w:val="0"/>
        </w:rPr>
      </w:r>
    </w:p>
    <w:p w:rsidR="00000000" w:rsidDel="00000000" w:rsidP="00000000" w:rsidRDefault="00000000" w:rsidRPr="00000000" w14:paraId="00000086">
      <w:pPr>
        <w:rPr>
          <w:sz w:val="24"/>
          <w:szCs w:val="24"/>
          <w:shd w:fill="2b2b31" w:val="clear"/>
        </w:rPr>
      </w:pPr>
      <w:r w:rsidDel="00000000" w:rsidR="00000000" w:rsidRPr="00000000">
        <w:rPr>
          <w:rtl w:val="0"/>
        </w:rPr>
      </w:r>
    </w:p>
    <w:p w:rsidR="00000000" w:rsidDel="00000000" w:rsidP="00000000" w:rsidRDefault="00000000" w:rsidRPr="00000000" w14:paraId="00000087">
      <w:pPr>
        <w:rPr>
          <w:i w:val="1"/>
          <w:iCs w:val="1"/>
        </w:rPr>
      </w:pPr>
      <w:r w:rsidDel="00000000" w:rsidR="00000000" w:rsidRPr="00000000">
        <w:rPr>
          <w:i w:val="1"/>
          <w:iCs w:val="1"/>
          <w:rtl w:val="0"/>
        </w:rPr>
        <w:t xml:space="preserve">[1] T. M. Graber, R. Vanarsdall, and K. W. L. Vig, Orthodontics: Current Principles and Techniques, 6th ed. St. Louis, MO, USA: Elsevier, 2017.</w:t>
      </w:r>
    </w:p>
    <w:p w:rsidR="00000000" w:rsidDel="00000000" w:rsidP="00000000" w:rsidRDefault="00000000" w:rsidRPr="00000000" w14:paraId="00000088">
      <w:pPr>
        <w:rPr>
          <w:i w:val="1"/>
          <w:iCs w:val="1"/>
        </w:rPr>
      </w:pP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i w:val="1"/>
          <w:iCs w:val="1"/>
          <w:rtl w:val="0"/>
        </w:rPr>
        <w:t xml:space="preserve">[2] L. R. Iwasaki et al., “Human tooth movement and root resorption: A systematic review,” Angle Orthod., vol. 89, no. 3, pp. 475–484, May 2019, doi: 10.2319/041018-258.1.</w:t>
      </w:r>
    </w:p>
    <w:p w:rsidR="00000000" w:rsidDel="00000000" w:rsidP="00000000" w:rsidRDefault="00000000" w:rsidRPr="00000000" w14:paraId="0000008A">
      <w:pPr>
        <w:rPr>
          <w:i w:val="1"/>
          <w:iCs w:val="1"/>
        </w:rPr>
      </w:pPr>
      <w:r w:rsidDel="00000000" w:rsidR="00000000" w:rsidRPr="00000000">
        <w:rPr>
          <w:rtl w:val="0"/>
        </w:rPr>
      </w:r>
    </w:p>
    <w:p w:rsidR="00000000" w:rsidDel="00000000" w:rsidP="00000000" w:rsidRDefault="00000000" w:rsidRPr="00000000" w14:paraId="0000008B">
      <w:pPr>
        <w:rPr>
          <w:i w:val="1"/>
          <w:iCs w:val="1"/>
        </w:rPr>
      </w:pPr>
      <w:r w:rsidDel="00000000" w:rsidR="00000000" w:rsidRPr="00000000">
        <w:rPr>
          <w:i w:val="1"/>
          <w:iCs w:val="1"/>
          <w:rtl w:val="0"/>
        </w:rPr>
        <w:t xml:space="preserve">[3] P. M. Preshaw, “Periodontal considerations in orthodontic treatment,” Periodontol. 2000, vol. 72, no. 1, pp. 183–192, Oct. 2016, doi: 10.1111/prd.12133.</w:t>
      </w:r>
    </w:p>
    <w:p w:rsidR="00000000" w:rsidDel="00000000" w:rsidP="00000000" w:rsidRDefault="00000000" w:rsidRPr="00000000" w14:paraId="0000008C">
      <w:pPr>
        <w:rPr>
          <w:i w:val="1"/>
          <w:iCs w:val="1"/>
        </w:rPr>
      </w:pPr>
      <w:r w:rsidDel="00000000" w:rsidR="00000000" w:rsidRPr="00000000">
        <w:rPr>
          <w:rtl w:val="0"/>
        </w:rPr>
      </w:r>
    </w:p>
    <w:p w:rsidR="00000000" w:rsidDel="00000000" w:rsidP="00000000" w:rsidRDefault="00000000" w:rsidRPr="00000000" w14:paraId="0000008D">
      <w:pPr>
        <w:rPr>
          <w:i w:val="1"/>
          <w:iCs w:val="1"/>
          <w:highlight w:val="red"/>
        </w:rPr>
      </w:pPr>
      <w:r w:rsidDel="00000000" w:rsidR="00000000" w:rsidRPr="00000000">
        <w:rPr>
          <w:i w:val="1"/>
          <w:iCs w:val="1"/>
          <w:highlight w:val="red"/>
          <w:rtl w:val="0"/>
        </w:rPr>
        <w:t xml:space="preserve">[4] W. C. Proffit, H. W. Fields, and D. M. Sarver, Contemporary Orthodontics, 5th ed. St. Louis, MO, USA: Elsevier, 2019.</w:t>
      </w:r>
    </w:p>
    <w:p w:rsidR="00000000" w:rsidDel="00000000" w:rsidP="00000000" w:rsidRDefault="00000000" w:rsidRPr="00000000" w14:paraId="0000008E">
      <w:pPr>
        <w:rPr>
          <w:i w:val="1"/>
          <w:iCs w:val="1"/>
          <w:highlight w:val="red"/>
        </w:rPr>
      </w:pPr>
      <w:r w:rsidDel="00000000" w:rsidR="00000000" w:rsidRPr="00000000">
        <w:rPr>
          <w:rtl w:val="0"/>
        </w:rPr>
      </w:r>
    </w:p>
    <w:p w:rsidR="00000000" w:rsidDel="00000000" w:rsidP="00000000" w:rsidRDefault="00000000" w:rsidRPr="00000000" w14:paraId="0000008F">
      <w:pPr>
        <w:rPr>
          <w:i w:val="1"/>
          <w:iCs w:val="1"/>
          <w:highlight w:val="red"/>
        </w:rPr>
      </w:pPr>
      <w:r w:rsidDel="00000000" w:rsidR="00000000" w:rsidRPr="00000000">
        <w:rPr>
          <w:i w:val="1"/>
          <w:iCs w:val="1"/>
          <w:highlight w:val="red"/>
          <w:rtl w:val="0"/>
        </w:rPr>
        <w:t xml:space="preserve">[5] J. A. M. de Mendonça et al., “Orthognathic surgery combined with orthodontics: A review of indications and outcomes,” Int. J. Oral Maxillofac. Surg., vol. 48, no. 10, pp. 1259–1265, Oct. 2019, doi: 10.1016/j.ijom.2019.03.010.</w:t>
      </w:r>
    </w:p>
    <w:p w:rsidR="00000000" w:rsidDel="00000000" w:rsidP="00000000" w:rsidRDefault="00000000" w:rsidRPr="00000000" w14:paraId="00000090">
      <w:pPr>
        <w:rPr>
          <w:i w:val="1"/>
          <w:iCs w:val="1"/>
          <w:highlight w:val="red"/>
        </w:rPr>
      </w:pPr>
      <w:r w:rsidDel="00000000" w:rsidR="00000000" w:rsidRPr="00000000">
        <w:rPr>
          <w:rtl w:val="0"/>
        </w:rPr>
      </w:r>
    </w:p>
    <w:p w:rsidR="00000000" w:rsidDel="00000000" w:rsidP="00000000" w:rsidRDefault="00000000" w:rsidRPr="00000000" w14:paraId="00000091">
      <w:pPr>
        <w:rPr>
          <w:i w:val="1"/>
          <w:iCs w:val="1"/>
          <w:highlight w:val="red"/>
        </w:rPr>
      </w:pPr>
      <w:r w:rsidDel="00000000" w:rsidR="00000000" w:rsidRPr="00000000">
        <w:rPr>
          <w:i w:val="1"/>
          <w:iCs w:val="1"/>
          <w:highlight w:val="red"/>
          <w:rtl w:val="0"/>
        </w:rPr>
        <w:t xml:space="preserve">[6] S. F. Dworkin and L. LeResche, “Research diagnostic criteria for temporomandibular disorders: Review, criteria, examinations and specifications,” J. Craniomandib. Disord., vol. 6, no. 4, pp. 301–355, 1992.</w:t>
      </w:r>
    </w:p>
    <w:p w:rsidR="00000000" w:rsidDel="00000000" w:rsidP="00000000" w:rsidRDefault="00000000" w:rsidRPr="00000000" w14:paraId="00000092">
      <w:pPr>
        <w:rPr>
          <w:i w:val="1"/>
          <w:iCs w:val="1"/>
        </w:rPr>
      </w:pPr>
      <w:r w:rsidDel="00000000" w:rsidR="00000000" w:rsidRPr="00000000">
        <w:rPr>
          <w:rtl w:val="0"/>
        </w:rPr>
      </w:r>
    </w:p>
    <w:p w:rsidR="00000000" w:rsidDel="00000000" w:rsidP="00000000" w:rsidRDefault="00000000" w:rsidRPr="00000000" w14:paraId="00000093">
      <w:pPr>
        <w:rPr>
          <w:i w:val="1"/>
          <w:iCs w:val="1"/>
        </w:rPr>
      </w:pPr>
      <w:r w:rsidDel="00000000" w:rsidR="00000000" w:rsidRPr="00000000">
        <w:rPr>
          <w:i w:val="1"/>
          <w:iCs w:val="1"/>
          <w:rtl w:val="0"/>
        </w:rPr>
        <w:t xml:space="preserve">[4] C. J. Burstone, “The biomechanics of tooth movement,” in Vistas in Orthodontics, M. E. Krook, Ed. Philadelphia, PA, USA: Lea &amp; Febiger, 1985, pp. 131–143.</w:t>
      </w:r>
    </w:p>
    <w:p w:rsidR="00000000" w:rsidDel="00000000" w:rsidP="00000000" w:rsidRDefault="00000000" w:rsidRPr="00000000" w14:paraId="00000094">
      <w:pPr>
        <w:rPr>
          <w:i w:val="1"/>
          <w:iCs w:val="1"/>
        </w:rPr>
      </w:pPr>
      <w:r w:rsidDel="00000000" w:rsidR="00000000" w:rsidRPr="00000000">
        <w:rPr>
          <w:rtl w:val="0"/>
        </w:rPr>
      </w:r>
    </w:p>
    <w:p w:rsidR="00000000" w:rsidDel="00000000" w:rsidP="00000000" w:rsidRDefault="00000000" w:rsidRPr="00000000" w14:paraId="00000095">
      <w:pPr>
        <w:rPr>
          <w:i w:val="1"/>
          <w:iCs w:val="1"/>
        </w:rPr>
      </w:pPr>
      <w:r w:rsidDel="00000000" w:rsidR="00000000" w:rsidRPr="00000000">
        <w:rPr>
          <w:i w:val="1"/>
          <w:iCs w:val="1"/>
          <w:rtl w:val="0"/>
        </w:rPr>
        <w:t xml:space="preserve">[5] A. H. Artese et al., “Myofunctional therapy in orthodontic stability: A systematic review,” Prog. Orthod., vol. 21, no. 1, p. 34, Dec. 2020, doi: 10.1186/s40510-020-00336-9.</w:t>
      </w:r>
    </w:p>
    <w:p w:rsidR="00000000" w:rsidDel="00000000" w:rsidP="00000000" w:rsidRDefault="00000000" w:rsidRPr="00000000" w14:paraId="00000096">
      <w:pPr>
        <w:rPr>
          <w:i w:val="1"/>
          <w:iCs w:val="1"/>
        </w:rPr>
      </w:pPr>
      <w:r w:rsidDel="00000000" w:rsidR="00000000" w:rsidRPr="00000000">
        <w:rPr>
          <w:rtl w:val="0"/>
        </w:rPr>
      </w:r>
    </w:p>
    <w:p w:rsidR="00000000" w:rsidDel="00000000" w:rsidP="00000000" w:rsidRDefault="00000000" w:rsidRPr="00000000" w14:paraId="00000097">
      <w:pPr>
        <w:rPr>
          <w:i w:val="1"/>
          <w:iCs w:val="1"/>
        </w:rPr>
      </w:pPr>
      <w:r w:rsidDel="00000000" w:rsidR="00000000" w:rsidRPr="00000000">
        <w:rPr>
          <w:i w:val="1"/>
          <w:iCs w:val="1"/>
          <w:rtl w:val="0"/>
        </w:rPr>
        <w:t xml:space="preserve">[6] </w:t>
      </w:r>
      <w:r w:rsidDel="00000000" w:rsidR="00000000" w:rsidRPr="00000000">
        <w:rPr>
          <w:i w:val="1"/>
          <w:iCs w:val="1"/>
          <w:rtl w:val="0"/>
        </w:rPr>
        <w:t xml:space="preserve">F. H. Netter, Atlas of Human Anatomy. Saunders, 2006. ISBN: 978-0-8089-2379-4</w:t>
      </w:r>
    </w:p>
    <w:p w:rsidR="00000000" w:rsidDel="00000000" w:rsidP="00000000" w:rsidRDefault="00000000" w:rsidRPr="00000000" w14:paraId="00000098">
      <w:pPr>
        <w:rPr>
          <w:i w:val="1"/>
          <w:iCs w:val="1"/>
        </w:rPr>
      </w:pPr>
      <w:r w:rsidDel="00000000" w:rsidR="00000000" w:rsidRPr="00000000">
        <w:rPr>
          <w:rtl w:val="0"/>
        </w:rPr>
      </w:r>
    </w:p>
    <w:p w:rsidR="00000000" w:rsidDel="00000000" w:rsidP="00000000" w:rsidRDefault="00000000" w:rsidRPr="00000000" w14:paraId="00000099">
      <w:pPr>
        <w:rPr>
          <w:i w:val="1"/>
          <w:iCs w:val="1"/>
        </w:rPr>
      </w:pPr>
      <w:r w:rsidDel="00000000" w:rsidR="00000000" w:rsidRPr="00000000">
        <w:rPr>
          <w:rtl w:val="0"/>
        </w:rPr>
      </w:r>
    </w:p>
    <w:p w:rsidR="00000000" w:rsidDel="00000000" w:rsidP="00000000" w:rsidRDefault="00000000" w:rsidRPr="00000000" w14:paraId="0000009A">
      <w:pPr>
        <w:rPr>
          <w:i w:val="1"/>
          <w:iCs w:val="1"/>
        </w:rPr>
      </w:pPr>
      <w:r w:rsidDel="00000000" w:rsidR="00000000" w:rsidRPr="00000000">
        <w:rPr>
          <w:i w:val="1"/>
          <w:iCs w:val="1"/>
          <w:rtl w:val="0"/>
        </w:rPr>
        <w:t xml:space="preserve">[7] </w:t>
      </w:r>
      <w:r w:rsidDel="00000000" w:rsidR="00000000" w:rsidRPr="00000000">
        <w:rPr>
          <w:i w:val="1"/>
          <w:iCs w:val="1"/>
          <w:rtl w:val="0"/>
        </w:rPr>
        <w:t xml:space="preserve">M. M. Ash y S. J. Nelson, Wheeler’s Dental Anatomy, Physiology, and Occlusion. Saunders, 2003. ISBN: 0-7216-9382-2</w:t>
      </w:r>
    </w:p>
    <w:p w:rsidR="00000000" w:rsidDel="00000000" w:rsidP="00000000" w:rsidRDefault="00000000" w:rsidRPr="00000000" w14:paraId="0000009B">
      <w:pPr>
        <w:rPr>
          <w:i w:val="1"/>
          <w:iCs w:val="1"/>
        </w:rPr>
      </w:pPr>
      <w:r w:rsidDel="00000000" w:rsidR="00000000" w:rsidRPr="00000000">
        <w:rPr>
          <w:rtl w:val="0"/>
        </w:rPr>
      </w:r>
    </w:p>
    <w:p w:rsidR="00000000" w:rsidDel="00000000" w:rsidP="00000000" w:rsidRDefault="00000000" w:rsidRPr="00000000" w14:paraId="0000009C">
      <w:pPr>
        <w:rPr>
          <w:i w:val="1"/>
          <w:iCs w:val="1"/>
        </w:rPr>
      </w:pPr>
      <w:r w:rsidDel="00000000" w:rsidR="00000000" w:rsidRPr="00000000">
        <w:rPr>
          <w:i w:val="1"/>
          <w:iCs w:val="1"/>
          <w:rtl w:val="0"/>
        </w:rPr>
        <w:t xml:space="preserve">[8] F. Javed, A. A. Al-Kheraif, E. B. Romanos, y G. E. Romanos, «Influence of orthodontic forces on human dental pulp: A systematic review», Archives Of Oral Biology, vol. 60, n.o 2, pp. 347-356, nov. 2014, doi: 10.1016/j.archoralbio.2014.11.011.</w:t>
      </w:r>
    </w:p>
    <w:p w:rsidR="00000000" w:rsidDel="00000000" w:rsidP="00000000" w:rsidRDefault="00000000" w:rsidRPr="00000000" w14:paraId="0000009D">
      <w:pPr>
        <w:rPr>
          <w:i w:val="1"/>
          <w:iCs w:val="1"/>
        </w:rPr>
      </w:pPr>
      <w:r w:rsidDel="00000000" w:rsidR="00000000" w:rsidRPr="00000000">
        <w:rPr>
          <w:rtl w:val="0"/>
        </w:rPr>
      </w:r>
    </w:p>
    <w:p w:rsidR="00000000" w:rsidDel="00000000" w:rsidP="00000000" w:rsidRDefault="00000000" w:rsidRPr="00000000" w14:paraId="0000009E">
      <w:pPr>
        <w:rPr>
          <w:i w:val="1"/>
          <w:iCs w:val="1"/>
        </w:rPr>
      </w:pPr>
      <w:r w:rsidDel="00000000" w:rsidR="00000000" w:rsidRPr="00000000">
        <w:rPr>
          <w:i w:val="1"/>
          <w:iCs w:val="1"/>
          <w:rtl w:val="0"/>
        </w:rPr>
        <w:t xml:space="preserve">[9] C. I. Theodorou, A. M. Kuijpers-Jagtman, E. M. Bronkhorst, y F. A. D. T. G. Wagener, «Optimal force magnitude for bodily orthodontic tooth movement with fixed appliances: A systematic review», American Journal Of Orthodontics And Dentofacial Orthopedics, vol. 156, n.o 5, pp. 582-592, nov. 2019, doi: 10.1016/j.ajodo.2019.05.011.</w:t>
      </w:r>
    </w:p>
    <w:p w:rsidR="00000000" w:rsidDel="00000000" w:rsidP="00000000" w:rsidRDefault="00000000" w:rsidRPr="00000000" w14:paraId="0000009F">
      <w:pPr>
        <w:rPr>
          <w:i w:val="1"/>
          <w:iCs w:val="1"/>
        </w:rPr>
      </w:pPr>
      <w:r w:rsidDel="00000000" w:rsidR="00000000" w:rsidRPr="00000000">
        <w:rPr>
          <w:rtl w:val="0"/>
        </w:rPr>
      </w:r>
    </w:p>
    <w:p w:rsidR="00000000" w:rsidDel="00000000" w:rsidP="00000000" w:rsidRDefault="00000000" w:rsidRPr="00000000" w14:paraId="000000A0">
      <w:pPr>
        <w:rPr>
          <w:i w:val="1"/>
          <w:iCs w:val="1"/>
        </w:rPr>
      </w:pPr>
      <w:r w:rsidDel="00000000" w:rsidR="00000000" w:rsidRPr="00000000">
        <w:rPr>
          <w:i w:val="1"/>
          <w:iCs w:val="1"/>
          <w:rtl w:val="0"/>
        </w:rPr>
        <w:t xml:space="preserve">[10] B. Weltman, K. W. L. Vig, H. W. Fields, S. Shanker, y E. E. Kaizar, «Root resorption associated with orthodontic tooth movement: A systematic review», American Journal Of Orthodontics And Dentofacial Orthopedics, vol. 137, n.o 4, pp. 462-476, abr. 2010, doi: 10.1016/j.ajodo.2009.06.021.</w:t>
      </w:r>
    </w:p>
    <w:p w:rsidR="00000000" w:rsidDel="00000000" w:rsidP="00000000" w:rsidRDefault="00000000" w:rsidRPr="00000000" w14:paraId="000000A1">
      <w:pPr>
        <w:rPr>
          <w:i w:val="1"/>
          <w:iCs w:val="1"/>
        </w:rPr>
      </w:pPr>
      <w:r w:rsidDel="00000000" w:rsidR="00000000" w:rsidRPr="00000000">
        <w:rPr>
          <w:rtl w:val="0"/>
        </w:rPr>
      </w:r>
    </w:p>
    <w:p w:rsidR="00000000" w:rsidDel="00000000" w:rsidP="00000000" w:rsidRDefault="00000000" w:rsidRPr="00000000" w14:paraId="000000A2">
      <w:pPr>
        <w:rPr>
          <w:i w:val="1"/>
          <w:iCs w:val="1"/>
        </w:rPr>
      </w:pPr>
      <w:r w:rsidDel="00000000" w:rsidR="00000000" w:rsidRPr="00000000">
        <w:rPr>
          <w:i w:val="1"/>
          <w:iCs w:val="1"/>
          <w:rtl w:val="0"/>
        </w:rPr>
        <w:t xml:space="preserve">[11] M. Zhang, P. Zhang, J.-T. Koh, M.-H. Oh, y J.-H. Cho, «Evaluation of Aligners and Root Resorption: An Overview of Systematic Reviews», Journal Of Clinical Medicine, vol. 13, n.o 7, p. 1950, mar. 2024, doi: 10.3390/jcm13071950.</w:t>
      </w:r>
    </w:p>
    <w:p w:rsidR="00000000" w:rsidDel="00000000" w:rsidP="00000000" w:rsidRDefault="00000000" w:rsidRPr="00000000" w14:paraId="000000A3">
      <w:pPr>
        <w:rPr>
          <w:i w:val="1"/>
          <w:iCs w:val="1"/>
        </w:rPr>
      </w:pPr>
      <w:r w:rsidDel="00000000" w:rsidR="00000000" w:rsidRPr="00000000">
        <w:rPr>
          <w:rtl w:val="0"/>
        </w:rPr>
      </w:r>
    </w:p>
    <w:p w:rsidR="00000000" w:rsidDel="00000000" w:rsidP="00000000" w:rsidRDefault="00000000" w:rsidRPr="00000000" w14:paraId="000000A4">
      <w:pPr>
        <w:rPr>
          <w:i w:val="1"/>
          <w:iCs w:val="1"/>
        </w:rPr>
      </w:pPr>
      <w:r w:rsidDel="00000000" w:rsidR="00000000" w:rsidRPr="00000000">
        <w:rPr>
          <w:i w:val="1"/>
          <w:iCs w:val="1"/>
          <w:rtl w:val="0"/>
        </w:rPr>
        <w:t xml:space="preserve">[12] S. Barone, A. Paoli, P. Neri, A. V. Razionale, y M. Giannese, «Mechanical and Geometrical Properties Assessment of Thermoplastic Materials for Biomedical Application», en Lecture notes in mechanical engineering, 2016, pp. 437-446. doi: 10.1007/978-3-319-45781-9_44.</w:t>
      </w:r>
    </w:p>
    <w:p w:rsidR="00000000" w:rsidDel="00000000" w:rsidP="00000000" w:rsidRDefault="00000000" w:rsidRPr="00000000" w14:paraId="000000A5">
      <w:pPr>
        <w:rPr>
          <w:i w:val="1"/>
          <w:iCs w:val="1"/>
        </w:rPr>
      </w:pPr>
      <w:r w:rsidDel="00000000" w:rsidR="00000000" w:rsidRPr="00000000">
        <w:rPr>
          <w:rtl w:val="0"/>
        </w:rPr>
      </w:r>
    </w:p>
    <w:p w:rsidR="00000000" w:rsidDel="00000000" w:rsidP="00000000" w:rsidRDefault="00000000" w:rsidRPr="00000000" w14:paraId="000000A6">
      <w:pPr>
        <w:rPr>
          <w:i w:val="1"/>
          <w:iCs w:val="1"/>
        </w:rPr>
      </w:pPr>
      <w:r w:rsidDel="00000000" w:rsidR="00000000" w:rsidRPr="00000000">
        <w:rPr>
          <w:i w:val="1"/>
          <w:iCs w:val="1"/>
          <w:rtl w:val="0"/>
        </w:rPr>
        <w:t xml:space="preserve">[13] L. Lombardo, E. Martines, V. Mazzanti, A. Arreghini, F. Mollica, y G. Siciliani, «Stress relaxation properties of four orthodontic aligner materials: A 24-hour in vitro study», The Angle Orthodontist, vol. 87, n.o 1, pp. 11-18, ene. 2016, doi: 10.2319/113015-813.1.</w:t>
      </w: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i w:val="1"/>
          <w:iCs w:val="1"/>
          <w:shd w:fill="2b2b31" w:val="clear"/>
          <w:rtl w:val="0"/>
        </w:rPr>
        <w:t xml:space="preserve"> </w:t>
      </w:r>
      <w:r w:rsidDel="00000000" w:rsidR="00000000" w:rsidRPr="00000000">
        <w:rPr>
          <w:rtl w:val="0"/>
        </w:rPr>
      </w:r>
    </w:p>
    <w:p w:rsidR="00000000" w:rsidDel="00000000" w:rsidP="00000000" w:rsidRDefault="00000000" w:rsidRPr="00000000" w14:paraId="000000A8">
      <w:pPr>
        <w:rPr>
          <w:i w:val="1"/>
          <w:iCs w:val="1"/>
        </w:rPr>
      </w:pPr>
      <w:r w:rsidDel="00000000" w:rsidR="00000000" w:rsidRPr="00000000">
        <w:rPr>
          <w:i w:val="1"/>
          <w:iCs w:val="1"/>
          <w:rtl w:val="0"/>
        </w:rPr>
        <w:t xml:space="preserve">[14] «Standard Test Method for  Tensile Properties of Plastics». </w:t>
      </w:r>
      <w:hyperlink r:id="rId25">
        <w:r w:rsidDel="00000000" w:rsidR="00000000" w:rsidRPr="00000000">
          <w:rPr>
            <w:i w:val="1"/>
            <w:iCs w:val="1"/>
            <w:color w:val="1155cc"/>
            <w:u w:val="single"/>
            <w:rtl w:val="0"/>
          </w:rPr>
          <w:t xml:space="preserve">https://www.astm.org/d0638-22.html</w:t>
        </w:r>
      </w:hyperlink>
      <w:r w:rsidDel="00000000" w:rsidR="00000000" w:rsidRPr="00000000">
        <w:rPr>
          <w:rtl w:val="0"/>
        </w:rPr>
      </w:r>
    </w:p>
    <w:p w:rsidR="00000000" w:rsidDel="00000000" w:rsidP="00000000" w:rsidRDefault="00000000" w:rsidRPr="00000000" w14:paraId="000000A9">
      <w:pPr>
        <w:rPr>
          <w:i w:val="1"/>
          <w:iCs w:val="1"/>
        </w:rPr>
      </w:pPr>
      <w:r w:rsidDel="00000000" w:rsidR="00000000" w:rsidRPr="00000000">
        <w:rPr>
          <w:rtl w:val="0"/>
        </w:rPr>
      </w:r>
    </w:p>
    <w:p w:rsidR="00000000" w:rsidDel="00000000" w:rsidP="00000000" w:rsidRDefault="00000000" w:rsidRPr="00000000" w14:paraId="000000AA">
      <w:pPr>
        <w:rPr>
          <w:i w:val="1"/>
          <w:iCs w:val="1"/>
        </w:rPr>
      </w:pPr>
      <w:r w:rsidDel="00000000" w:rsidR="00000000" w:rsidRPr="00000000">
        <w:rPr>
          <w:i w:val="1"/>
          <w:iCs w:val="1"/>
          <w:rtl w:val="0"/>
        </w:rPr>
        <w:t xml:space="preserve">[15] «Standard Test Method for  Wear Testing with a Pin-on-Disk Apparatus». </w:t>
      </w:r>
      <w:hyperlink r:id="rId26">
        <w:r w:rsidDel="00000000" w:rsidR="00000000" w:rsidRPr="00000000">
          <w:rPr>
            <w:i w:val="1"/>
            <w:iCs w:val="1"/>
            <w:color w:val="1155cc"/>
            <w:u w:val="single"/>
            <w:rtl w:val="0"/>
          </w:rPr>
          <w:t xml:space="preserve">https://store.astm.org/g0099-17.html</w:t>
        </w:r>
      </w:hyperlink>
      <w:r w:rsidDel="00000000" w:rsidR="00000000" w:rsidRPr="00000000">
        <w:rPr>
          <w:rtl w:val="0"/>
        </w:rPr>
      </w:r>
    </w:p>
    <w:p w:rsidR="00000000" w:rsidDel="00000000" w:rsidP="00000000" w:rsidRDefault="00000000" w:rsidRPr="00000000" w14:paraId="000000AB">
      <w:pPr>
        <w:rPr>
          <w:i w:val="1"/>
          <w:iCs w:val="1"/>
        </w:rPr>
      </w:pPr>
      <w:r w:rsidDel="00000000" w:rsidR="00000000" w:rsidRPr="00000000">
        <w:rPr>
          <w:rtl w:val="0"/>
        </w:rPr>
      </w:r>
    </w:p>
    <w:p w:rsidR="00000000" w:rsidDel="00000000" w:rsidP="00000000" w:rsidRDefault="00000000" w:rsidRPr="00000000" w14:paraId="000000AC">
      <w:pPr>
        <w:rPr>
          <w:i w:val="1"/>
          <w:iCs w:val="1"/>
        </w:rPr>
      </w:pPr>
      <w:r w:rsidDel="00000000" w:rsidR="00000000" w:rsidRPr="00000000">
        <w:rPr>
          <w:i w:val="1"/>
          <w:iCs w:val="1"/>
          <w:rtl w:val="0"/>
        </w:rPr>
        <w:t xml:space="preserve">[16] «Standard Test Method for Determining the Charpy Impact Resistance of Notched Specimens  of Plastics». </w:t>
      </w:r>
      <w:hyperlink r:id="rId27">
        <w:r w:rsidDel="00000000" w:rsidR="00000000" w:rsidRPr="00000000">
          <w:rPr>
            <w:i w:val="1"/>
            <w:iCs w:val="1"/>
            <w:color w:val="1155cc"/>
            <w:u w:val="single"/>
            <w:rtl w:val="0"/>
          </w:rPr>
          <w:t xml:space="preserve">https://store.astm.org/d6110-18.html</w:t>
        </w:r>
      </w:hyperlink>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rtl w:val="0"/>
        </w:rPr>
      </w:r>
    </w:p>
    <w:p w:rsidR="00000000" w:rsidDel="00000000" w:rsidP="00000000" w:rsidRDefault="00000000" w:rsidRPr="00000000" w14:paraId="000000AE">
      <w:pPr>
        <w:rPr>
          <w:i w:val="1"/>
          <w:iCs w:val="1"/>
        </w:rPr>
      </w:pPr>
      <w:r w:rsidDel="00000000" w:rsidR="00000000" w:rsidRPr="00000000">
        <w:rPr>
          <w:i w:val="1"/>
          <w:iCs w:val="1"/>
          <w:rtl w:val="0"/>
        </w:rPr>
        <w:t xml:space="preserve">[17] J. Dock, F. Copello, I. Shirmohammadi, y J. A. Bosio, «Three-dimensional assessment of virtual clear aligner attachment removal: A prospective clinical study», American Journal Of Orthodontics And Dentofacial Orthopedics, vol. 166, n.o 1, pp. 15-25, abr. 2024, doi: 10.1016/j.ajodo.2024.02.006.</w:t>
      </w:r>
    </w:p>
    <w:p w:rsidR="00000000" w:rsidDel="00000000" w:rsidP="00000000" w:rsidRDefault="00000000" w:rsidRPr="00000000" w14:paraId="000000AF">
      <w:pPr>
        <w:rPr>
          <w:i w:val="1"/>
          <w:iCs w:val="1"/>
        </w:rPr>
      </w:pPr>
      <w:r w:rsidDel="00000000" w:rsidR="00000000" w:rsidRPr="00000000">
        <w:rPr>
          <w:rtl w:val="0"/>
        </w:rPr>
      </w:r>
    </w:p>
    <w:p w:rsidR="00000000" w:rsidDel="00000000" w:rsidP="00000000" w:rsidRDefault="00000000" w:rsidRPr="00000000" w14:paraId="000000B0">
      <w:pPr>
        <w:rPr>
          <w:i w:val="1"/>
          <w:iCs w:val="1"/>
        </w:rPr>
      </w:pPr>
      <w:r w:rsidDel="00000000" w:rsidR="00000000" w:rsidRPr="00000000">
        <w:rPr>
          <w:i w:val="1"/>
          <w:iCs w:val="1"/>
          <w:rtl w:val="0"/>
        </w:rPr>
        <w:t xml:space="preserve">[18] J. Li, J. Si, C. Xue, y H. Xu, «Seeking orderness out of the orderless movements: an up-to-date review of the biomechanics in clear aligners», Progress In Orthodontics, vol. 25, n.</w:t>
      </w:r>
      <w:r w:rsidDel="00000000" w:rsidR="00000000" w:rsidRPr="00000000">
        <w:rPr>
          <w:i w:val="1"/>
          <w:iCs w:val="1"/>
          <w:vertAlign w:val="superscript"/>
          <w:rtl w:val="0"/>
        </w:rPr>
        <w:t xml:space="preserve">o</w:t>
      </w:r>
      <w:r w:rsidDel="00000000" w:rsidR="00000000" w:rsidRPr="00000000">
        <w:rPr>
          <w:i w:val="1"/>
          <w:iCs w:val="1"/>
          <w:rtl w:val="0"/>
        </w:rPr>
        <w:t xml:space="preserve"> 1, p. 44, nov. 2024, doi: 10.1186/s40510-024-00543-1.</w:t>
      </w:r>
    </w:p>
    <w:p w:rsidR="00000000" w:rsidDel="00000000" w:rsidP="00000000" w:rsidRDefault="00000000" w:rsidRPr="00000000" w14:paraId="000000B1">
      <w:pPr>
        <w:rPr>
          <w:i w:val="1"/>
          <w:iCs w:val="1"/>
          <w:highlight w:val="yellow"/>
        </w:rPr>
      </w:pPr>
      <w:r w:rsidDel="00000000" w:rsidR="00000000" w:rsidRPr="00000000">
        <w:rPr>
          <w:rtl w:val="0"/>
        </w:rPr>
      </w:r>
    </w:p>
    <w:p w:rsidR="00000000" w:rsidDel="00000000" w:rsidP="00000000" w:rsidRDefault="00000000" w:rsidRPr="00000000" w14:paraId="000000B2">
      <w:pPr>
        <w:rPr>
          <w:i w:val="1"/>
          <w:iCs w:val="1"/>
        </w:rPr>
      </w:pPr>
      <w:r w:rsidDel="00000000" w:rsidR="00000000" w:rsidRPr="00000000">
        <w:rPr>
          <w:i w:val="1"/>
          <w:iCs w:val="1"/>
          <w:rtl w:val="0"/>
        </w:rPr>
        <w:t xml:space="preserve">[19]J. I. Delgado, P. Kehyaian, y J. P. Fernández-Blázquez, «Thermoplastics for Clear Aligners: A Review», Polymers, vol. 17, n.</w:t>
      </w:r>
      <w:r w:rsidDel="00000000" w:rsidR="00000000" w:rsidRPr="00000000">
        <w:rPr>
          <w:i w:val="1"/>
          <w:iCs w:val="1"/>
          <w:vertAlign w:val="superscript"/>
          <w:rtl w:val="0"/>
        </w:rPr>
        <w:t xml:space="preserve">o</w:t>
      </w:r>
      <w:r w:rsidDel="00000000" w:rsidR="00000000" w:rsidRPr="00000000">
        <w:rPr>
          <w:i w:val="1"/>
          <w:iCs w:val="1"/>
          <w:rtl w:val="0"/>
        </w:rPr>
        <w:t xml:space="preserve"> 12, p. 1681, jun. 2025, doi: 10.3390/polym17121681.</w:t>
      </w:r>
    </w:p>
    <w:p w:rsidR="00000000" w:rsidDel="00000000" w:rsidP="00000000" w:rsidRDefault="00000000" w:rsidRPr="00000000" w14:paraId="000000B3">
      <w:pPr>
        <w:rPr>
          <w:i w:val="1"/>
          <w:iCs w:val="1"/>
        </w:rPr>
      </w:pPr>
      <w:r w:rsidDel="00000000" w:rsidR="00000000" w:rsidRPr="00000000">
        <w:rPr>
          <w:i w:val="1"/>
          <w:iCs w:val="1"/>
          <w:rtl w:val="0"/>
        </w:rPr>
        <w:t xml:space="preserve"> </w:t>
      </w:r>
    </w:p>
    <w:p w:rsidR="00000000" w:rsidDel="00000000" w:rsidP="00000000" w:rsidRDefault="00000000" w:rsidRPr="00000000" w14:paraId="000000B4">
      <w:pPr>
        <w:rPr>
          <w:i w:val="1"/>
          <w:iCs w:val="1"/>
        </w:rPr>
      </w:pPr>
      <w:r w:rsidDel="00000000" w:rsidR="00000000" w:rsidRPr="00000000">
        <w:rPr>
          <w:i w:val="1"/>
          <w:iCs w:val="1"/>
          <w:rtl w:val="0"/>
        </w:rPr>
        <w:t xml:space="preserve">[20] F. Tamburrino, V. D’Antò, R. Bucci, G. Alessandri-Bonetti, S. Barone, y A. V. Razionale, «Mechanical Properties of Thermoplastic Polymers for Aligner Manufacturing: In Vitro Study», Dentistry Journal, vol. 8, n.</w:t>
      </w:r>
      <w:r w:rsidDel="00000000" w:rsidR="00000000" w:rsidRPr="00000000">
        <w:rPr>
          <w:i w:val="1"/>
          <w:iCs w:val="1"/>
          <w:vertAlign w:val="superscript"/>
          <w:rtl w:val="0"/>
        </w:rPr>
        <w:t xml:space="preserve">o</w:t>
      </w:r>
      <w:r w:rsidDel="00000000" w:rsidR="00000000" w:rsidRPr="00000000">
        <w:rPr>
          <w:i w:val="1"/>
          <w:iCs w:val="1"/>
          <w:rtl w:val="0"/>
        </w:rPr>
        <w:t xml:space="preserve"> 2, p. 47, may 2020, doi: 10.3390/dj8020047.</w:t>
      </w:r>
    </w:p>
    <w:p w:rsidR="00000000" w:rsidDel="00000000" w:rsidP="00000000" w:rsidRDefault="00000000" w:rsidRPr="00000000" w14:paraId="000000B5">
      <w:pPr>
        <w:rPr>
          <w:i w:val="1"/>
          <w:iCs w:val="1"/>
        </w:rPr>
      </w:pPr>
      <w:r w:rsidDel="00000000" w:rsidR="00000000" w:rsidRPr="00000000">
        <w:rPr>
          <w:rtl w:val="0"/>
        </w:rPr>
      </w:r>
    </w:p>
    <w:p w:rsidR="00000000" w:rsidDel="00000000" w:rsidP="00000000" w:rsidRDefault="00000000" w:rsidRPr="00000000" w14:paraId="000000B6">
      <w:pPr>
        <w:rPr>
          <w:i w:val="1"/>
          <w:iCs w:val="1"/>
        </w:rPr>
      </w:pPr>
      <w:r w:rsidDel="00000000" w:rsidR="00000000" w:rsidRPr="00000000">
        <w:rPr>
          <w:i w:val="1"/>
          <w:iCs w:val="1"/>
          <w:rtl w:val="0"/>
        </w:rPr>
        <w:t xml:space="preserve">[21] T. M. Elshazly et al., «Effect of material composition and thickness of orthodontic aligners on the transmission and distribution of forces: an in vitro study», Clinical Oral Investigations, vol. 28, n.</w:t>
      </w:r>
      <w:r w:rsidDel="00000000" w:rsidR="00000000" w:rsidRPr="00000000">
        <w:rPr>
          <w:i w:val="1"/>
          <w:iCs w:val="1"/>
          <w:vertAlign w:val="superscript"/>
          <w:rtl w:val="0"/>
        </w:rPr>
        <w:t xml:space="preserve">o</w:t>
      </w:r>
      <w:r w:rsidDel="00000000" w:rsidR="00000000" w:rsidRPr="00000000">
        <w:rPr>
          <w:i w:val="1"/>
          <w:iCs w:val="1"/>
          <w:rtl w:val="0"/>
        </w:rPr>
        <w:t xml:space="preserve"> 5, p. 258, abr. 2024, doi: 10.1007/s00784-024-05662-x.</w:t>
      </w:r>
    </w:p>
    <w:p w:rsidR="00000000" w:rsidDel="00000000" w:rsidP="00000000" w:rsidRDefault="00000000" w:rsidRPr="00000000" w14:paraId="000000B7">
      <w:pPr>
        <w:rPr>
          <w:i w:val="1"/>
          <w:iCs w:val="1"/>
        </w:rPr>
      </w:pPr>
      <w:r w:rsidDel="00000000" w:rsidR="00000000" w:rsidRPr="00000000">
        <w:rPr>
          <w:rtl w:val="0"/>
        </w:rPr>
      </w:r>
    </w:p>
    <w:p w:rsidR="00000000" w:rsidDel="00000000" w:rsidP="00000000" w:rsidRDefault="00000000" w:rsidRPr="00000000" w14:paraId="000000B8">
      <w:pPr>
        <w:rPr>
          <w:i w:val="1"/>
          <w:iCs w:val="1"/>
        </w:rPr>
      </w:pPr>
      <w:r w:rsidDel="00000000" w:rsidR="00000000" w:rsidRPr="00000000">
        <w:rPr>
          <w:i w:val="1"/>
          <w:iCs w:val="1"/>
          <w:rtl w:val="0"/>
        </w:rPr>
        <w:t xml:space="preserve">[22] K. Siotou et al., «The Mechanical Properties of Orthodontic Aligners of Clear Aligner After Intraoral Use in Different Time Periods», Orthodontics And Craniofacial Research, vol. 28, n.</w:t>
      </w:r>
      <w:r w:rsidDel="00000000" w:rsidR="00000000" w:rsidRPr="00000000">
        <w:rPr>
          <w:i w:val="1"/>
          <w:iCs w:val="1"/>
          <w:vertAlign w:val="superscript"/>
          <w:rtl w:val="0"/>
        </w:rPr>
        <w:t xml:space="preserve">o</w:t>
      </w:r>
      <w:r w:rsidDel="00000000" w:rsidR="00000000" w:rsidRPr="00000000">
        <w:rPr>
          <w:i w:val="1"/>
          <w:iCs w:val="1"/>
          <w:rtl w:val="0"/>
        </w:rPr>
        <w:t xml:space="preserve"> 2, pp. 253-260, oct. 2024, doi: 10.1111/ocr.12867.</w:t>
      </w:r>
    </w:p>
    <w:p w:rsidR="00000000" w:rsidDel="00000000" w:rsidP="00000000" w:rsidRDefault="00000000" w:rsidRPr="00000000" w14:paraId="000000B9">
      <w:pPr>
        <w:rPr>
          <w:i w:val="1"/>
          <w:iCs w:val="1"/>
        </w:rPr>
      </w:pPr>
      <w:r w:rsidDel="00000000" w:rsidR="00000000" w:rsidRPr="00000000">
        <w:rPr>
          <w:rtl w:val="0"/>
        </w:rPr>
      </w:r>
    </w:p>
    <w:p w:rsidR="00000000" w:rsidDel="00000000" w:rsidP="00000000" w:rsidRDefault="00000000" w:rsidRPr="00000000" w14:paraId="000000BA">
      <w:pPr>
        <w:rPr>
          <w:i w:val="1"/>
          <w:iCs w:val="1"/>
        </w:rPr>
      </w:pPr>
      <w:r w:rsidDel="00000000" w:rsidR="00000000" w:rsidRPr="00000000">
        <w:rPr>
          <w:i w:val="1"/>
          <w:iCs w:val="1"/>
          <w:rtl w:val="0"/>
        </w:rPr>
        <w:t xml:space="preserve">[23] M. Bhate y S. Nagesh, «Assessment of the Effect of Thermoforming Process and Simulated Aging on the Mechanical Properties of Clear Aligner Material», Cureus, vol. 16, n.</w:t>
      </w:r>
      <w:r w:rsidDel="00000000" w:rsidR="00000000" w:rsidRPr="00000000">
        <w:rPr>
          <w:i w:val="1"/>
          <w:iCs w:val="1"/>
          <w:vertAlign w:val="superscript"/>
          <w:rtl w:val="0"/>
        </w:rPr>
        <w:t xml:space="preserve">o</w:t>
      </w:r>
      <w:r w:rsidDel="00000000" w:rsidR="00000000" w:rsidRPr="00000000">
        <w:rPr>
          <w:i w:val="1"/>
          <w:iCs w:val="1"/>
          <w:rtl w:val="0"/>
        </w:rPr>
        <w:t xml:space="preserve"> 7, p. e64933, jul. 2024, doi: 10.7759/cureus.64933.</w:t>
      </w:r>
    </w:p>
    <w:p w:rsidR="00000000" w:rsidDel="00000000" w:rsidP="00000000" w:rsidRDefault="00000000" w:rsidRPr="00000000" w14:paraId="000000BB">
      <w:pPr>
        <w:rPr>
          <w:i w:val="1"/>
          <w:iCs w:val="1"/>
        </w:rPr>
      </w:pPr>
      <w:r w:rsidDel="00000000" w:rsidR="00000000" w:rsidRPr="00000000">
        <w:rPr>
          <w:rtl w:val="0"/>
        </w:rPr>
      </w:r>
    </w:p>
    <w:p w:rsidR="00000000" w:rsidDel="00000000" w:rsidP="00000000" w:rsidRDefault="00000000" w:rsidRPr="00000000" w14:paraId="000000BC">
      <w:pPr>
        <w:rPr>
          <w:i w:val="1"/>
          <w:iCs w:val="1"/>
        </w:rPr>
      </w:pPr>
      <w:r w:rsidDel="00000000" w:rsidR="00000000" w:rsidRPr="00000000">
        <w:rPr>
          <w:i w:val="1"/>
          <w:iCs w:val="1"/>
          <w:rtl w:val="0"/>
        </w:rPr>
        <w:t xml:space="preserve">[24] Y. M. Bichu et al., «Advances in orthodontic clear aligner materials», Bioactive Materials, vol. 22, pp. 384-403, oct. 2022, doi: 10.1016/j.bioactmat.2022.10.006.</w:t>
      </w:r>
    </w:p>
    <w:p w:rsidR="00000000" w:rsidDel="00000000" w:rsidP="00000000" w:rsidRDefault="00000000" w:rsidRPr="00000000" w14:paraId="000000BD">
      <w:pPr>
        <w:rPr>
          <w:i w:val="1"/>
          <w:iCs w:val="1"/>
        </w:rPr>
      </w:pPr>
      <w:r w:rsidDel="00000000" w:rsidR="00000000" w:rsidRPr="00000000">
        <w:rPr>
          <w:rtl w:val="0"/>
        </w:rPr>
      </w:r>
    </w:p>
    <w:p w:rsidR="00000000" w:rsidDel="00000000" w:rsidP="00000000" w:rsidRDefault="00000000" w:rsidRPr="00000000" w14:paraId="000000BE">
      <w:pPr>
        <w:rPr>
          <w:i w:val="1"/>
          <w:iCs w:val="1"/>
        </w:rPr>
      </w:pPr>
      <w:r w:rsidDel="00000000" w:rsidR="00000000" w:rsidRPr="00000000">
        <w:rPr>
          <w:i w:val="1"/>
          <w:iCs w:val="1"/>
          <w:rtl w:val="0"/>
        </w:rPr>
        <w:t xml:space="preserve">[25] J. Monisha y E. Peter, «Efficacy of clear aligner wear protocols in orthodontic tooth movement—a systematic review», European Journal Of Orthodontics, vol. 46, n.</w:t>
      </w:r>
      <w:r w:rsidDel="00000000" w:rsidR="00000000" w:rsidRPr="00000000">
        <w:rPr>
          <w:i w:val="1"/>
          <w:iCs w:val="1"/>
          <w:vertAlign w:val="superscript"/>
          <w:rtl w:val="0"/>
        </w:rPr>
        <w:t xml:space="preserve">o</w:t>
      </w:r>
      <w:r w:rsidDel="00000000" w:rsidR="00000000" w:rsidRPr="00000000">
        <w:rPr>
          <w:i w:val="1"/>
          <w:iCs w:val="1"/>
          <w:rtl w:val="0"/>
        </w:rPr>
        <w:t xml:space="preserve"> 3, abr. 2024, doi: 10.1093/ejo/cjae020.</w:t>
      </w:r>
    </w:p>
    <w:p w:rsidR="00000000" w:rsidDel="00000000" w:rsidP="00000000" w:rsidRDefault="00000000" w:rsidRPr="00000000" w14:paraId="000000BF">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C0">
      <w:pPr>
        <w:rPr>
          <w:i w:val="1"/>
          <w:iCs w:val="1"/>
        </w:rPr>
      </w:pPr>
      <w:r w:rsidDel="00000000" w:rsidR="00000000" w:rsidRPr="00000000">
        <w:rPr>
          <w:i w:val="1"/>
          <w:iCs w:val="1"/>
          <w:rtl w:val="0"/>
        </w:rPr>
        <w:t xml:space="preserve">[1] S. Barone, A. Paoli, P. Neri, A. V. Razionale, y M. Giannese, «Mechanical and Geometrical Properties Assessment of Thermoplastic Materials for Biomedical Application», en Lecture notes in mechanical engineering, 2016, pp. 437-446. doi: 10.1007/978-3-319-45781-9_44.</w:t>
      </w:r>
    </w:p>
    <w:p w:rsidR="00000000" w:rsidDel="00000000" w:rsidP="00000000" w:rsidRDefault="00000000" w:rsidRPr="00000000" w14:paraId="000000C1">
      <w:pPr>
        <w:rPr>
          <w:i w:val="1"/>
          <w:iCs w:val="1"/>
        </w:rPr>
      </w:pPr>
      <w:r w:rsidDel="00000000" w:rsidR="00000000" w:rsidRPr="00000000">
        <w:rPr>
          <w:rtl w:val="0"/>
        </w:rPr>
      </w:r>
    </w:p>
    <w:p w:rsidR="00000000" w:rsidDel="00000000" w:rsidP="00000000" w:rsidRDefault="00000000" w:rsidRPr="00000000" w14:paraId="000000C2">
      <w:pPr>
        <w:rPr>
          <w:i w:val="1"/>
          <w:iCs w:val="1"/>
        </w:rPr>
      </w:pPr>
      <w:r w:rsidDel="00000000" w:rsidR="00000000" w:rsidRPr="00000000">
        <w:rPr>
          <w:i w:val="1"/>
          <w:iCs w:val="1"/>
          <w:rtl w:val="0"/>
        </w:rPr>
        <w:t xml:space="preserve">[2] L. Lombardo, E. Martines, V. Mazzanti, A. Arreghini, F. Mollica, y G. Siciliani, «Stress relaxation properties of four orthodontic aligner materials: A 24-hour in vitro study», The Angle Orthodontist, vol. 87, n.o 1, pp. 11-18, ene. 2016, doi: 10.2319/113015-813.1.</w:t>
      </w:r>
    </w:p>
    <w:p w:rsidR="00000000" w:rsidDel="00000000" w:rsidP="00000000" w:rsidRDefault="00000000" w:rsidRPr="00000000" w14:paraId="000000C3">
      <w:pPr>
        <w:rPr>
          <w:i w:val="1"/>
          <w:iCs w:val="1"/>
        </w:rPr>
      </w:pPr>
      <w:r w:rsidDel="00000000" w:rsidR="00000000" w:rsidRPr="00000000">
        <w:rPr>
          <w:i w:val="1"/>
          <w:iCs w:val="1"/>
          <w:rtl w:val="0"/>
        </w:rPr>
        <w:t xml:space="preserve"> </w:t>
      </w:r>
    </w:p>
    <w:p w:rsidR="00000000" w:rsidDel="00000000" w:rsidP="00000000" w:rsidRDefault="00000000" w:rsidRPr="00000000" w14:paraId="000000C4">
      <w:pPr>
        <w:rPr>
          <w:i w:val="1"/>
          <w:iCs w:val="1"/>
        </w:rPr>
      </w:pPr>
      <w:r w:rsidDel="00000000" w:rsidR="00000000" w:rsidRPr="00000000">
        <w:rPr>
          <w:i w:val="1"/>
          <w:iCs w:val="1"/>
          <w:rtl w:val="0"/>
        </w:rPr>
        <w:t xml:space="preserve">[3] «Standard Test Method for  Tensile Properties of Plastics». https://www.astm.org/d0638-22.html</w:t>
      </w:r>
    </w:p>
    <w:p w:rsidR="00000000" w:rsidDel="00000000" w:rsidP="00000000" w:rsidRDefault="00000000" w:rsidRPr="00000000" w14:paraId="000000C5">
      <w:pPr>
        <w:rPr>
          <w:i w:val="1"/>
          <w:iCs w:val="1"/>
        </w:rPr>
      </w:pPr>
      <w:r w:rsidDel="00000000" w:rsidR="00000000" w:rsidRPr="00000000">
        <w:rPr>
          <w:rtl w:val="0"/>
        </w:rPr>
      </w:r>
    </w:p>
    <w:p w:rsidR="00000000" w:rsidDel="00000000" w:rsidP="00000000" w:rsidRDefault="00000000" w:rsidRPr="00000000" w14:paraId="000000C6">
      <w:pPr>
        <w:rPr>
          <w:i w:val="1"/>
          <w:iCs w:val="1"/>
        </w:rPr>
      </w:pPr>
      <w:r w:rsidDel="00000000" w:rsidR="00000000" w:rsidRPr="00000000">
        <w:rPr>
          <w:i w:val="1"/>
          <w:iCs w:val="1"/>
          <w:rtl w:val="0"/>
        </w:rPr>
        <w:t xml:space="preserve">[4] «Standard Test Method for  Wear Testing with a Pin-on-Disk Apparatus». https://store.astm.org/g0099-17.html</w:t>
      </w:r>
    </w:p>
    <w:p w:rsidR="00000000" w:rsidDel="00000000" w:rsidP="00000000" w:rsidRDefault="00000000" w:rsidRPr="00000000" w14:paraId="000000C7">
      <w:pPr>
        <w:rPr>
          <w:i w:val="1"/>
          <w:iCs w:val="1"/>
        </w:rPr>
      </w:pPr>
      <w:r w:rsidDel="00000000" w:rsidR="00000000" w:rsidRPr="00000000">
        <w:rPr>
          <w:rtl w:val="0"/>
        </w:rPr>
      </w:r>
    </w:p>
    <w:p w:rsidR="00000000" w:rsidDel="00000000" w:rsidP="00000000" w:rsidRDefault="00000000" w:rsidRPr="00000000" w14:paraId="000000C8">
      <w:pPr>
        <w:rPr>
          <w:i w:val="1"/>
          <w:iCs w:val="1"/>
        </w:rPr>
      </w:pPr>
      <w:r w:rsidDel="00000000" w:rsidR="00000000" w:rsidRPr="00000000">
        <w:rPr>
          <w:i w:val="1"/>
          <w:iCs w:val="1"/>
          <w:rtl w:val="0"/>
        </w:rPr>
        <w:t xml:space="preserve">[5] «Standard Test Method for Determining the Charpy Impact Resistance of Notched Specimens  of Plastics». https://store.astm.org/d6110-18.html</w:t>
      </w:r>
    </w:p>
    <w:p w:rsidR="00000000" w:rsidDel="00000000" w:rsidP="00000000" w:rsidRDefault="00000000" w:rsidRPr="00000000" w14:paraId="000000C9">
      <w:pPr>
        <w:rPr>
          <w:i w:val="1"/>
          <w:iCs w:val="1"/>
        </w:rPr>
      </w:pPr>
      <w:r w:rsidDel="00000000" w:rsidR="00000000" w:rsidRPr="00000000">
        <w:rPr>
          <w:rtl w:val="0"/>
        </w:rPr>
      </w:r>
    </w:p>
    <w:p w:rsidR="00000000" w:rsidDel="00000000" w:rsidP="00000000" w:rsidRDefault="00000000" w:rsidRPr="00000000" w14:paraId="000000CA">
      <w:pPr>
        <w:rPr>
          <w:i w:val="1"/>
          <w:iCs w:val="1"/>
        </w:rPr>
      </w:pPr>
      <w:r w:rsidDel="00000000" w:rsidR="00000000" w:rsidRPr="00000000">
        <w:rPr>
          <w:i w:val="1"/>
          <w:iCs w:val="1"/>
          <w:rtl w:val="0"/>
        </w:rPr>
        <w:t xml:space="preserve">[6] J. Dock, F. Copello, I. Shirmohammadi, y J. A. Bosio, «Three-dimensional assessment of virtual clear aligner attachment removal: A prospective clinical study», American Journal Of Orthodontics And Dentofacial Orthopedics, vol. 166, n.o 1, pp. 15-25, abr. 2024, doi: 10.1016/j.ajodo.2024.02.006.</w:t>
      </w:r>
    </w:p>
    <w:p w:rsidR="00000000" w:rsidDel="00000000" w:rsidP="00000000" w:rsidRDefault="00000000" w:rsidRPr="00000000" w14:paraId="000000CB">
      <w:pPr>
        <w:rPr>
          <w:i w:val="1"/>
          <w:iCs w:val="1"/>
        </w:rPr>
      </w:pPr>
      <w:r w:rsidDel="00000000" w:rsidR="00000000" w:rsidRPr="00000000">
        <w:rPr>
          <w:rtl w:val="0"/>
        </w:rPr>
      </w:r>
    </w:p>
    <w:p w:rsidR="00000000" w:rsidDel="00000000" w:rsidP="00000000" w:rsidRDefault="00000000" w:rsidRPr="00000000" w14:paraId="000000CC">
      <w:pPr>
        <w:rPr>
          <w:i w:val="1"/>
          <w:iCs w:val="1"/>
        </w:rPr>
      </w:pPr>
      <w:r w:rsidDel="00000000" w:rsidR="00000000" w:rsidRPr="00000000">
        <w:rPr>
          <w:i w:val="1"/>
          <w:iCs w:val="1"/>
          <w:rtl w:val="0"/>
        </w:rPr>
        <w:t xml:space="preserve">[7] J. Li, J. Si, C. Xue, y H. Xu, «Seeking orderness out of the orderless movements: an up-to-date review of the biomechanics in clear aligners», Progress In Orthodontics, vol. 25, n.o 1, p. 44, nov. 2024, doi: 10.1186/s40510-024-00543-1.</w:t>
      </w:r>
    </w:p>
    <w:p w:rsidR="00000000" w:rsidDel="00000000" w:rsidP="00000000" w:rsidRDefault="00000000" w:rsidRPr="00000000" w14:paraId="000000CD">
      <w:pPr>
        <w:rPr>
          <w:i w:val="1"/>
          <w:iCs w:val="1"/>
        </w:rPr>
      </w:pPr>
      <w:r w:rsidDel="00000000" w:rsidR="00000000" w:rsidRPr="00000000">
        <w:rPr>
          <w:rtl w:val="0"/>
        </w:rPr>
      </w:r>
    </w:p>
    <w:p w:rsidR="00000000" w:rsidDel="00000000" w:rsidP="00000000" w:rsidRDefault="00000000" w:rsidRPr="00000000" w14:paraId="000000CE">
      <w:pPr>
        <w:rPr>
          <w:i w:val="1"/>
          <w:iCs w:val="1"/>
        </w:rPr>
      </w:pPr>
      <w:r w:rsidDel="00000000" w:rsidR="00000000" w:rsidRPr="00000000">
        <w:rPr>
          <w:i w:val="1"/>
          <w:iCs w:val="1"/>
          <w:rtl w:val="0"/>
        </w:rPr>
        <w:t xml:space="preserve">[8]J. I. Delgado, P. Kehyaian, y J. P. Fernández-Blázquez, «Thermoplastics for Clear Aligners: A Review», Polymers, vol. 17, n.o 12, p. 1681, jun. 2025, doi: 10.3390/polym17121681.</w:t>
      </w:r>
    </w:p>
    <w:p w:rsidR="00000000" w:rsidDel="00000000" w:rsidP="00000000" w:rsidRDefault="00000000" w:rsidRPr="00000000" w14:paraId="000000CF">
      <w:pPr>
        <w:rPr>
          <w:i w:val="1"/>
          <w:iCs w:val="1"/>
        </w:rPr>
      </w:pPr>
      <w:r w:rsidDel="00000000" w:rsidR="00000000" w:rsidRPr="00000000">
        <w:rPr>
          <w:i w:val="1"/>
          <w:iCs w:val="1"/>
          <w:rtl w:val="0"/>
        </w:rPr>
        <w:t xml:space="preserve"> </w:t>
      </w:r>
    </w:p>
    <w:p w:rsidR="00000000" w:rsidDel="00000000" w:rsidP="00000000" w:rsidRDefault="00000000" w:rsidRPr="00000000" w14:paraId="000000D0">
      <w:pPr>
        <w:rPr>
          <w:i w:val="1"/>
          <w:iCs w:val="1"/>
        </w:rPr>
      </w:pPr>
      <w:r w:rsidDel="00000000" w:rsidR="00000000" w:rsidRPr="00000000">
        <w:rPr>
          <w:i w:val="1"/>
          <w:iCs w:val="1"/>
          <w:rtl w:val="0"/>
        </w:rPr>
        <w:t xml:space="preserve">[9] F. Tamburrino, V. D’Antò, R. Bucci, G. Alessandri-Bonetti, S. Barone, y A. V. Razionale, «Mechanical Properties of Thermoplastic Polymers for Aligner Manufacturing: In Vitro Study», Dentistry Journal, vol. 8, n.o 2, p. 47, may 2020, doi: 10.3390/dj8020047.</w:t>
      </w:r>
    </w:p>
    <w:p w:rsidR="00000000" w:rsidDel="00000000" w:rsidP="00000000" w:rsidRDefault="00000000" w:rsidRPr="00000000" w14:paraId="000000D1">
      <w:pPr>
        <w:rPr>
          <w:i w:val="1"/>
          <w:iCs w:val="1"/>
        </w:rPr>
      </w:pPr>
      <w:r w:rsidDel="00000000" w:rsidR="00000000" w:rsidRPr="00000000">
        <w:rPr>
          <w:rtl w:val="0"/>
        </w:rPr>
      </w:r>
    </w:p>
    <w:p w:rsidR="00000000" w:rsidDel="00000000" w:rsidP="00000000" w:rsidRDefault="00000000" w:rsidRPr="00000000" w14:paraId="000000D2">
      <w:pPr>
        <w:rPr>
          <w:i w:val="1"/>
          <w:iCs w:val="1"/>
        </w:rPr>
      </w:pPr>
      <w:r w:rsidDel="00000000" w:rsidR="00000000" w:rsidRPr="00000000">
        <w:rPr>
          <w:i w:val="1"/>
          <w:iCs w:val="1"/>
          <w:rtl w:val="0"/>
        </w:rPr>
        <w:t xml:space="preserve">[10] T. M. Elshazly et al., «Effect of material composition and thickness of orthodontic aligners on the transmission and distribution of forces: an in vitro study», Clinical Oral Investigations, vol. 28, n.o 5, p. 258, abr. 2024, doi: 10.1007/s00784-024-05662-x.</w:t>
      </w:r>
    </w:p>
    <w:p w:rsidR="00000000" w:rsidDel="00000000" w:rsidP="00000000" w:rsidRDefault="00000000" w:rsidRPr="00000000" w14:paraId="000000D3">
      <w:pPr>
        <w:rPr>
          <w:i w:val="1"/>
          <w:iCs w:val="1"/>
        </w:rPr>
      </w:pPr>
      <w:r w:rsidDel="00000000" w:rsidR="00000000" w:rsidRPr="00000000">
        <w:rPr>
          <w:rtl w:val="0"/>
        </w:rPr>
      </w:r>
    </w:p>
    <w:p w:rsidR="00000000" w:rsidDel="00000000" w:rsidP="00000000" w:rsidRDefault="00000000" w:rsidRPr="00000000" w14:paraId="000000D4">
      <w:pPr>
        <w:rPr>
          <w:i w:val="1"/>
          <w:iCs w:val="1"/>
        </w:rPr>
      </w:pPr>
      <w:r w:rsidDel="00000000" w:rsidR="00000000" w:rsidRPr="00000000">
        <w:rPr>
          <w:i w:val="1"/>
          <w:iCs w:val="1"/>
          <w:rtl w:val="0"/>
        </w:rPr>
        <w:t xml:space="preserve">[11] K. Siotou et al., «The Mechanical Properties of Orthodontic Aligners of Clear Aligner After Intraoral Use in Different Time Periods», Orthodontics And Craniofacial Research, vol. 28, n.o 2, pp. 253-260, oct. 2024, doi: 10.1111/ocr.12867.</w:t>
      </w:r>
    </w:p>
    <w:p w:rsidR="00000000" w:rsidDel="00000000" w:rsidP="00000000" w:rsidRDefault="00000000" w:rsidRPr="00000000" w14:paraId="000000D5">
      <w:pPr>
        <w:rPr>
          <w:i w:val="1"/>
          <w:iCs w:val="1"/>
        </w:rPr>
      </w:pPr>
      <w:r w:rsidDel="00000000" w:rsidR="00000000" w:rsidRPr="00000000">
        <w:rPr>
          <w:rtl w:val="0"/>
        </w:rPr>
      </w:r>
    </w:p>
    <w:p w:rsidR="00000000" w:rsidDel="00000000" w:rsidP="00000000" w:rsidRDefault="00000000" w:rsidRPr="00000000" w14:paraId="000000D6">
      <w:pPr>
        <w:rPr>
          <w:i w:val="1"/>
          <w:iCs w:val="1"/>
        </w:rPr>
      </w:pPr>
      <w:r w:rsidDel="00000000" w:rsidR="00000000" w:rsidRPr="00000000">
        <w:rPr>
          <w:i w:val="1"/>
          <w:iCs w:val="1"/>
          <w:rtl w:val="0"/>
        </w:rPr>
        <w:t xml:space="preserve">[12] M. Bhate y S. Nagesh, «Assessment of the Effect of Thermoforming Process and Simulated Aging on the Mechanical Properties of Clear Aligner Material», Cureus, vol. 16, n.o 7, p. e64933, jul. 2024, doi: 10.7759/cureus.64933.</w:t>
      </w:r>
    </w:p>
    <w:p w:rsidR="00000000" w:rsidDel="00000000" w:rsidP="00000000" w:rsidRDefault="00000000" w:rsidRPr="00000000" w14:paraId="000000D7">
      <w:pPr>
        <w:rPr>
          <w:i w:val="1"/>
          <w:iCs w:val="1"/>
        </w:rPr>
      </w:pPr>
      <w:r w:rsidDel="00000000" w:rsidR="00000000" w:rsidRPr="00000000">
        <w:rPr>
          <w:rtl w:val="0"/>
        </w:rPr>
      </w:r>
    </w:p>
    <w:p w:rsidR="00000000" w:rsidDel="00000000" w:rsidP="00000000" w:rsidRDefault="00000000" w:rsidRPr="00000000" w14:paraId="000000D8">
      <w:pPr>
        <w:rPr>
          <w:i w:val="1"/>
          <w:iCs w:val="1"/>
        </w:rPr>
      </w:pPr>
      <w:r w:rsidDel="00000000" w:rsidR="00000000" w:rsidRPr="00000000">
        <w:rPr>
          <w:i w:val="1"/>
          <w:iCs w:val="1"/>
          <w:rtl w:val="0"/>
        </w:rPr>
        <w:t xml:space="preserve">[13] Y. M. Bichu et al., «Advances in orthodontic clear aligner materials», Bioactive Materials, vol. 22, pp. 384-403, oct. 2022, doi: 10.1016/j.bioactmat.2022.10.006.</w:t>
      </w:r>
    </w:p>
    <w:p w:rsidR="00000000" w:rsidDel="00000000" w:rsidP="00000000" w:rsidRDefault="00000000" w:rsidRPr="00000000" w14:paraId="000000D9">
      <w:pPr>
        <w:rPr>
          <w:i w:val="1"/>
          <w:iCs w:val="1"/>
        </w:rPr>
      </w:pPr>
      <w:r w:rsidDel="00000000" w:rsidR="00000000" w:rsidRPr="00000000">
        <w:rPr>
          <w:rtl w:val="0"/>
        </w:rPr>
      </w:r>
    </w:p>
    <w:p w:rsidR="00000000" w:rsidDel="00000000" w:rsidP="00000000" w:rsidRDefault="00000000" w:rsidRPr="00000000" w14:paraId="000000DA">
      <w:pPr>
        <w:rPr>
          <w:i w:val="1"/>
          <w:iCs w:val="1"/>
        </w:rPr>
      </w:pPr>
      <w:r w:rsidDel="00000000" w:rsidR="00000000" w:rsidRPr="00000000">
        <w:rPr>
          <w:i w:val="1"/>
          <w:iCs w:val="1"/>
          <w:rtl w:val="0"/>
        </w:rPr>
        <w:t xml:space="preserve">[14] J. Monisha y E. Peter, «Efficacy of clear aligner wear protocols in orthodontic tooth movement—a systematic review», European Journal Of Orthodontics, vol. 46, n.o 3, abr. 2024, doi: 10.1093/ejo/cjae020.</w:t>
      </w:r>
    </w:p>
    <w:p w:rsidR="00000000" w:rsidDel="00000000" w:rsidP="00000000" w:rsidRDefault="00000000" w:rsidRPr="00000000" w14:paraId="000000D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fafafc"/>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00056-021-00329-0" TargetMode="External"/><Relationship Id="rId22" Type="http://schemas.openxmlformats.org/officeDocument/2006/relationships/hyperlink" Target="https://doi.org/10.2319/102716-770.1" TargetMode="External"/><Relationship Id="rId21" Type="http://schemas.openxmlformats.org/officeDocument/2006/relationships/hyperlink" Target="https://doi.org/10.1186/s40510-020-00330-2" TargetMode="External"/><Relationship Id="rId24" Type="http://schemas.openxmlformats.org/officeDocument/2006/relationships/hyperlink" Target="https://doi.org/10.1053/j.sodo.2022.07.003" TargetMode="External"/><Relationship Id="rId23" Type="http://schemas.openxmlformats.org/officeDocument/2006/relationships/hyperlink" Target="https://doi.org/10.1016/j.ajodo.2013.12.01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2304-6767/8/2/47" TargetMode="External"/><Relationship Id="rId26" Type="http://schemas.openxmlformats.org/officeDocument/2006/relationships/hyperlink" Target="https://store.astm.org/g0099-17.html" TargetMode="External"/><Relationship Id="rId25" Type="http://schemas.openxmlformats.org/officeDocument/2006/relationships/hyperlink" Target="https://www.astm.org/d0638-22.html" TargetMode="External"/><Relationship Id="rId27" Type="http://schemas.openxmlformats.org/officeDocument/2006/relationships/hyperlink" Target="https://store.astm.org/d6110-18.html" TargetMode="External"/><Relationship Id="rId5" Type="http://schemas.openxmlformats.org/officeDocument/2006/relationships/styles" Target="styles.xml"/><Relationship Id="rId6" Type="http://schemas.openxmlformats.org/officeDocument/2006/relationships/hyperlink" Target="https://www.ncbi.nlm.nih.gov/articles/PMC11570571/" TargetMode="External"/><Relationship Id="rId7" Type="http://schemas.openxmlformats.org/officeDocument/2006/relationships/hyperlink" Target="https://www.mdpi.com/2073-4360/17/12/1681?utm_source=chatgpt.com" TargetMode="External"/><Relationship Id="rId8" Type="http://schemas.openxmlformats.org/officeDocument/2006/relationships/hyperlink" Target="https://www.mdpi.com/2073-4360/17/12/1681?utm_source=chatgpt.com" TargetMode="External"/><Relationship Id="rId11" Type="http://schemas.openxmlformats.org/officeDocument/2006/relationships/hyperlink" Target="https://link.springer.com/article/10.1007/s00784-024-05662-x?utm_source=chatgpt.com" TargetMode="External"/><Relationship Id="rId10" Type="http://schemas.openxmlformats.org/officeDocument/2006/relationships/hyperlink" Target="https://www.mdpi.com/2304-6767/8/2/47" TargetMode="External"/><Relationship Id="rId13" Type="http://schemas.openxmlformats.org/officeDocument/2006/relationships/hyperlink" Target="https://onlinelibrary.wiley.com/doi/abs/10.1111/ocr.12867?utm_source=chatgpt.com" TargetMode="External"/><Relationship Id="rId12" Type="http://schemas.openxmlformats.org/officeDocument/2006/relationships/hyperlink" Target="https://link.springer.com/article/10.1007/s00784-024-05662-x?utm_source=chatgpt.com" TargetMode="External"/><Relationship Id="rId15" Type="http://schemas.openxmlformats.org/officeDocument/2006/relationships/hyperlink" Target="https://www.cureus.com/articles/273121-assessment-of-the-effect-of-thermoforming-process-and-simulated-aging-on-the-mechanical-properties-of-clear-aligner-material.pdf?utm_source=chatgpt.com" TargetMode="External"/><Relationship Id="rId14" Type="http://schemas.openxmlformats.org/officeDocument/2006/relationships/hyperlink" Target="https://onlinelibrary.wiley.com/doi/abs/10.1111/ocr.12867?utm_source=chatgpt.com" TargetMode="External"/><Relationship Id="rId17" Type="http://schemas.openxmlformats.org/officeDocument/2006/relationships/hyperlink" Target="https://www.sciencedirect.com/science/article/pii/S2452199X22004303?utm_source=chatgpt.com" TargetMode="External"/><Relationship Id="rId16" Type="http://schemas.openxmlformats.org/officeDocument/2006/relationships/hyperlink" Target="https://www.cureus.com/articles/273121-assessment-of-the-effect-of-thermoforming-process-and-simulated-aging-on-the-mechanical-properties-of-clear-aligner-material.pdf?utm_source=chatgpt.com" TargetMode="External"/><Relationship Id="rId19" Type="http://schemas.openxmlformats.org/officeDocument/2006/relationships/hyperlink" Target="https://www.ajodo.org/article/S0889-5406(23)00045-2/fulltext" TargetMode="External"/><Relationship Id="rId18" Type="http://schemas.openxmlformats.org/officeDocument/2006/relationships/hyperlink" Target="https://www.sciencedirect.com/science/article/pii/S2452199X22004303?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