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Empleado - TechStore</w:t>
      </w:r>
    </w:p>
    <w:p>
      <w:pPr>
        <w:pStyle w:val="Heading1"/>
      </w:pPr>
      <w:r>
        <w:t>1. Cultura de la Empresa</w:t>
      </w:r>
    </w:p>
    <w:p>
      <w:r>
        <w:t>En TechStore valoramos la innovación, el respeto y el compromiso con nuestros clientes.</w:t>
      </w:r>
    </w:p>
    <w:p>
      <w:pPr>
        <w:pStyle w:val="Heading1"/>
      </w:pPr>
      <w:r>
        <w:t>2. Beneficios</w:t>
      </w:r>
    </w:p>
    <w:p>
      <w:r>
        <w:t>Todos los empleados tienen un bono anual por cumplimiento de metas y seguro medico privado.</w:t>
      </w:r>
    </w:p>
    <w:p>
      <w:pPr>
        <w:pStyle w:val="Heading1"/>
      </w:pPr>
      <w:r>
        <w:t>3. Codigo de Vestimenta</w:t>
      </w:r>
    </w:p>
    <w:p>
      <w:r>
        <w:t>Smart casual. Se permite ropa cómoda siempre y cuando mantenga un aspecto profesional para la atencion al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