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SENA – ANÁLISIS Y DESARROLLO DE SOFTWARE (ADSO)</w:t>
      </w:r>
    </w:p>
    <w:p>
      <w:pPr>
        <w:jc w:val="center"/>
      </w:pPr>
      <w:r>
        <w:rPr>
          <w:b/>
          <w:sz w:val="48"/>
        </w:rPr>
        <w:br/>
        <w:t>MANUAL TÉCNICO</w:t>
        <w:br/>
      </w:r>
      <w:r>
        <w:rPr>
          <w:b/>
        </w:rPr>
        <w:t>ClassControl – Sistema de Control de Programación Instructores (SCPI)</w:t>
      </w:r>
      <w:r>
        <w:br/>
        <w:br/>
        <w:t>Versión 2.0 – Alineado con IEEE 830-1998</w:t>
        <w:br/>
        <w:t>Proyecto Final N.º 6 – 2026</w:t>
        <w:br/>
        <w:br/>
      </w:r>
      <w:r>
        <w:t>Autores:</w:t>
        <w:br/>
        <w:t>Juan Camilo Hurtado Sánchez</w:t>
        <w:br/>
        <w:t>Eison Stiven Ramirez Vasquez</w:t>
        <w:br/>
        <w:t>Juan Sebastian Rojas Guiza</w:t>
        <w:br/>
        <w:br/>
      </w:r>
      <w:r>
        <w:t>Instructora líder / evaluadora:</w:t>
        <w:br/>
        <w:t>Maria Del Pilar Bonilla</w:t>
      </w:r>
    </w:p>
    <w:p>
      <w:r>
        <w:br w:type="page"/>
      </w:r>
    </w:p>
    <w:p>
      <w:pPr>
        <w:pStyle w:val="Heading1"/>
      </w:pPr>
      <w:r>
        <w:t>Control de versiones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39A900"/>
          </w:tcPr>
          <w:p>
            <w:r>
              <w:rPr>
                <w:b/>
                <w:color w:val="FFFFFF"/>
              </w:rPr>
              <w:t>Versión</w:t>
            </w:r>
          </w:p>
        </w:tc>
        <w:tc>
          <w:tcPr>
            <w:tcW w:type="dxa" w:w="3312"/>
            <w:shd w:fill="39A900"/>
          </w:tcPr>
          <w:p>
            <w:r>
              <w:rPr>
                <w:b/>
                <w:color w:val="FFFFFF"/>
              </w:rPr>
              <w:t>Fecha</w:t>
            </w:r>
          </w:p>
        </w:tc>
        <w:tc>
          <w:tcPr>
            <w:tcW w:type="dxa" w:w="3312"/>
            <w:shd w:fill="39A900"/>
          </w:tcPr>
          <w:p>
            <w:r>
              <w:rPr>
                <w:b/>
                <w:color w:val="FFFFFF"/>
              </w:rPr>
              <w:t>Descripción</w:t>
            </w:r>
          </w:p>
        </w:tc>
      </w:tr>
      <w:tr>
        <w:tc>
          <w:tcPr>
            <w:tcW w:type="dxa" w:w="3312"/>
            <w:vAlign w:val="top"/>
          </w:tcPr>
          <w:p>
            <w:r>
              <w:t>2.0</w:t>
            </w:r>
          </w:p>
        </w:tc>
        <w:tc>
          <w:tcPr>
            <w:tcW w:type="dxa" w:w="3312"/>
            <w:vAlign w:val="top"/>
          </w:tcPr>
          <w:p>
            <w:r>
              <w:t>2026</w:t>
            </w:r>
          </w:p>
        </w:tc>
        <w:tc>
          <w:tcPr>
            <w:tcW w:type="dxa" w:w="3312"/>
            <w:vAlign w:val="top"/>
          </w:tcPr>
          <w:p>
            <w:r>
              <w:t>Actualización integral alineada con la IEEE 830 consolidada.</w:t>
            </w:r>
          </w:p>
        </w:tc>
      </w:tr>
      <w:tr>
        <w:tc>
          <w:tcPr>
            <w:tcW w:type="dxa" w:w="3312"/>
            <w:vAlign w:val="top"/>
          </w:tcPr>
          <w:p>
            <w:r>
              <w:t>1.0</w:t>
            </w:r>
          </w:p>
        </w:tc>
        <w:tc>
          <w:tcPr>
            <w:tcW w:type="dxa" w:w="3312"/>
            <w:vAlign w:val="top"/>
          </w:tcPr>
          <w:p>
            <w:r>
              <w:t>2026</w:t>
            </w:r>
          </w:p>
        </w:tc>
        <w:tc>
          <w:tcPr>
            <w:tcW w:type="dxa" w:w="3312"/>
            <w:vAlign w:val="top"/>
          </w:tcPr>
          <w:p>
            <w:r>
              <w:t>Primera versión del Manual Técnico.</w:t>
            </w:r>
          </w:p>
        </w:tc>
      </w:tr>
    </w:tbl>
    <w:p>
      <w:pPr>
        <w:pStyle w:val="Heading1"/>
      </w:pPr>
      <w:r>
        <w:t>1. Introducción</w:t>
      </w:r>
    </w:p>
    <w:p>
      <w:r>
        <w:t>ClassControl es una plataforma web relacional para automatizar y centralizar la programación académica de instructores en un centro de formación del SENA. La IEEE 830 define la administración de fichas, instructores, programas, ambientes, jornadas, trimestres y la cadena pedagógica, con validación automática de solapamientos.</w:t>
      </w:r>
    </w:p>
    <w:p>
      <w:pPr>
        <w:pStyle w:val="Heading1"/>
      </w:pPr>
      <w:r>
        <w:t>2. Identificación y alcance</w:t>
      </w:r>
    </w:p>
    <w:tbl>
      <w:tblPr>
        <w:tblStyle w:val="TableGrid"/>
        <w:tblW w:type="auto" w:w="0"/>
        <w:jc w:val="center"/>
        <w:tblLook w:firstColumn="1" w:firstRow="1" w:lastColumn="0" w:lastRow="0" w:noHBand="0" w:noVBand="1" w:val="04A0"/>
      </w:tblPr>
      <w:tblGrid>
        <w:gridCol w:w="4968"/>
        <w:gridCol w:w="4968"/>
      </w:tblGrid>
      <w:tr>
        <w:tc>
          <w:tcPr>
            <w:tcW w:type="dxa" w:w="4968"/>
            <w:shd w:fill="39A900"/>
          </w:tcPr>
          <w:p>
            <w:r>
              <w:rPr>
                <w:b/>
                <w:color w:val="FFFFFF"/>
              </w:rPr>
              <w:t>Elemento</w:t>
            </w:r>
          </w:p>
        </w:tc>
        <w:tc>
          <w:tcPr>
            <w:tcW w:type="dxa" w:w="4968"/>
            <w:shd w:fill="39A900"/>
          </w:tcPr>
          <w:p>
            <w:r>
              <w:rPr>
                <w:b/>
                <w:color w:val="FFFFFF"/>
              </w:rPr>
              <w:t>Especificación</w:t>
            </w:r>
          </w:p>
        </w:tc>
      </w:tr>
      <w:tr>
        <w:tc>
          <w:tcPr>
            <w:tcW w:type="dxa" w:w="4968"/>
            <w:vAlign w:val="top"/>
          </w:tcPr>
          <w:p>
            <w:r>
              <w:t>Nombre</w:t>
            </w:r>
          </w:p>
        </w:tc>
        <w:tc>
          <w:tcPr>
            <w:tcW w:type="dxa" w:w="4968"/>
            <w:vAlign w:val="top"/>
          </w:tcPr>
          <w:p>
            <w:r>
              <w:t>ClassControl – Sistema de Control de Programación Instructores (SCPI)</w:t>
            </w:r>
          </w:p>
        </w:tc>
      </w:tr>
      <w:tr>
        <w:tc>
          <w:tcPr>
            <w:tcW w:type="dxa" w:w="4968"/>
            <w:vAlign w:val="top"/>
          </w:tcPr>
          <w:p>
            <w:r>
              <w:t>Código</w:t>
            </w:r>
          </w:p>
        </w:tc>
        <w:tc>
          <w:tcPr>
            <w:tcW w:type="dxa" w:w="4968"/>
            <w:vAlign w:val="top"/>
          </w:tcPr>
          <w:p>
            <w:r>
              <w:t>Proyecto Final N.º 6</w:t>
            </w:r>
          </w:p>
        </w:tc>
      </w:tr>
      <w:tr>
        <w:tc>
          <w:tcPr>
            <w:tcW w:type="dxa" w:w="4968"/>
            <w:vAlign w:val="top"/>
          </w:tcPr>
          <w:p>
            <w:r>
              <w:t>Programa</w:t>
            </w:r>
          </w:p>
        </w:tc>
        <w:tc>
          <w:tcPr>
            <w:tcW w:type="dxa" w:w="4968"/>
            <w:vAlign w:val="top"/>
          </w:tcPr>
          <w:p>
            <w:r>
              <w:t>Análisis y Desarrollo de Software (ADSO) – SENA</w:t>
            </w:r>
          </w:p>
        </w:tc>
      </w:tr>
      <w:tr>
        <w:tc>
          <w:tcPr>
            <w:tcW w:type="dxa" w:w="4968"/>
            <w:vAlign w:val="top"/>
          </w:tcPr>
          <w:p>
            <w:r>
              <w:t>Estándar</w:t>
            </w:r>
          </w:p>
        </w:tc>
        <w:tc>
          <w:tcPr>
            <w:tcW w:type="dxa" w:w="4968"/>
            <w:vAlign w:val="top"/>
          </w:tcPr>
          <w:p>
            <w:r>
              <w:t>IEEE Std 830-1998</w:t>
            </w:r>
          </w:p>
        </w:tc>
      </w:tr>
      <w:tr>
        <w:tc>
          <w:tcPr>
            <w:tcW w:type="dxa" w:w="4968"/>
            <w:vAlign w:val="top"/>
          </w:tcPr>
          <w:p>
            <w:r>
              <w:t>Tipo</w:t>
            </w:r>
          </w:p>
        </w:tc>
        <w:tc>
          <w:tcPr>
            <w:tcW w:type="dxa" w:w="4968"/>
            <w:vAlign w:val="top"/>
          </w:tcPr>
          <w:p>
            <w:r>
              <w:t>Aplicación web relacional</w:t>
            </w:r>
          </w:p>
        </w:tc>
      </w:tr>
    </w:tbl>
    <w:p>
      <w:pPr>
        <w:pStyle w:val="Heading2"/>
      </w:pPr>
      <w:r>
        <w:t>2.1 Alcance funcional</w:t>
      </w:r>
    </w:p>
    <w:p>
      <w:pPr>
        <w:pStyle w:val="ListBullet"/>
      </w:pPr>
      <w:r>
        <w:t>CRUD de fichas, instructores, programas, ambientes, sedes, jornadas, modalidades, niveles, etapas, trimestres, estados, competencias, resultados de aprendizaje, actividades y usuarios.</w:t>
      </w:r>
    </w:p>
    <w:p>
      <w:pPr>
        <w:pStyle w:val="ListBullet"/>
      </w:pPr>
      <w:r>
        <w:t>Programación académica asociando ficha, instructor, ambiente, días, horario y trimestre.</w:t>
      </w:r>
    </w:p>
    <w:p>
      <w:pPr>
        <w:pStyle w:val="ListBullet"/>
      </w:pPr>
      <w:r>
        <w:t>Validación automática de disponibilidad antes de guardar.</w:t>
      </w:r>
    </w:p>
    <w:p>
      <w:pPr>
        <w:pStyle w:val="ListBullet"/>
      </w:pPr>
      <w:r>
        <w:t>Autenticación con jBCrypt y recuperación por correo.</w:t>
      </w:r>
    </w:p>
    <w:p>
      <w:pPr>
        <w:pStyle w:val="ListBullet"/>
      </w:pPr>
      <w:r>
        <w:t>Matriz gráfica de ocupación de ambientes.</w:t>
      </w:r>
    </w:p>
    <w:p>
      <w:pPr>
        <w:pStyle w:val="ListBullet"/>
      </w:pPr>
      <w:r>
        <w:t>Reportes PDF y Excel.</w:t>
      </w:r>
    </w:p>
    <w:p>
      <w:pPr>
        <w:pStyle w:val="ListBullet"/>
      </w:pPr>
      <w:r>
        <w:t>Endpoints JSON para clientes externos.</w:t>
      </w:r>
    </w:p>
    <w:p>
      <w:pPr>
        <w:pStyle w:val="Heading2"/>
      </w:pPr>
      <w:r>
        <w:t>2.2 Fuera de alcance</w:t>
      </w:r>
    </w:p>
    <w:p>
      <w:pPr>
        <w:pStyle w:val="ListBullet"/>
      </w:pPr>
      <w:r>
        <w:t>Integración en tiempo real con plataformas corporativas externas del SENA.</w:t>
      </w:r>
    </w:p>
    <w:p>
      <w:pPr>
        <w:pStyle w:val="ListBullet"/>
      </w:pPr>
      <w:r>
        <w:t>Módulos de calificaciones.</w:t>
      </w:r>
    </w:p>
    <w:p>
      <w:pPr>
        <w:pStyle w:val="ListBullet"/>
      </w:pPr>
      <w:r>
        <w:t>Gestión financiera, contratación o pagos de instructores.</w:t>
      </w:r>
    </w:p>
    <w:p>
      <w:pPr>
        <w:pStyle w:val="Heading1"/>
      </w:pPr>
      <w:r>
        <w:t>3. Arquitectura de software</w:t>
      </w:r>
    </w:p>
    <w:p>
      <w:r>
        <w:t>La implementación actual se organiza en cuatro capas: Presentación, Control, Acceso a Datos y Base de Datos.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39A900"/>
          </w:tcPr>
          <w:p>
            <w:r>
              <w:rPr>
                <w:b/>
                <w:color w:val="FFFFFF"/>
              </w:rPr>
              <w:t>Capa</w:t>
            </w:r>
          </w:p>
        </w:tc>
        <w:tc>
          <w:tcPr>
            <w:tcW w:type="dxa" w:w="3312"/>
            <w:shd w:fill="39A900"/>
          </w:tcPr>
          <w:p>
            <w:r>
              <w:rPr>
                <w:b/>
                <w:color w:val="FFFFFF"/>
              </w:rPr>
              <w:t>Responsabilidad</w:t>
            </w:r>
          </w:p>
        </w:tc>
        <w:tc>
          <w:tcPr>
            <w:tcW w:type="dxa" w:w="3312"/>
            <w:shd w:fill="39A900"/>
          </w:tcPr>
          <w:p>
            <w:r>
              <w:rPr>
                <w:b/>
                <w:color w:val="FFFFFF"/>
              </w:rPr>
              <w:t>Tecnologías</w:t>
            </w:r>
          </w:p>
        </w:tc>
      </w:tr>
      <w:tr>
        <w:tc>
          <w:tcPr>
            <w:tcW w:type="dxa" w:w="3312"/>
            <w:vAlign w:val="top"/>
          </w:tcPr>
          <w:p>
            <w:r>
              <w:t>Presentación</w:t>
            </w:r>
          </w:p>
        </w:tc>
        <w:tc>
          <w:tcPr>
            <w:tcW w:type="dxa" w:w="3312"/>
            <w:vAlign w:val="top"/>
          </w:tcPr>
          <w:p>
            <w:r>
              <w:t>Interfaz y vistas</w:t>
            </w:r>
          </w:p>
        </w:tc>
        <w:tc>
          <w:tcPr>
            <w:tcW w:type="dxa" w:w="3312"/>
            <w:vAlign w:val="top"/>
          </w:tcPr>
          <w:p>
            <w:r>
              <w:t>JSP, JSTL, Bootstrap, DataTables, CSS, JavaScript</w:t>
            </w:r>
          </w:p>
        </w:tc>
      </w:tr>
      <w:tr>
        <w:tc>
          <w:tcPr>
            <w:tcW w:type="dxa" w:w="3312"/>
            <w:vAlign w:val="top"/>
          </w:tcPr>
          <w:p>
            <w:r>
              <w:t>Control</w:t>
            </w:r>
          </w:p>
        </w:tc>
        <w:tc>
          <w:tcPr>
            <w:tcW w:type="dxa" w:w="3312"/>
            <w:vAlign w:val="top"/>
          </w:tcPr>
          <w:p>
            <w:r>
              <w:t>Peticiones, sesiones, autorización y flujo</w:t>
            </w:r>
          </w:p>
        </w:tc>
        <w:tc>
          <w:tcPr>
            <w:tcW w:type="dxa" w:w="3312"/>
            <w:vAlign w:val="top"/>
          </w:tcPr>
          <w:p>
            <w:r>
              <w:t>Servlets y controladores</w:t>
            </w:r>
          </w:p>
        </w:tc>
      </w:tr>
      <w:tr>
        <w:tc>
          <w:tcPr>
            <w:tcW w:type="dxa" w:w="3312"/>
            <w:vAlign w:val="top"/>
          </w:tcPr>
          <w:p>
            <w:r>
              <w:t>DAO</w:t>
            </w:r>
          </w:p>
        </w:tc>
        <w:tc>
          <w:tcPr>
            <w:tcW w:type="dxa" w:w="3312"/>
            <w:vAlign w:val="top"/>
          </w:tcPr>
          <w:p>
            <w:r>
              <w:t>Persistencia y consultas</w:t>
            </w:r>
          </w:p>
        </w:tc>
        <w:tc>
          <w:tcPr>
            <w:tcW w:type="dxa" w:w="3312"/>
            <w:vAlign w:val="top"/>
          </w:tcPr>
          <w:p>
            <w:r>
              <w:t>JDBC, PreparedStatement, ResultSet</w:t>
            </w:r>
          </w:p>
        </w:tc>
      </w:tr>
      <w:tr>
        <w:tc>
          <w:tcPr>
            <w:tcW w:type="dxa" w:w="3312"/>
            <w:vAlign w:val="top"/>
          </w:tcPr>
          <w:p>
            <w:r>
              <w:t>Datos</w:t>
            </w:r>
          </w:p>
        </w:tc>
        <w:tc>
          <w:tcPr>
            <w:tcW w:type="dxa" w:w="3312"/>
            <w:vAlign w:val="top"/>
          </w:tcPr>
          <w:p>
            <w:r>
              <w:t>Persistencia relacional</w:t>
            </w:r>
          </w:p>
        </w:tc>
        <w:tc>
          <w:tcPr>
            <w:tcW w:type="dxa" w:w="3312"/>
            <w:vAlign w:val="top"/>
          </w:tcPr>
          <w:p>
            <w:r>
              <w:t>MySQL</w:t>
            </w:r>
          </w:p>
        </w:tc>
      </w:tr>
    </w:tbl>
    <w:p>
      <w:pPr>
        <w:pStyle w:val="Heading2"/>
      </w:pPr>
      <w:r>
        <w:t>3.1 Diagrama de arquitectura</w:t>
      </w:r>
    </w:p>
    <w:p>
      <w:pPr>
        <w:ind w:left="360"/>
      </w:pPr>
      <w:r>
        <w:rPr>
          <w:rFonts w:ascii="Consolas" w:hAnsi="Consolas"/>
          <w:sz w:val="17"/>
        </w:rPr>
        <w:t>┌───────────────────────────────┐</w:t>
        <w:br/>
        <w:t>│ Usuario / Navegador           │</w:t>
        <w:br/>
        <w:t>└──────────────┬────────────────┘</w:t>
        <w:br/>
        <w:t xml:space="preserve">               │ HTTP</w:t>
        <w:br/>
        <w:t>┌──────────────▼────────────────┐</w:t>
        <w:br/>
        <w:t>│ Presentación: JSP/JSTL        │</w:t>
        <w:br/>
        <w:t>│ Bootstrap / DataTables / JS   │</w:t>
        <w:br/>
        <w:t>└──────────────┬────────────────┘</w:t>
        <w:br/>
        <w:t xml:space="preserve">               │</w:t>
        <w:br/>
        <w:t>┌──────────────▼────────────────┐</w:t>
        <w:br/>
        <w:t>│ Control: Servlets             │</w:t>
        <w:br/>
        <w:t>│ Sesión / Autorización         │</w:t>
        <w:br/>
        <w:t>└──────────────┬────────────────┘</w:t>
        <w:br/>
        <w:t xml:space="preserve">               │</w:t>
        <w:br/>
        <w:t>┌──────────────▼────────────────┐</w:t>
        <w:br/>
        <w:t>│ DAO: JDBC + PreparedStatement │</w:t>
        <w:br/>
        <w:t>└──────────────┬────────────────┘</w:t>
        <w:br/>
        <w:t xml:space="preserve">               │</w:t>
        <w:br/>
        <w:t>┌──────────────▼────────────────┐</w:t>
        <w:br/>
        <w:t>│ MySQL                         │</w:t>
        <w:br/>
        <w:t>└───────────────────────────────┘</w:t>
      </w:r>
    </w:p>
    <w:p>
      <w:r>
        <w:rPr>
          <w:b/>
        </w:rPr>
        <w:t xml:space="preserve">Nota: </w:t>
      </w:r>
      <w:r>
        <w:t>La propuesta React/TypeScript + FastAPI o Spring Boot + PostgreSQL de la IEEE es una modernización futura; no debe presentarse como el stack actualmente implementado.</w:t>
      </w:r>
    </w:p>
    <w:p>
      <w:pPr>
        <w:pStyle w:val="Heading1"/>
      </w:pPr>
      <w:r>
        <w:t>4. Patrones y principios de diseño</w:t>
      </w:r>
    </w:p>
    <w:p>
      <w:pPr>
        <w:pStyle w:val="Heading2"/>
      </w:pPr>
      <w:r>
        <w:t>4.1 DAO</w:t>
      </w:r>
    </w:p>
    <w:p>
      <w:r>
        <w:t>Los DAOs encapsulan las operaciones JDBC y separan el acceso a datos de los Servlets. El proyecto contiene clases como FichaDAO, UsuariosDAO, AmbientesDAO, ActividadesDAO y Programacion_InstructoresDAO.</w:t>
      </w:r>
    </w:p>
    <w:p>
      <w:pPr>
        <w:ind w:left="360"/>
      </w:pPr>
      <w:r>
        <w:rPr>
          <w:rFonts w:ascii="Consolas" w:hAnsi="Consolas"/>
          <w:sz w:val="17"/>
        </w:rPr>
        <w:t>PreparedStatement ps = conexion.prepareStatement(</w:t>
        <w:br/>
        <w:t xml:space="preserve">    "SELECT * FROM Ficha WHERE id_ficha = ?");</w:t>
        <w:br/>
        <w:t>ps.setInt(1, idFicha);</w:t>
        <w:br/>
        <w:t>ResultSet rs = ps.executeQuery();</w:t>
      </w:r>
    </w:p>
    <w:p>
      <w:pPr>
        <w:pStyle w:val="Heading2"/>
      </w:pPr>
      <w:r>
        <w:t>4.2 Separación MVC</w:t>
      </w:r>
    </w:p>
    <w:p>
      <w:pPr>
        <w:pStyle w:val="ListBullet"/>
      </w:pPr>
      <w:r>
        <w:t>Modelo: POJOs de las entidades.</w:t>
      </w:r>
    </w:p>
    <w:p>
      <w:pPr>
        <w:pStyle w:val="ListBullet"/>
      </w:pPr>
      <w:r>
        <w:t>Vista: JSP/JSTL, HTML, CSS y JavaScript.</w:t>
      </w:r>
    </w:p>
    <w:p>
      <w:pPr>
        <w:pStyle w:val="ListBullet"/>
      </w:pPr>
      <w:r>
        <w:t>Controlador: Servlets y autorización.</w:t>
      </w:r>
    </w:p>
    <w:p>
      <w:pPr>
        <w:pStyle w:val="Heading2"/>
      </w:pPr>
      <w:r>
        <w:t>4.3 Control de solapamiento</w:t>
      </w:r>
    </w:p>
    <w:p>
      <w:r>
        <w:t>RF-006 establece que el backend debe verificar cruces de horario y abortar la operación mediante ConflictoHorarioException cuando exista conflicto.</w:t>
      </w:r>
    </w:p>
    <w:p>
      <w:pPr>
        <w:pStyle w:val="Heading1"/>
      </w:pPr>
      <w:r>
        <w:t>5. Estructura del proyecto</w:t>
      </w:r>
    </w:p>
    <w:p>
      <w:pPr>
        <w:ind w:left="360"/>
      </w:pPr>
      <w:r>
        <w:rPr>
          <w:rFonts w:ascii="Consolas" w:hAnsi="Consolas"/>
          <w:sz w:val="17"/>
        </w:rPr>
        <w:t>ClassControl/</w:t>
        <w:br/>
        <w:t>├── src/java/</w:t>
        <w:br/>
        <w:t>│   ├── Conexion/</w:t>
        <w:br/>
        <w:t>│   ├── Controlador/</w:t>
        <w:br/>
        <w:t>│   ├── Modelo/</w:t>
        <w:br/>
        <w:t>│   ├── Servicio/</w:t>
        <w:br/>
        <w:t>│   ├── Servlet/</w:t>
        <w:br/>
        <w:t>│   ├── PruebaInsertar/</w:t>
        <w:br/>
        <w:t>│   ├── PruebaConsultar/</w:t>
        <w:br/>
        <w:t>│   ├── PruebaActualizar/</w:t>
        <w:br/>
        <w:t>│   └── PruebaEliminar/</w:t>
        <w:br/>
        <w:t>├── web/</w:t>
        <w:br/>
        <w:t>├── nbproject/</w:t>
        <w:br/>
        <w:t>├── Dockerfile</w:t>
        <w:br/>
        <w:t>├── railway-entrypoint.sh</w:t>
        <w:br/>
        <w:t>└── dist/ClassControl.war</w:t>
      </w:r>
    </w:p>
    <w:p>
      <w:pPr>
        <w:pStyle w:val="Heading1"/>
      </w:pPr>
      <w:r>
        <w:t>6. Tecnologías y versiones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39A900"/>
          </w:tcPr>
          <w:p>
            <w:r>
              <w:rPr>
                <w:b/>
                <w:color w:val="FFFFFF"/>
              </w:rPr>
              <w:t>Componente</w:t>
            </w:r>
          </w:p>
        </w:tc>
        <w:tc>
          <w:tcPr>
            <w:tcW w:type="dxa" w:w="3312"/>
            <w:shd w:fill="39A900"/>
          </w:tcPr>
          <w:p>
            <w:r>
              <w:rPr>
                <w:b/>
                <w:color w:val="FFFFFF"/>
              </w:rPr>
              <w:t>Versión</w:t>
            </w:r>
          </w:p>
        </w:tc>
        <w:tc>
          <w:tcPr>
            <w:tcW w:type="dxa" w:w="3312"/>
            <w:shd w:fill="39A900"/>
          </w:tcPr>
          <w:p>
            <w:r>
              <w:rPr>
                <w:b/>
                <w:color w:val="FFFFFF"/>
              </w:rPr>
              <w:t>Uso</w:t>
            </w:r>
          </w:p>
        </w:tc>
      </w:tr>
      <w:tr>
        <w:tc>
          <w:tcPr>
            <w:tcW w:type="dxa" w:w="3312"/>
            <w:vAlign w:val="top"/>
          </w:tcPr>
          <w:p>
            <w:r>
              <w:t>Java</w:t>
            </w:r>
          </w:p>
        </w:tc>
        <w:tc>
          <w:tcPr>
            <w:tcW w:type="dxa" w:w="3312"/>
            <w:vAlign w:val="top"/>
          </w:tcPr>
          <w:p>
            <w:r>
              <w:t>17</w:t>
            </w:r>
          </w:p>
        </w:tc>
        <w:tc>
          <w:tcPr>
            <w:tcW w:type="dxa" w:w="3312"/>
            <w:vAlign w:val="top"/>
          </w:tcPr>
          <w:p>
            <w:r>
              <w:t>Lenguaje</w:t>
            </w:r>
          </w:p>
        </w:tc>
      </w:tr>
      <w:tr>
        <w:tc>
          <w:tcPr>
            <w:tcW w:type="dxa" w:w="3312"/>
            <w:vAlign w:val="top"/>
          </w:tcPr>
          <w:p>
            <w:r>
              <w:t>Jakarta Servlet</w:t>
            </w:r>
          </w:p>
        </w:tc>
        <w:tc>
          <w:tcPr>
            <w:tcW w:type="dxa" w:w="3312"/>
            <w:vAlign w:val="top"/>
          </w:tcPr>
          <w:p>
            <w:r>
              <w:t>6.0.0</w:t>
            </w:r>
          </w:p>
        </w:tc>
        <w:tc>
          <w:tcPr>
            <w:tcW w:type="dxa" w:w="3312"/>
            <w:vAlign w:val="top"/>
          </w:tcPr>
          <w:p>
            <w:r>
              <w:t>Capa web</w:t>
            </w:r>
          </w:p>
        </w:tc>
      </w:tr>
      <w:tr>
        <w:tc>
          <w:tcPr>
            <w:tcW w:type="dxa" w:w="3312"/>
            <w:vAlign w:val="top"/>
          </w:tcPr>
          <w:p>
            <w:r>
              <w:t>JSTL API</w:t>
            </w:r>
          </w:p>
        </w:tc>
        <w:tc>
          <w:tcPr>
            <w:tcW w:type="dxa" w:w="3312"/>
            <w:vAlign w:val="top"/>
          </w:tcPr>
          <w:p>
            <w:r>
              <w:t>3.0.0</w:t>
            </w:r>
          </w:p>
        </w:tc>
        <w:tc>
          <w:tcPr>
            <w:tcW w:type="dxa" w:w="3312"/>
            <w:vAlign w:val="top"/>
          </w:tcPr>
          <w:p>
            <w:r>
              <w:t>JSP</w:t>
            </w:r>
          </w:p>
        </w:tc>
      </w:tr>
      <w:tr>
        <w:tc>
          <w:tcPr>
            <w:tcW w:type="dxa" w:w="3312"/>
            <w:vAlign w:val="top"/>
          </w:tcPr>
          <w:p>
            <w:r>
              <w:t>JSTL implementación</w:t>
            </w:r>
          </w:p>
        </w:tc>
        <w:tc>
          <w:tcPr>
            <w:tcW w:type="dxa" w:w="3312"/>
            <w:vAlign w:val="top"/>
          </w:tcPr>
          <w:p>
            <w:r>
              <w:t>3.0.1</w:t>
            </w:r>
          </w:p>
        </w:tc>
        <w:tc>
          <w:tcPr>
            <w:tcW w:type="dxa" w:w="3312"/>
            <w:vAlign w:val="top"/>
          </w:tcPr>
          <w:p>
            <w:r>
              <w:t>JSTL</w:t>
            </w:r>
          </w:p>
        </w:tc>
      </w:tr>
      <w:tr>
        <w:tc>
          <w:tcPr>
            <w:tcW w:type="dxa" w:w="3312"/>
            <w:vAlign w:val="top"/>
          </w:tcPr>
          <w:p>
            <w:r>
              <w:t>MySQL Connector/J</w:t>
            </w:r>
          </w:p>
        </w:tc>
        <w:tc>
          <w:tcPr>
            <w:tcW w:type="dxa" w:w="3312"/>
            <w:vAlign w:val="top"/>
          </w:tcPr>
          <w:p>
            <w:r>
              <w:t>9.4.0</w:t>
            </w:r>
          </w:p>
        </w:tc>
        <w:tc>
          <w:tcPr>
            <w:tcW w:type="dxa" w:w="3312"/>
            <w:vAlign w:val="top"/>
          </w:tcPr>
          <w:p>
            <w:r>
              <w:t>JDBC</w:t>
            </w:r>
          </w:p>
        </w:tc>
      </w:tr>
      <w:tr>
        <w:tc>
          <w:tcPr>
            <w:tcW w:type="dxa" w:w="3312"/>
            <w:vAlign w:val="top"/>
          </w:tcPr>
          <w:p>
            <w:r>
              <w:t>jBCrypt</w:t>
            </w:r>
          </w:p>
        </w:tc>
        <w:tc>
          <w:tcPr>
            <w:tcW w:type="dxa" w:w="3312"/>
            <w:vAlign w:val="top"/>
          </w:tcPr>
          <w:p>
            <w:r>
              <w:t>0.4</w:t>
            </w:r>
          </w:p>
        </w:tc>
        <w:tc>
          <w:tcPr>
            <w:tcW w:type="dxa" w:w="3312"/>
            <w:vAlign w:val="top"/>
          </w:tcPr>
          <w:p>
            <w:r>
              <w:t>Contraseñas</w:t>
            </w:r>
          </w:p>
        </w:tc>
      </w:tr>
      <w:tr>
        <w:tc>
          <w:tcPr>
            <w:tcW w:type="dxa" w:w="3312"/>
            <w:vAlign w:val="top"/>
          </w:tcPr>
          <w:p>
            <w:r>
              <w:t>Jakarta Mail API</w:t>
            </w:r>
          </w:p>
        </w:tc>
        <w:tc>
          <w:tcPr>
            <w:tcW w:type="dxa" w:w="3312"/>
            <w:vAlign w:val="top"/>
          </w:tcPr>
          <w:p>
            <w:r>
              <w:t>2.1.3</w:t>
            </w:r>
          </w:p>
        </w:tc>
        <w:tc>
          <w:tcPr>
            <w:tcW w:type="dxa" w:w="3312"/>
            <w:vAlign w:val="top"/>
          </w:tcPr>
          <w:p>
            <w:r>
              <w:t>Correo</w:t>
            </w:r>
          </w:p>
        </w:tc>
      </w:tr>
      <w:tr>
        <w:tc>
          <w:tcPr>
            <w:tcW w:type="dxa" w:w="3312"/>
            <w:vAlign w:val="top"/>
          </w:tcPr>
          <w:p>
            <w:r>
              <w:t>Angus Mail</w:t>
            </w:r>
          </w:p>
        </w:tc>
        <w:tc>
          <w:tcPr>
            <w:tcW w:type="dxa" w:w="3312"/>
            <w:vAlign w:val="top"/>
          </w:tcPr>
          <w:p>
            <w:r>
              <w:t>2.0.3</w:t>
            </w:r>
          </w:p>
        </w:tc>
        <w:tc>
          <w:tcPr>
            <w:tcW w:type="dxa" w:w="3312"/>
            <w:vAlign w:val="top"/>
          </w:tcPr>
          <w:p>
            <w:r>
              <w:t>Correo</w:t>
            </w:r>
          </w:p>
        </w:tc>
      </w:tr>
      <w:tr>
        <w:tc>
          <w:tcPr>
            <w:tcW w:type="dxa" w:w="3312"/>
            <w:vAlign w:val="top"/>
          </w:tcPr>
          <w:p>
            <w:r>
              <w:t>Bootstrap</w:t>
            </w:r>
          </w:p>
        </w:tc>
        <w:tc>
          <w:tcPr>
            <w:tcW w:type="dxa" w:w="3312"/>
            <w:vAlign w:val="top"/>
          </w:tcPr>
          <w:p>
            <w:r>
              <w:t>5.3.3</w:t>
            </w:r>
          </w:p>
        </w:tc>
        <w:tc>
          <w:tcPr>
            <w:tcW w:type="dxa" w:w="3312"/>
            <w:vAlign w:val="top"/>
          </w:tcPr>
          <w:p>
            <w:r>
              <w:t>UI</w:t>
            </w:r>
          </w:p>
        </w:tc>
      </w:tr>
      <w:tr>
        <w:tc>
          <w:tcPr>
            <w:tcW w:type="dxa" w:w="3312"/>
            <w:vAlign w:val="top"/>
          </w:tcPr>
          <w:p>
            <w:r>
              <w:t>DataTables</w:t>
            </w:r>
          </w:p>
        </w:tc>
        <w:tc>
          <w:tcPr>
            <w:tcW w:type="dxa" w:w="3312"/>
            <w:vAlign w:val="top"/>
          </w:tcPr>
          <w:p>
            <w:r>
              <w:t>1.13.8</w:t>
            </w:r>
          </w:p>
        </w:tc>
        <w:tc>
          <w:tcPr>
            <w:tcW w:type="dxa" w:w="3312"/>
            <w:vAlign w:val="top"/>
          </w:tcPr>
          <w:p>
            <w:r>
              <w:t>Tablas</w:t>
            </w:r>
          </w:p>
        </w:tc>
      </w:tr>
      <w:tr>
        <w:tc>
          <w:tcPr>
            <w:tcW w:type="dxa" w:w="3312"/>
            <w:vAlign w:val="top"/>
          </w:tcPr>
          <w:p>
            <w:r>
              <w:t>Chart.js</w:t>
            </w:r>
          </w:p>
        </w:tc>
        <w:tc>
          <w:tcPr>
            <w:tcW w:type="dxa" w:w="3312"/>
            <w:vAlign w:val="top"/>
          </w:tcPr>
          <w:p>
            <w:r>
              <w:t>4.4.3</w:t>
            </w:r>
          </w:p>
        </w:tc>
        <w:tc>
          <w:tcPr>
            <w:tcW w:type="dxa" w:w="3312"/>
            <w:vAlign w:val="top"/>
          </w:tcPr>
          <w:p>
            <w:r>
              <w:t>Gráficos</w:t>
            </w:r>
          </w:p>
        </w:tc>
      </w:tr>
      <w:tr>
        <w:tc>
          <w:tcPr>
            <w:tcW w:type="dxa" w:w="3312"/>
            <w:vAlign w:val="top"/>
          </w:tcPr>
          <w:p>
            <w:r>
              <w:t>Docker</w:t>
            </w:r>
          </w:p>
        </w:tc>
        <w:tc>
          <w:tcPr>
            <w:tcW w:type="dxa" w:w="3312"/>
            <w:vAlign w:val="top"/>
          </w:tcPr>
          <w:p>
            <w:r>
              <w:t>Tomcat 10.1 + JDK 17</w:t>
            </w:r>
          </w:p>
        </w:tc>
        <w:tc>
          <w:tcPr>
            <w:tcW w:type="dxa" w:w="3312"/>
            <w:vAlign w:val="top"/>
          </w:tcPr>
          <w:p>
            <w:r>
              <w:t>Contenedor</w:t>
            </w:r>
          </w:p>
        </w:tc>
      </w:tr>
      <w:tr>
        <w:tc>
          <w:tcPr>
            <w:tcW w:type="dxa" w:w="3312"/>
            <w:vAlign w:val="top"/>
          </w:tcPr>
          <w:p>
            <w:r>
              <w:t>Railway</w:t>
            </w:r>
          </w:p>
        </w:tc>
        <w:tc>
          <w:tcPr>
            <w:tcW w:type="dxa" w:w="3312"/>
            <w:vAlign w:val="top"/>
          </w:tcPr>
          <w:p>
            <w:r>
              <w:t>—</w:t>
            </w:r>
          </w:p>
        </w:tc>
        <w:tc>
          <w:tcPr>
            <w:tcW w:type="dxa" w:w="3312"/>
            <w:vAlign w:val="top"/>
          </w:tcPr>
          <w:p>
            <w:r>
              <w:t>Despliegue</w:t>
            </w:r>
          </w:p>
        </w:tc>
      </w:tr>
    </w:tbl>
    <w:p>
      <w:r>
        <w:rPr>
          <w:b/>
        </w:rPr>
        <w:t xml:space="preserve">Nota: </w:t>
      </w:r>
      <w:r>
        <w:t>La IEEE declara compatibilidad con GlassFish/Payara y Docker. El Dockerfile revisado utiliza Tomcat 10.1 con JDK 17.</w:t>
      </w:r>
    </w:p>
    <w:p>
      <w:pPr>
        <w:pStyle w:val="Heading1"/>
      </w:pPr>
      <w:r>
        <w:t>7. Estándar de codificación</w:t>
      </w:r>
    </w:p>
    <w:p>
      <w:pPr>
        <w:pStyle w:val="ListBullet"/>
      </w:pPr>
      <w:r>
        <w:t>Clases en PascalCase: FichaDAO.</w:t>
      </w:r>
    </w:p>
    <w:p>
      <w:pPr>
        <w:pStyle w:val="ListBullet"/>
      </w:pPr>
      <w:r>
        <w:t>Métodos y variables en camelCase: listarFichasPorInstructor.</w:t>
      </w:r>
    </w:p>
    <w:p>
      <w:pPr>
        <w:pStyle w:val="ListBullet"/>
      </w:pPr>
      <w:r>
        <w:t>Separación por Modelo, Controlador, DAO, Servicio y Servlet.</w:t>
      </w:r>
    </w:p>
    <w:p>
      <w:pPr>
        <w:pStyle w:val="ListBullet"/>
      </w:pPr>
      <w:r>
        <w:t>PreparedStatement para parámetros SQL.</w:t>
      </w:r>
    </w:p>
    <w:p>
      <w:pPr>
        <w:pStyle w:val="ListBullet"/>
      </w:pPr>
      <w:r>
        <w:t>Validación de entradas.</w:t>
      </w:r>
    </w:p>
    <w:p>
      <w:pPr>
        <w:pStyle w:val="ListBullet"/>
      </w:pPr>
      <w:r>
        <w:t>No almacenar secretos en el código fuente.</w:t>
      </w:r>
    </w:p>
    <w:p>
      <w:pPr>
        <w:pStyle w:val="Heading2"/>
      </w:pPr>
      <w:r>
        <w:t>7.1 Ejemplo</w:t>
      </w:r>
    </w:p>
    <w:p>
      <w:pPr>
        <w:ind w:left="360"/>
      </w:pPr>
      <w:r>
        <w:rPr>
          <w:rFonts w:ascii="Consolas" w:hAnsi="Consolas"/>
          <w:sz w:val="17"/>
        </w:rPr>
        <w:t>public Ficha consultarFicha(int idFicha) throws SQLException {</w:t>
        <w:br/>
        <w:t xml:space="preserve">    String sql = "SELECT * FROM Ficha WHERE id_ficha = ?";</w:t>
        <w:br/>
        <w:t xml:space="preserve">    try (Connection cn = Conexion.getConnection();</w:t>
        <w:br/>
        <w:t xml:space="preserve">         PreparedStatement ps = cn.prepareStatement(sql)) {</w:t>
        <w:br/>
        <w:t xml:space="preserve">        ps.setInt(1, idFicha);</w:t>
        <w:br/>
        <w:t xml:space="preserve">        try (ResultSet rs = ps.executeQuery()) {</w:t>
        <w:br/>
        <w:t xml:space="preserve">            // Mapear columnas al POJO</w:t>
        <w:br/>
        <w:t xml:space="preserve">        }</w:t>
        <w:br/>
        <w:t xml:space="preserve">    }</w:t>
        <w:br/>
        <w:t xml:space="preserve">    return null;</w:t>
        <w:br/>
        <w:t>}</w:t>
      </w:r>
    </w:p>
    <w:p>
      <w:pPr>
        <w:pStyle w:val="Heading1"/>
      </w:pPr>
      <w:r>
        <w:t>8. Base de datos</w:t>
      </w:r>
    </w:p>
    <w:p>
      <w:r>
        <w:t>La IEEE consolidada define 23 tablas y establece como objetivo la normalización en Tercera Forma Normal (3FN).</w:t>
      </w:r>
    </w:p>
    <w:tbl>
      <w:tblPr>
        <w:tblStyle w:val="TableGrid"/>
        <w:tblW w:type="auto" w:w="0"/>
        <w:jc w:val="center"/>
        <w:tblLook w:firstColumn="1" w:firstRow="1" w:lastColumn="0" w:lastRow="0" w:noHBand="0" w:noVBand="1" w:val="04A0"/>
      </w:tblPr>
      <w:tblGrid>
        <w:gridCol w:w="4968"/>
        <w:gridCol w:w="4968"/>
      </w:tblGrid>
      <w:tr>
        <w:tc>
          <w:tcPr>
            <w:tcW w:type="dxa" w:w="4968"/>
            <w:shd w:fill="39A900"/>
          </w:tcPr>
          <w:p>
            <w:r>
              <w:rPr>
                <w:b/>
                <w:color w:val="FFFFFF"/>
              </w:rPr>
              <w:t>N.º</w:t>
            </w:r>
          </w:p>
        </w:tc>
        <w:tc>
          <w:tcPr>
            <w:tcW w:type="dxa" w:w="4968"/>
            <w:shd w:fill="39A900"/>
          </w:tcPr>
          <w:p>
            <w:r>
              <w:rPr>
                <w:b/>
                <w:color w:val="FFFFFF"/>
              </w:rPr>
              <w:t>Tabla</w:t>
            </w:r>
          </w:p>
        </w:tc>
      </w:tr>
      <w:tr>
        <w:tc>
          <w:tcPr>
            <w:tcW w:type="dxa" w:w="4968"/>
            <w:vAlign w:val="top"/>
          </w:tcPr>
          <w:p>
            <w:r>
              <w:t>1</w:t>
            </w:r>
          </w:p>
        </w:tc>
        <w:tc>
          <w:tcPr>
            <w:tcW w:type="dxa" w:w="4968"/>
            <w:vAlign w:val="top"/>
          </w:tcPr>
          <w:p>
            <w:r>
              <w:t>Permisos</w:t>
            </w:r>
          </w:p>
        </w:tc>
      </w:tr>
      <w:tr>
        <w:tc>
          <w:tcPr>
            <w:tcW w:type="dxa" w:w="4968"/>
            <w:vAlign w:val="top"/>
          </w:tcPr>
          <w:p>
            <w:r>
              <w:t>2</w:t>
            </w:r>
          </w:p>
        </w:tc>
        <w:tc>
          <w:tcPr>
            <w:tcW w:type="dxa" w:w="4968"/>
            <w:vAlign w:val="top"/>
          </w:tcPr>
          <w:p>
            <w:r>
              <w:t>Roles</w:t>
            </w:r>
          </w:p>
        </w:tc>
      </w:tr>
      <w:tr>
        <w:tc>
          <w:tcPr>
            <w:tcW w:type="dxa" w:w="4968"/>
            <w:vAlign w:val="top"/>
          </w:tcPr>
          <w:p>
            <w:r>
              <w:t>3</w:t>
            </w:r>
          </w:p>
        </w:tc>
        <w:tc>
          <w:tcPr>
            <w:tcW w:type="dxa" w:w="4968"/>
            <w:vAlign w:val="top"/>
          </w:tcPr>
          <w:p>
            <w:r>
              <w:t>Roles_has_Permisos</w:t>
            </w:r>
          </w:p>
        </w:tc>
      </w:tr>
      <w:tr>
        <w:tc>
          <w:tcPr>
            <w:tcW w:type="dxa" w:w="4968"/>
            <w:vAlign w:val="top"/>
          </w:tcPr>
          <w:p>
            <w:r>
              <w:t>4</w:t>
            </w:r>
          </w:p>
        </w:tc>
        <w:tc>
          <w:tcPr>
            <w:tcW w:type="dxa" w:w="4968"/>
            <w:vAlign w:val="top"/>
          </w:tcPr>
          <w:p>
            <w:r>
              <w:t>Tipo_Documento</w:t>
            </w:r>
          </w:p>
        </w:tc>
      </w:tr>
      <w:tr>
        <w:tc>
          <w:tcPr>
            <w:tcW w:type="dxa" w:w="4968"/>
            <w:vAlign w:val="top"/>
          </w:tcPr>
          <w:p>
            <w:r>
              <w:t>5</w:t>
            </w:r>
          </w:p>
        </w:tc>
        <w:tc>
          <w:tcPr>
            <w:tcW w:type="dxa" w:w="4968"/>
            <w:vAlign w:val="top"/>
          </w:tcPr>
          <w:p>
            <w:r>
              <w:t>Tipo_vinculacion</w:t>
            </w:r>
          </w:p>
        </w:tc>
      </w:tr>
      <w:tr>
        <w:tc>
          <w:tcPr>
            <w:tcW w:type="dxa" w:w="4968"/>
            <w:vAlign w:val="top"/>
          </w:tcPr>
          <w:p>
            <w:r>
              <w:t>6</w:t>
            </w:r>
          </w:p>
        </w:tc>
        <w:tc>
          <w:tcPr>
            <w:tcW w:type="dxa" w:w="4968"/>
            <w:vAlign w:val="top"/>
          </w:tcPr>
          <w:p>
            <w:r>
              <w:t>Usuarios</w:t>
            </w:r>
          </w:p>
        </w:tc>
      </w:tr>
      <w:tr>
        <w:tc>
          <w:tcPr>
            <w:tcW w:type="dxa" w:w="4968"/>
            <w:vAlign w:val="top"/>
          </w:tcPr>
          <w:p>
            <w:r>
              <w:t>7</w:t>
            </w:r>
          </w:p>
        </w:tc>
        <w:tc>
          <w:tcPr>
            <w:tcW w:type="dxa" w:w="4968"/>
            <w:vAlign w:val="top"/>
          </w:tcPr>
          <w:p>
            <w:r>
              <w:t>VinculacionLaboral</w:t>
            </w:r>
          </w:p>
        </w:tc>
      </w:tr>
      <w:tr>
        <w:tc>
          <w:tcPr>
            <w:tcW w:type="dxa" w:w="4968"/>
            <w:vAlign w:val="top"/>
          </w:tcPr>
          <w:p>
            <w:r>
              <w:t>8</w:t>
            </w:r>
          </w:p>
        </w:tc>
        <w:tc>
          <w:tcPr>
            <w:tcW w:type="dxa" w:w="4968"/>
            <w:vAlign w:val="top"/>
          </w:tcPr>
          <w:p>
            <w:r>
              <w:t>restablecer_token</w:t>
            </w:r>
          </w:p>
        </w:tc>
      </w:tr>
      <w:tr>
        <w:tc>
          <w:tcPr>
            <w:tcW w:type="dxa" w:w="4968"/>
            <w:vAlign w:val="top"/>
          </w:tcPr>
          <w:p>
            <w:r>
              <w:t>9</w:t>
            </w:r>
          </w:p>
        </w:tc>
        <w:tc>
          <w:tcPr>
            <w:tcW w:type="dxa" w:w="4968"/>
            <w:vAlign w:val="top"/>
          </w:tcPr>
          <w:p>
            <w:r>
              <w:t>Sede</w:t>
            </w:r>
          </w:p>
        </w:tc>
      </w:tr>
      <w:tr>
        <w:tc>
          <w:tcPr>
            <w:tcW w:type="dxa" w:w="4968"/>
            <w:vAlign w:val="top"/>
          </w:tcPr>
          <w:p>
            <w:r>
              <w:t>10</w:t>
            </w:r>
          </w:p>
        </w:tc>
        <w:tc>
          <w:tcPr>
            <w:tcW w:type="dxa" w:w="4968"/>
            <w:vAlign w:val="top"/>
          </w:tcPr>
          <w:p>
            <w:r>
              <w:t>Ambientes</w:t>
            </w:r>
          </w:p>
        </w:tc>
      </w:tr>
      <w:tr>
        <w:tc>
          <w:tcPr>
            <w:tcW w:type="dxa" w:w="4968"/>
            <w:vAlign w:val="top"/>
          </w:tcPr>
          <w:p>
            <w:r>
              <w:t>11</w:t>
            </w:r>
          </w:p>
        </w:tc>
        <w:tc>
          <w:tcPr>
            <w:tcW w:type="dxa" w:w="4968"/>
            <w:vAlign w:val="top"/>
          </w:tcPr>
          <w:p>
            <w:r>
              <w:t>Programas</w:t>
            </w:r>
          </w:p>
        </w:tc>
      </w:tr>
      <w:tr>
        <w:tc>
          <w:tcPr>
            <w:tcW w:type="dxa" w:w="4968"/>
            <w:vAlign w:val="top"/>
          </w:tcPr>
          <w:p>
            <w:r>
              <w:t>12</w:t>
            </w:r>
          </w:p>
        </w:tc>
        <w:tc>
          <w:tcPr>
            <w:tcW w:type="dxa" w:w="4968"/>
            <w:vAlign w:val="top"/>
          </w:tcPr>
          <w:p>
            <w:r>
              <w:t>Jornada</w:t>
            </w:r>
          </w:p>
        </w:tc>
      </w:tr>
      <w:tr>
        <w:tc>
          <w:tcPr>
            <w:tcW w:type="dxa" w:w="4968"/>
            <w:vAlign w:val="top"/>
          </w:tcPr>
          <w:p>
            <w:r>
              <w:t>13</w:t>
            </w:r>
          </w:p>
        </w:tc>
        <w:tc>
          <w:tcPr>
            <w:tcW w:type="dxa" w:w="4968"/>
            <w:vAlign w:val="top"/>
          </w:tcPr>
          <w:p>
            <w:r>
              <w:t>Modalidad</w:t>
            </w:r>
          </w:p>
        </w:tc>
      </w:tr>
      <w:tr>
        <w:tc>
          <w:tcPr>
            <w:tcW w:type="dxa" w:w="4968"/>
            <w:vAlign w:val="top"/>
          </w:tcPr>
          <w:p>
            <w:r>
              <w:t>14</w:t>
            </w:r>
          </w:p>
        </w:tc>
        <w:tc>
          <w:tcPr>
            <w:tcW w:type="dxa" w:w="4968"/>
            <w:vAlign w:val="top"/>
          </w:tcPr>
          <w:p>
            <w:r>
              <w:t>Nivel_formacion</w:t>
            </w:r>
          </w:p>
        </w:tc>
      </w:tr>
      <w:tr>
        <w:tc>
          <w:tcPr>
            <w:tcW w:type="dxa" w:w="4968"/>
            <w:vAlign w:val="top"/>
          </w:tcPr>
          <w:p>
            <w:r>
              <w:t>15</w:t>
            </w:r>
          </w:p>
        </w:tc>
        <w:tc>
          <w:tcPr>
            <w:tcW w:type="dxa" w:w="4968"/>
            <w:vAlign w:val="top"/>
          </w:tcPr>
          <w:p>
            <w:r>
              <w:t>Etapa</w:t>
            </w:r>
          </w:p>
        </w:tc>
      </w:tr>
      <w:tr>
        <w:tc>
          <w:tcPr>
            <w:tcW w:type="dxa" w:w="4968"/>
            <w:vAlign w:val="top"/>
          </w:tcPr>
          <w:p>
            <w:r>
              <w:t>16</w:t>
            </w:r>
          </w:p>
        </w:tc>
        <w:tc>
          <w:tcPr>
            <w:tcW w:type="dxa" w:w="4968"/>
            <w:vAlign w:val="top"/>
          </w:tcPr>
          <w:p>
            <w:r>
              <w:t>Tipo_Estado</w:t>
            </w:r>
          </w:p>
        </w:tc>
      </w:tr>
      <w:tr>
        <w:tc>
          <w:tcPr>
            <w:tcW w:type="dxa" w:w="4968"/>
            <w:vAlign w:val="top"/>
          </w:tcPr>
          <w:p>
            <w:r>
              <w:t>17</w:t>
            </w:r>
          </w:p>
        </w:tc>
        <w:tc>
          <w:tcPr>
            <w:tcW w:type="dxa" w:w="4968"/>
            <w:vAlign w:val="top"/>
          </w:tcPr>
          <w:p>
            <w:r>
              <w:t>Estado</w:t>
            </w:r>
          </w:p>
        </w:tc>
      </w:tr>
      <w:tr>
        <w:tc>
          <w:tcPr>
            <w:tcW w:type="dxa" w:w="4968"/>
            <w:vAlign w:val="top"/>
          </w:tcPr>
          <w:p>
            <w:r>
              <w:t>18</w:t>
            </w:r>
          </w:p>
        </w:tc>
        <w:tc>
          <w:tcPr>
            <w:tcW w:type="dxa" w:w="4968"/>
            <w:vAlign w:val="top"/>
          </w:tcPr>
          <w:p>
            <w:r>
              <w:t>Trimestre</w:t>
            </w:r>
          </w:p>
        </w:tc>
      </w:tr>
      <w:tr>
        <w:tc>
          <w:tcPr>
            <w:tcW w:type="dxa" w:w="4968"/>
            <w:vAlign w:val="top"/>
          </w:tcPr>
          <w:p>
            <w:r>
              <w:t>19</w:t>
            </w:r>
          </w:p>
        </w:tc>
        <w:tc>
          <w:tcPr>
            <w:tcW w:type="dxa" w:w="4968"/>
            <w:vAlign w:val="top"/>
          </w:tcPr>
          <w:p>
            <w:r>
              <w:t>Ficha</w:t>
            </w:r>
          </w:p>
        </w:tc>
      </w:tr>
      <w:tr>
        <w:tc>
          <w:tcPr>
            <w:tcW w:type="dxa" w:w="4968"/>
            <w:vAlign w:val="top"/>
          </w:tcPr>
          <w:p>
            <w:r>
              <w:t>20</w:t>
            </w:r>
          </w:p>
        </w:tc>
        <w:tc>
          <w:tcPr>
            <w:tcW w:type="dxa" w:w="4968"/>
            <w:vAlign w:val="top"/>
          </w:tcPr>
          <w:p>
            <w:r>
              <w:t>Programacion_Instructores</w:t>
            </w:r>
          </w:p>
        </w:tc>
      </w:tr>
      <w:tr>
        <w:tc>
          <w:tcPr>
            <w:tcW w:type="dxa" w:w="4968"/>
            <w:vAlign w:val="top"/>
          </w:tcPr>
          <w:p>
            <w:r>
              <w:t>21</w:t>
            </w:r>
          </w:p>
        </w:tc>
        <w:tc>
          <w:tcPr>
            <w:tcW w:type="dxa" w:w="4968"/>
            <w:vAlign w:val="top"/>
          </w:tcPr>
          <w:p>
            <w:r>
              <w:t>Competencias</w:t>
            </w:r>
          </w:p>
        </w:tc>
      </w:tr>
      <w:tr>
        <w:tc>
          <w:tcPr>
            <w:tcW w:type="dxa" w:w="4968"/>
            <w:vAlign w:val="top"/>
          </w:tcPr>
          <w:p>
            <w:r>
              <w:t>22</w:t>
            </w:r>
          </w:p>
        </w:tc>
        <w:tc>
          <w:tcPr>
            <w:tcW w:type="dxa" w:w="4968"/>
            <w:vAlign w:val="top"/>
          </w:tcPr>
          <w:p>
            <w:r>
              <w:t>Resultado_aprendizaje</w:t>
            </w:r>
          </w:p>
        </w:tc>
      </w:tr>
      <w:tr>
        <w:tc>
          <w:tcPr>
            <w:tcW w:type="dxa" w:w="4968"/>
            <w:vAlign w:val="top"/>
          </w:tcPr>
          <w:p>
            <w:r>
              <w:t>23</w:t>
            </w:r>
          </w:p>
        </w:tc>
        <w:tc>
          <w:tcPr>
            <w:tcW w:type="dxa" w:w="4968"/>
            <w:vAlign w:val="top"/>
          </w:tcPr>
          <w:p>
            <w:r>
              <w:t>Actividades</w:t>
            </w:r>
          </w:p>
        </w:tc>
      </w:tr>
    </w:tbl>
    <w:p>
      <w:pPr>
        <w:pStyle w:val="Heading2"/>
      </w:pPr>
      <w:r>
        <w:t>8.1 Relaciones principales</w:t>
      </w:r>
    </w:p>
    <w:p>
      <w:pPr>
        <w:pStyle w:val="ListBullet"/>
      </w:pPr>
      <w:r>
        <w:t>Usuarios → Roles, Tipo_Documento y Tipo_vinculacion.</w:t>
      </w:r>
    </w:p>
    <w:p>
      <w:pPr>
        <w:pStyle w:val="ListBullet"/>
      </w:pPr>
      <w:r>
        <w:t>Ambientes → Sede.</w:t>
      </w:r>
    </w:p>
    <w:p>
      <w:pPr>
        <w:pStyle w:val="ListBullet"/>
      </w:pPr>
      <w:r>
        <w:t>Ficha → Programas, Jornada, Modalidad, Nivel_formacion, Sede, Estado y Etapa.</w:t>
      </w:r>
    </w:p>
    <w:p>
      <w:pPr>
        <w:pStyle w:val="ListBullet"/>
      </w:pPr>
      <w:r>
        <w:t>Programacion_Instructores → Ficha, Trimestre, Estado, Ambientes y Usuarios.</w:t>
      </w:r>
    </w:p>
    <w:p>
      <w:pPr>
        <w:pStyle w:val="ListBullet"/>
      </w:pPr>
      <w:r>
        <w:t>Competencias → Resultado_aprendizaje → Actividades.</w:t>
      </w:r>
    </w:p>
    <w:p>
      <w:pPr>
        <w:pStyle w:val="Heading2"/>
      </w:pPr>
      <w:r>
        <w:t>8.2 Ejemplo SQL</w:t>
      </w:r>
    </w:p>
    <w:p>
      <w:pPr>
        <w:ind w:left="360"/>
      </w:pPr>
      <w:r>
        <w:rPr>
          <w:rFonts w:ascii="Consolas" w:hAnsi="Consolas"/>
          <w:sz w:val="17"/>
        </w:rPr>
        <w:t>SELECT p.id_programacion_Instructores, f.codigo_ficha,</w:t>
        <w:br/>
        <w:t xml:space="preserve">       u.nombres, a.descripcion_Ambiente,</w:t>
        <w:br/>
        <w:t xml:space="preserve">       p.hora_inicio, p.hora_fin</w:t>
        <w:br/>
        <w:t>FROM Programacion_Instructores p</w:t>
        <w:br/>
        <w:t>JOIN Ficha f ON f.id_ficha = p.Ficha_id_ficha</w:t>
        <w:br/>
        <w:t>JOIN Usuarios u ON u.id_usuarios = p.Usuarios_id_usuarios</w:t>
        <w:br/>
        <w:t>JOIN Ambientes a ON a.id_ambientes = p.Ambientes_id_ambientes</w:t>
        <w:br/>
        <w:t>WHERE p.id_programacion_Instructores = ?;</w:t>
      </w:r>
    </w:p>
    <w:p>
      <w:r>
        <w:rPr>
          <w:b/>
        </w:rPr>
        <w:t xml:space="preserve">Nota: </w:t>
      </w:r>
      <w:r>
        <w:t>RN-005 establece que la cantidad de aprendices no debe superar la capacidad del ambiente.</w:t>
      </w:r>
    </w:p>
    <w:p>
      <w:pPr>
        <w:pStyle w:val="Heading1"/>
      </w:pPr>
      <w:r>
        <w:t>9. Seguridad</w:t>
      </w:r>
    </w:p>
    <w:p>
      <w:pPr>
        <w:pStyle w:val="ListBullet"/>
      </w:pPr>
      <w:r>
        <w:t>RBAC: Administrador, Coordinador, Instructor y Aprendiz.</w:t>
      </w:r>
    </w:p>
    <w:p>
      <w:pPr>
        <w:pStyle w:val="ListBullet"/>
      </w:pPr>
      <w:r>
        <w:t>Contraseñas con jBCrypt.</w:t>
      </w:r>
    </w:p>
    <w:p>
      <w:pPr>
        <w:pStyle w:val="ListBullet"/>
      </w:pPr>
      <w:r>
        <w:t>Autorizacion.java para control de rutas.</w:t>
      </w:r>
    </w:p>
    <w:p>
      <w:pPr>
        <w:pStyle w:val="ListBullet"/>
      </w:pPr>
      <w:r>
        <w:t>SesionActual.java para sesión.</w:t>
      </w:r>
    </w:p>
    <w:p>
      <w:pPr>
        <w:pStyle w:val="ListBullet"/>
      </w:pPr>
      <w:r>
        <w:t>Tokens temporales para recuperación de contraseña.</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39A900"/>
          </w:tcPr>
          <w:p>
            <w:r>
              <w:rPr>
                <w:b/>
                <w:color w:val="FFFFFF"/>
              </w:rPr>
              <w:t>Módulo</w:t>
            </w:r>
          </w:p>
        </w:tc>
        <w:tc>
          <w:tcPr>
            <w:tcW w:type="dxa" w:w="1987"/>
            <w:shd w:fill="39A900"/>
          </w:tcPr>
          <w:p>
            <w:r>
              <w:rPr>
                <w:b/>
                <w:color w:val="FFFFFF"/>
              </w:rPr>
              <w:t>Admin</w:t>
            </w:r>
          </w:p>
        </w:tc>
        <w:tc>
          <w:tcPr>
            <w:tcW w:type="dxa" w:w="1987"/>
            <w:shd w:fill="39A900"/>
          </w:tcPr>
          <w:p>
            <w:r>
              <w:rPr>
                <w:b/>
                <w:color w:val="FFFFFF"/>
              </w:rPr>
              <w:t>Coord</w:t>
            </w:r>
          </w:p>
        </w:tc>
        <w:tc>
          <w:tcPr>
            <w:tcW w:type="dxa" w:w="1987"/>
            <w:shd w:fill="39A900"/>
          </w:tcPr>
          <w:p>
            <w:r>
              <w:rPr>
                <w:b/>
                <w:color w:val="FFFFFF"/>
              </w:rPr>
              <w:t>Instructor</w:t>
            </w:r>
          </w:p>
        </w:tc>
        <w:tc>
          <w:tcPr>
            <w:tcW w:type="dxa" w:w="1987"/>
            <w:shd w:fill="39A900"/>
          </w:tcPr>
          <w:p>
            <w:r>
              <w:rPr>
                <w:b/>
                <w:color w:val="FFFFFF"/>
              </w:rPr>
              <w:t>Aprendiz</w:t>
            </w:r>
          </w:p>
        </w:tc>
      </w:tr>
      <w:tr>
        <w:tc>
          <w:tcPr>
            <w:tcW w:type="dxa" w:w="1987"/>
            <w:vAlign w:val="top"/>
          </w:tcPr>
          <w:p>
            <w:r>
              <w:t>Usuarios</w:t>
            </w:r>
          </w:p>
        </w:tc>
        <w:tc>
          <w:tcPr>
            <w:tcW w:type="dxa" w:w="1987"/>
            <w:vAlign w:val="top"/>
          </w:tcPr>
          <w:p>
            <w:r>
              <w:t>CRUD</w:t>
            </w:r>
          </w:p>
        </w:tc>
        <w:tc>
          <w:tcPr>
            <w:tcW w:type="dxa" w:w="1987"/>
            <w:vAlign w:val="top"/>
          </w:tcPr>
          <w:p>
            <w:r>
              <w:t>Leer/Editar</w:t>
            </w:r>
          </w:p>
        </w:tc>
        <w:tc>
          <w:tcPr>
            <w:tcW w:type="dxa" w:w="1987"/>
            <w:vAlign w:val="top"/>
          </w:tcPr>
          <w:p>
            <w:r>
              <w:t>Sin acceso</w:t>
            </w:r>
          </w:p>
        </w:tc>
        <w:tc>
          <w:tcPr>
            <w:tcW w:type="dxa" w:w="1987"/>
            <w:vAlign w:val="top"/>
          </w:tcPr>
          <w:p>
            <w:r>
              <w:t>Sin acceso</w:t>
            </w:r>
          </w:p>
        </w:tc>
      </w:tr>
      <w:tr>
        <w:tc>
          <w:tcPr>
            <w:tcW w:type="dxa" w:w="1987"/>
            <w:vAlign w:val="top"/>
          </w:tcPr>
          <w:p>
            <w:r>
              <w:t>Catálogos</w:t>
            </w:r>
          </w:p>
        </w:tc>
        <w:tc>
          <w:tcPr>
            <w:tcW w:type="dxa" w:w="1987"/>
            <w:vAlign w:val="top"/>
          </w:tcPr>
          <w:p>
            <w:r>
              <w:t>CRUD</w:t>
            </w:r>
          </w:p>
        </w:tc>
        <w:tc>
          <w:tcPr>
            <w:tcW w:type="dxa" w:w="1987"/>
            <w:vAlign w:val="top"/>
          </w:tcPr>
          <w:p>
            <w:r>
              <w:t>Crear/Leer/Editar</w:t>
            </w:r>
          </w:p>
        </w:tc>
        <w:tc>
          <w:tcPr>
            <w:tcW w:type="dxa" w:w="1987"/>
            <w:vAlign w:val="top"/>
          </w:tcPr>
          <w:p>
            <w:r>
              <w:t>Lectura</w:t>
            </w:r>
          </w:p>
        </w:tc>
        <w:tc>
          <w:tcPr>
            <w:tcW w:type="dxa" w:w="1987"/>
            <w:vAlign w:val="top"/>
          </w:tcPr>
          <w:p>
            <w:r>
              <w:t>Lectura</w:t>
            </w:r>
          </w:p>
        </w:tc>
      </w:tr>
      <w:tr>
        <w:tc>
          <w:tcPr>
            <w:tcW w:type="dxa" w:w="1987"/>
            <w:vAlign w:val="top"/>
          </w:tcPr>
          <w:p>
            <w:r>
              <w:t>Fichas</w:t>
            </w:r>
          </w:p>
        </w:tc>
        <w:tc>
          <w:tcPr>
            <w:tcW w:type="dxa" w:w="1987"/>
            <w:vAlign w:val="top"/>
          </w:tcPr>
          <w:p>
            <w:r>
              <w:t>CRUD</w:t>
            </w:r>
          </w:p>
        </w:tc>
        <w:tc>
          <w:tcPr>
            <w:tcW w:type="dxa" w:w="1987"/>
            <w:vAlign w:val="top"/>
          </w:tcPr>
          <w:p>
            <w:r>
              <w:t>Crear/Leer/Editar</w:t>
            </w:r>
          </w:p>
        </w:tc>
        <w:tc>
          <w:tcPr>
            <w:tcW w:type="dxa" w:w="1987"/>
            <w:vAlign w:val="top"/>
          </w:tcPr>
          <w:p>
            <w:r>
              <w:t>Propia</w:t>
            </w:r>
          </w:p>
        </w:tc>
        <w:tc>
          <w:tcPr>
            <w:tcW w:type="dxa" w:w="1987"/>
            <w:vAlign w:val="top"/>
          </w:tcPr>
          <w:p>
            <w:r>
              <w:t>Propia</w:t>
            </w:r>
          </w:p>
        </w:tc>
      </w:tr>
      <w:tr>
        <w:tc>
          <w:tcPr>
            <w:tcW w:type="dxa" w:w="1987"/>
            <w:vAlign w:val="top"/>
          </w:tcPr>
          <w:p>
            <w:r>
              <w:t>Programación</w:t>
            </w:r>
          </w:p>
        </w:tc>
        <w:tc>
          <w:tcPr>
            <w:tcW w:type="dxa" w:w="1987"/>
            <w:vAlign w:val="top"/>
          </w:tcPr>
          <w:p>
            <w:r>
              <w:t>CRUD</w:t>
            </w:r>
          </w:p>
        </w:tc>
        <w:tc>
          <w:tcPr>
            <w:tcW w:type="dxa" w:w="1987"/>
            <w:vAlign w:val="top"/>
          </w:tcPr>
          <w:p>
            <w:r>
              <w:t>Crear/Leer/Editar</w:t>
            </w:r>
          </w:p>
        </w:tc>
        <w:tc>
          <w:tcPr>
            <w:tcW w:type="dxa" w:w="1987"/>
            <w:vAlign w:val="top"/>
          </w:tcPr>
          <w:p>
            <w:r>
              <w:t>Propia</w:t>
            </w:r>
          </w:p>
        </w:tc>
        <w:tc>
          <w:tcPr>
            <w:tcW w:type="dxa" w:w="1987"/>
            <w:vAlign w:val="top"/>
          </w:tcPr>
          <w:p>
            <w:r>
              <w:t>Lectura</w:t>
            </w:r>
          </w:p>
        </w:tc>
      </w:tr>
      <w:tr>
        <w:tc>
          <w:tcPr>
            <w:tcW w:type="dxa" w:w="1987"/>
            <w:vAlign w:val="top"/>
          </w:tcPr>
          <w:p>
            <w:r>
              <w:t>Cadena pedagógica</w:t>
            </w:r>
          </w:p>
        </w:tc>
        <w:tc>
          <w:tcPr>
            <w:tcW w:type="dxa" w:w="1987"/>
            <w:vAlign w:val="top"/>
          </w:tcPr>
          <w:p>
            <w:r>
              <w:t>CRUD</w:t>
            </w:r>
          </w:p>
        </w:tc>
        <w:tc>
          <w:tcPr>
            <w:tcW w:type="dxa" w:w="1987"/>
            <w:vAlign w:val="top"/>
          </w:tcPr>
          <w:p>
            <w:r>
              <w:t>Crear/Leer/Editar</w:t>
            </w:r>
          </w:p>
        </w:tc>
        <w:tc>
          <w:tcPr>
            <w:tcW w:type="dxa" w:w="1987"/>
            <w:vAlign w:val="top"/>
          </w:tcPr>
          <w:p>
            <w:r>
              <w:t>Propia</w:t>
            </w:r>
          </w:p>
        </w:tc>
        <w:tc>
          <w:tcPr>
            <w:tcW w:type="dxa" w:w="1987"/>
            <w:vAlign w:val="top"/>
          </w:tcPr>
          <w:p>
            <w:r>
              <w:t>Lectura</w:t>
            </w:r>
          </w:p>
        </w:tc>
      </w:tr>
      <w:tr>
        <w:tc>
          <w:tcPr>
            <w:tcW w:type="dxa" w:w="1987"/>
            <w:vAlign w:val="top"/>
          </w:tcPr>
          <w:p>
            <w:r>
              <w:t>Reportes</w:t>
            </w:r>
          </w:p>
        </w:tc>
        <w:tc>
          <w:tcPr>
            <w:tcW w:type="dxa" w:w="1987"/>
            <w:vAlign w:val="top"/>
          </w:tcPr>
          <w:p>
            <w:r>
              <w:t>Generar/Exportar</w:t>
            </w:r>
          </w:p>
        </w:tc>
        <w:tc>
          <w:tcPr>
            <w:tcW w:type="dxa" w:w="1987"/>
            <w:vAlign w:val="top"/>
          </w:tcPr>
          <w:p>
            <w:r>
              <w:t>Generar/Exportar</w:t>
            </w:r>
          </w:p>
        </w:tc>
        <w:tc>
          <w:tcPr>
            <w:tcW w:type="dxa" w:w="1987"/>
            <w:vAlign w:val="top"/>
          </w:tcPr>
          <w:p>
            <w:r>
              <w:t>Propios</w:t>
            </w:r>
          </w:p>
        </w:tc>
        <w:tc>
          <w:tcPr>
            <w:tcW w:type="dxa" w:w="1987"/>
            <w:vAlign w:val="top"/>
          </w:tcPr>
          <w:p>
            <w:r>
              <w:t>Sin acceso</w:t>
            </w:r>
          </w:p>
        </w:tc>
      </w:tr>
    </w:tbl>
    <w:p>
      <w:pPr>
        <w:pStyle w:val="Heading2"/>
      </w:pPr>
      <w:r>
        <w:t>9.1 Riesgo de credenciales</w:t>
      </w:r>
    </w:p>
    <w:p>
      <w:r>
        <w:t>La revisión del proyecto detectó credenciales de base de datos dentro de Conexion.java. No se reproducen aquí por seguridad.</w:t>
      </w:r>
    </w:p>
    <w:p>
      <w:pPr>
        <w:pStyle w:val="ListBullet"/>
      </w:pPr>
      <w:r>
        <w:t>Rotar la credencial expuesta antes de la entrega.</w:t>
      </w:r>
    </w:p>
    <w:p>
      <w:pPr>
        <w:pStyle w:val="ListBullet"/>
      </w:pPr>
      <w:r>
        <w:t>Mover DB_URL, DB_USER y DB_PASSWORD a variables de entorno.</w:t>
      </w:r>
    </w:p>
    <w:p>
      <w:pPr>
        <w:pStyle w:val="ListBullet"/>
      </w:pPr>
      <w:r>
        <w:t>No subir secretos a Git ni a capturas.</w:t>
      </w:r>
    </w:p>
    <w:p>
      <w:pPr>
        <w:pStyle w:val="ListBullet"/>
      </w:pPr>
      <w:r>
        <w:t>Revisar el historial del repositorio si la credencial fue confirmada anteriormente.</w:t>
      </w:r>
    </w:p>
    <w:p>
      <w:pPr>
        <w:pStyle w:val="Heading1"/>
      </w:pPr>
      <w:r>
        <w:t>10. Funcionalidades y módulos</w:t>
      </w:r>
    </w:p>
    <w:tbl>
      <w:tblPr>
        <w:tblStyle w:val="TableGrid"/>
        <w:tblW w:type="auto" w:w="0"/>
        <w:jc w:val="center"/>
        <w:tblLook w:firstColumn="1" w:firstRow="1" w:lastColumn="0" w:lastRow="0" w:noHBand="0" w:noVBand="1" w:val="04A0"/>
      </w:tblPr>
      <w:tblGrid>
        <w:gridCol w:w="4968"/>
        <w:gridCol w:w="4968"/>
      </w:tblGrid>
      <w:tr>
        <w:tc>
          <w:tcPr>
            <w:tcW w:type="dxa" w:w="4968"/>
            <w:shd w:fill="39A900"/>
          </w:tcPr>
          <w:p>
            <w:r>
              <w:rPr>
                <w:b/>
                <w:color w:val="FFFFFF"/>
              </w:rPr>
              <w:t>Módulo</w:t>
            </w:r>
          </w:p>
        </w:tc>
        <w:tc>
          <w:tcPr>
            <w:tcW w:type="dxa" w:w="4968"/>
            <w:shd w:fill="39A900"/>
          </w:tcPr>
          <w:p>
            <w:r>
              <w:rPr>
                <w:b/>
                <w:color w:val="FFFFFF"/>
              </w:rPr>
              <w:t>Descripción</w:t>
            </w:r>
          </w:p>
        </w:tc>
      </w:tr>
      <w:tr>
        <w:tc>
          <w:tcPr>
            <w:tcW w:type="dxa" w:w="4968"/>
            <w:vAlign w:val="top"/>
          </w:tcPr>
          <w:p>
            <w:r>
              <w:t>Autenticación</w:t>
            </w:r>
          </w:p>
        </w:tc>
        <w:tc>
          <w:tcPr>
            <w:tcW w:type="dxa" w:w="4968"/>
            <w:vAlign w:val="top"/>
          </w:tcPr>
          <w:p>
            <w:r>
              <w:t>Inicio de sesión, sesión, roles y recuperación.</w:t>
            </w:r>
          </w:p>
        </w:tc>
      </w:tr>
      <w:tr>
        <w:tc>
          <w:tcPr>
            <w:tcW w:type="dxa" w:w="4968"/>
            <w:vAlign w:val="top"/>
          </w:tcPr>
          <w:p>
            <w:r>
              <w:t>Usuarios</w:t>
            </w:r>
          </w:p>
        </w:tc>
        <w:tc>
          <w:tcPr>
            <w:tcW w:type="dxa" w:w="4968"/>
            <w:vAlign w:val="top"/>
          </w:tcPr>
          <w:p>
            <w:r>
              <w:t>Administración de usuarios.</w:t>
            </w:r>
          </w:p>
        </w:tc>
      </w:tr>
      <w:tr>
        <w:tc>
          <w:tcPr>
            <w:tcW w:type="dxa" w:w="4968"/>
            <w:vAlign w:val="top"/>
          </w:tcPr>
          <w:p>
            <w:r>
              <w:t>Catálogos</w:t>
            </w:r>
          </w:p>
        </w:tc>
        <w:tc>
          <w:tcPr>
            <w:tcW w:type="dxa" w:w="4968"/>
            <w:vAlign w:val="top"/>
          </w:tcPr>
          <w:p>
            <w:r>
              <w:t>Sedes, ambientes, programas, jornadas, modalidades, niveles, etapas, estados y trimestres.</w:t>
            </w:r>
          </w:p>
        </w:tc>
      </w:tr>
      <w:tr>
        <w:tc>
          <w:tcPr>
            <w:tcW w:type="dxa" w:w="4968"/>
            <w:vAlign w:val="top"/>
          </w:tcPr>
          <w:p>
            <w:r>
              <w:t>Fichas</w:t>
            </w:r>
          </w:p>
        </w:tc>
        <w:tc>
          <w:tcPr>
            <w:tcW w:type="dxa" w:w="4968"/>
            <w:vAlign w:val="top"/>
          </w:tcPr>
          <w:p>
            <w:r>
              <w:t>Gestión de fichas académicas.</w:t>
            </w:r>
          </w:p>
        </w:tc>
      </w:tr>
      <w:tr>
        <w:tc>
          <w:tcPr>
            <w:tcW w:type="dxa" w:w="4968"/>
            <w:vAlign w:val="top"/>
          </w:tcPr>
          <w:p>
            <w:r>
              <w:t>Programación</w:t>
            </w:r>
          </w:p>
        </w:tc>
        <w:tc>
          <w:tcPr>
            <w:tcW w:type="dxa" w:w="4968"/>
            <w:vAlign w:val="top"/>
          </w:tcPr>
          <w:p>
            <w:r>
              <w:t>Instructor, ficha, ambiente, fechas y horarios.</w:t>
            </w:r>
          </w:p>
        </w:tc>
      </w:tr>
      <w:tr>
        <w:tc>
          <w:tcPr>
            <w:tcW w:type="dxa" w:w="4968"/>
            <w:vAlign w:val="top"/>
          </w:tcPr>
          <w:p>
            <w:r>
              <w:t>Cadena pedagógica</w:t>
            </w:r>
          </w:p>
        </w:tc>
        <w:tc>
          <w:tcPr>
            <w:tcW w:type="dxa" w:w="4968"/>
            <w:vAlign w:val="top"/>
          </w:tcPr>
          <w:p>
            <w:r>
              <w:t>Competencias, resultados y actividades.</w:t>
            </w:r>
          </w:p>
        </w:tc>
      </w:tr>
      <w:tr>
        <w:tc>
          <w:tcPr>
            <w:tcW w:type="dxa" w:w="4968"/>
            <w:vAlign w:val="top"/>
          </w:tcPr>
          <w:p>
            <w:r>
              <w:t>Ocupación</w:t>
            </w:r>
          </w:p>
        </w:tc>
        <w:tc>
          <w:tcPr>
            <w:tcW w:type="dxa" w:w="4968"/>
            <w:vAlign w:val="top"/>
          </w:tcPr>
          <w:p>
            <w:r>
              <w:t>Consulta visual de ambientes.</w:t>
            </w:r>
          </w:p>
        </w:tc>
      </w:tr>
      <w:tr>
        <w:tc>
          <w:tcPr>
            <w:tcW w:type="dxa" w:w="4968"/>
            <w:vAlign w:val="top"/>
          </w:tcPr>
          <w:p>
            <w:r>
              <w:t>Reportes</w:t>
            </w:r>
          </w:p>
        </w:tc>
        <w:tc>
          <w:tcPr>
            <w:tcW w:type="dxa" w:w="4968"/>
            <w:vAlign w:val="top"/>
          </w:tcPr>
          <w:p>
            <w:r>
              <w:t>PDF/Excel.</w:t>
            </w:r>
          </w:p>
        </w:tc>
      </w:tr>
      <w:tr>
        <w:tc>
          <w:tcPr>
            <w:tcW w:type="dxa" w:w="4968"/>
            <w:vAlign w:val="top"/>
          </w:tcPr>
          <w:p>
            <w:r>
              <w:t>API móvil</w:t>
            </w:r>
          </w:p>
        </w:tc>
        <w:tc>
          <w:tcPr>
            <w:tcW w:type="dxa" w:w="4968"/>
            <w:vAlign w:val="top"/>
          </w:tcPr>
          <w:p>
            <w:r>
              <w:t>Endpoints JSON mediante MobileServlet.</w:t>
            </w:r>
          </w:p>
        </w:tc>
      </w:tr>
    </w:tbl>
    <w:p>
      <w:pPr>
        <w:pStyle w:val="Heading1"/>
      </w:pPr>
      <w:r>
        <w:t>11. Despliegue</w:t>
      </w:r>
    </w:p>
    <w:p>
      <w:r>
        <w:t>El proyecto utiliza Docker y Railway. La IEEE especifica MySQL en Railway y Jakarta Mail para recuperación de claves.</w:t>
      </w:r>
    </w:p>
    <w:p>
      <w:pPr>
        <w:pStyle w:val="Heading2"/>
      </w:pPr>
      <w:r>
        <w:t>11.1 Docker</w:t>
      </w:r>
    </w:p>
    <w:p>
      <w:pPr>
        <w:ind w:left="360"/>
      </w:pPr>
      <w:r>
        <w:rPr>
          <w:rFonts w:ascii="Consolas" w:hAnsi="Consolas"/>
          <w:sz w:val="17"/>
        </w:rPr>
        <w:t>FROM tomcat:10.1-jdk17</w:t>
        <w:br/>
        <w:t># ClassControl.war se despliega como ROOT.war</w:t>
      </w:r>
    </w:p>
    <w:p>
      <w:pPr>
        <w:pStyle w:val="Heading2"/>
      </w:pPr>
      <w:r>
        <w:t>11.2 Flujo</w:t>
      </w:r>
    </w:p>
    <w:p>
      <w:pPr>
        <w:pStyle w:val="ListBullet"/>
      </w:pPr>
      <w:r>
        <w:t>Generar ClassControl.war.</w:t>
      </w:r>
    </w:p>
    <w:p>
      <w:pPr>
        <w:pStyle w:val="ListBullet"/>
      </w:pPr>
      <w:r>
        <w:t>Construir la imagen Docker.</w:t>
      </w:r>
    </w:p>
    <w:p>
      <w:pPr>
        <w:pStyle w:val="ListBullet"/>
      </w:pPr>
      <w:r>
        <w:t>Configurar variables de entorno.</w:t>
      </w:r>
    </w:p>
    <w:p>
      <w:pPr>
        <w:pStyle w:val="ListBullet"/>
      </w:pPr>
      <w:r>
        <w:t>Desplegar en Railway.</w:t>
      </w:r>
    </w:p>
    <w:p>
      <w:pPr>
        <w:pStyle w:val="ListBullet"/>
      </w:pPr>
      <w:r>
        <w:t>Verificar aplicación, base de datos y correo.</w:t>
      </w:r>
    </w:p>
    <w:p>
      <w:pPr>
        <w:pStyle w:val="ListBullet"/>
      </w:pPr>
      <w:r>
        <w:t>Ejecutar pruebas finales.</w:t>
      </w:r>
    </w:p>
    <w:p>
      <w:pPr>
        <w:pStyle w:val="Heading1"/>
      </w:pPr>
      <w:r>
        <w:t>12. Pruebas de software</w:t>
      </w:r>
    </w:p>
    <w:p>
      <w:r>
        <w:t>La IEEE define pruebas DAO con clases main() de PruebaInsertar, PruebaConsultar, PruebaActualizar y PruebaEliminar, además de integración y UI.</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39A900"/>
          </w:tcPr>
          <w:p>
            <w:r>
              <w:rPr>
                <w:b/>
                <w:color w:val="FFFFFF"/>
              </w:rPr>
              <w:t>ID</w:t>
            </w:r>
          </w:p>
        </w:tc>
        <w:tc>
          <w:tcPr>
            <w:tcW w:type="dxa" w:w="2484"/>
            <w:shd w:fill="39A900"/>
          </w:tcPr>
          <w:p>
            <w:r>
              <w:rPr>
                <w:b/>
                <w:color w:val="FFFFFF"/>
              </w:rPr>
              <w:t>Prueba</w:t>
            </w:r>
          </w:p>
        </w:tc>
        <w:tc>
          <w:tcPr>
            <w:tcW w:type="dxa" w:w="2484"/>
            <w:shd w:fill="39A900"/>
          </w:tcPr>
          <w:p>
            <w:r>
              <w:rPr>
                <w:b/>
                <w:color w:val="FFFFFF"/>
              </w:rPr>
              <w:t>Resultado esperado</w:t>
            </w:r>
          </w:p>
        </w:tc>
        <w:tc>
          <w:tcPr>
            <w:tcW w:type="dxa" w:w="2484"/>
            <w:shd w:fill="39A900"/>
          </w:tcPr>
          <w:p>
            <w:r>
              <w:rPr>
                <w:b/>
                <w:color w:val="FFFFFF"/>
              </w:rPr>
              <w:t>Evidencia</w:t>
            </w:r>
          </w:p>
        </w:tc>
      </w:tr>
      <w:tr>
        <w:tc>
          <w:tcPr>
            <w:tcW w:type="dxa" w:w="2484"/>
            <w:vAlign w:val="top"/>
          </w:tcPr>
          <w:p>
            <w:r>
              <w:t>CP-001</w:t>
            </w:r>
          </w:p>
        </w:tc>
        <w:tc>
          <w:tcPr>
            <w:tcW w:type="dxa" w:w="2484"/>
            <w:vAlign w:val="top"/>
          </w:tcPr>
          <w:p>
            <w:r>
              <w:t>Login cuenta activa</w:t>
            </w:r>
          </w:p>
        </w:tc>
        <w:tc>
          <w:tcPr>
            <w:tcW w:type="dxa" w:w="2484"/>
            <w:vAlign w:val="top"/>
          </w:tcPr>
          <w:p>
            <w:r>
              <w:t>Acceso según rol</w:t>
            </w:r>
          </w:p>
        </w:tc>
        <w:tc>
          <w:tcPr>
            <w:tcW w:type="dxa" w:w="2484"/>
            <w:vAlign w:val="top"/>
          </w:tcPr>
          <w:p>
            <w:r>
              <w:t>Pendiente</w:t>
            </w:r>
          </w:p>
        </w:tc>
      </w:tr>
      <w:tr>
        <w:tc>
          <w:tcPr>
            <w:tcW w:type="dxa" w:w="2484"/>
            <w:vAlign w:val="top"/>
          </w:tcPr>
          <w:p>
            <w:r>
              <w:t>CP-002</w:t>
            </w:r>
          </w:p>
        </w:tc>
        <w:tc>
          <w:tcPr>
            <w:tcW w:type="dxa" w:w="2484"/>
            <w:vAlign w:val="top"/>
          </w:tcPr>
          <w:p>
            <w:r>
              <w:t>Cuenta inactiva</w:t>
            </w:r>
          </w:p>
        </w:tc>
        <w:tc>
          <w:tcPr>
            <w:tcW w:type="dxa" w:w="2484"/>
            <w:vAlign w:val="top"/>
          </w:tcPr>
          <w:p>
            <w:r>
              <w:t>Acceso rechazado</w:t>
            </w:r>
          </w:p>
        </w:tc>
        <w:tc>
          <w:tcPr>
            <w:tcW w:type="dxa" w:w="2484"/>
            <w:vAlign w:val="top"/>
          </w:tcPr>
          <w:p>
            <w:r>
              <w:t>Pendiente</w:t>
            </w:r>
          </w:p>
        </w:tc>
      </w:tr>
      <w:tr>
        <w:tc>
          <w:tcPr>
            <w:tcW w:type="dxa" w:w="2484"/>
            <w:vAlign w:val="top"/>
          </w:tcPr>
          <w:p>
            <w:r>
              <w:t>CP-003</w:t>
            </w:r>
          </w:p>
        </w:tc>
        <w:tc>
          <w:tcPr>
            <w:tcW w:type="dxa" w:w="2484"/>
            <w:vAlign w:val="top"/>
          </w:tcPr>
          <w:p>
            <w:r>
              <w:t>RBAC</w:t>
            </w:r>
          </w:p>
        </w:tc>
        <w:tc>
          <w:tcPr>
            <w:tcW w:type="dxa" w:w="2484"/>
            <w:vAlign w:val="top"/>
          </w:tcPr>
          <w:p>
            <w:r>
              <w:t>Menús/rutas correctos</w:t>
            </w:r>
          </w:p>
        </w:tc>
        <w:tc>
          <w:tcPr>
            <w:tcW w:type="dxa" w:w="2484"/>
            <w:vAlign w:val="top"/>
          </w:tcPr>
          <w:p>
            <w:r>
              <w:t>Pendiente</w:t>
            </w:r>
          </w:p>
        </w:tc>
      </w:tr>
      <w:tr>
        <w:tc>
          <w:tcPr>
            <w:tcW w:type="dxa" w:w="2484"/>
            <w:vAlign w:val="top"/>
          </w:tcPr>
          <w:p>
            <w:r>
              <w:t>CP-004</w:t>
            </w:r>
          </w:p>
        </w:tc>
        <w:tc>
          <w:tcPr>
            <w:tcW w:type="dxa" w:w="2484"/>
            <w:vAlign w:val="top"/>
          </w:tcPr>
          <w:p>
            <w:r>
              <w:t>Crear ficha</w:t>
            </w:r>
          </w:p>
        </w:tc>
        <w:tc>
          <w:tcPr>
            <w:tcW w:type="dxa" w:w="2484"/>
            <w:vAlign w:val="top"/>
          </w:tcPr>
          <w:p>
            <w:r>
              <w:t>Registro válido</w:t>
            </w:r>
          </w:p>
        </w:tc>
        <w:tc>
          <w:tcPr>
            <w:tcW w:type="dxa" w:w="2484"/>
            <w:vAlign w:val="top"/>
          </w:tcPr>
          <w:p>
            <w:r>
              <w:t>Pendiente</w:t>
            </w:r>
          </w:p>
        </w:tc>
      </w:tr>
      <w:tr>
        <w:tc>
          <w:tcPr>
            <w:tcW w:type="dxa" w:w="2484"/>
            <w:vAlign w:val="top"/>
          </w:tcPr>
          <w:p>
            <w:r>
              <w:t>CP-005</w:t>
            </w:r>
          </w:p>
        </w:tc>
        <w:tc>
          <w:tcPr>
            <w:tcW w:type="dxa" w:w="2484"/>
            <w:vAlign w:val="top"/>
          </w:tcPr>
          <w:p>
            <w:r>
              <w:t>Programar instructor</w:t>
            </w:r>
          </w:p>
        </w:tc>
        <w:tc>
          <w:tcPr>
            <w:tcW w:type="dxa" w:w="2484"/>
            <w:vAlign w:val="top"/>
          </w:tcPr>
          <w:p>
            <w:r>
              <w:t>Guardado</w:t>
            </w:r>
          </w:p>
        </w:tc>
        <w:tc>
          <w:tcPr>
            <w:tcW w:type="dxa" w:w="2484"/>
            <w:vAlign w:val="top"/>
          </w:tcPr>
          <w:p>
            <w:r>
              <w:t>Pendiente</w:t>
            </w:r>
          </w:p>
        </w:tc>
      </w:tr>
      <w:tr>
        <w:tc>
          <w:tcPr>
            <w:tcW w:type="dxa" w:w="2484"/>
            <w:vAlign w:val="top"/>
          </w:tcPr>
          <w:p>
            <w:r>
              <w:t>CP-006</w:t>
            </w:r>
          </w:p>
        </w:tc>
        <w:tc>
          <w:tcPr>
            <w:tcW w:type="dxa" w:w="2484"/>
            <w:vAlign w:val="top"/>
          </w:tcPr>
          <w:p>
            <w:r>
              <w:t>Cruce horario</w:t>
            </w:r>
          </w:p>
        </w:tc>
        <w:tc>
          <w:tcPr>
            <w:tcW w:type="dxa" w:w="2484"/>
            <w:vAlign w:val="top"/>
          </w:tcPr>
          <w:p>
            <w:r>
              <w:t>Bloqueo</w:t>
            </w:r>
          </w:p>
        </w:tc>
        <w:tc>
          <w:tcPr>
            <w:tcW w:type="dxa" w:w="2484"/>
            <w:vAlign w:val="top"/>
          </w:tcPr>
          <w:p>
            <w:r>
              <w:t>Pendiente</w:t>
            </w:r>
          </w:p>
        </w:tc>
      </w:tr>
      <w:tr>
        <w:tc>
          <w:tcPr>
            <w:tcW w:type="dxa" w:w="2484"/>
            <w:vAlign w:val="top"/>
          </w:tcPr>
          <w:p>
            <w:r>
              <w:t>CP-007</w:t>
            </w:r>
          </w:p>
        </w:tc>
        <w:tc>
          <w:tcPr>
            <w:tcW w:type="dxa" w:w="2484"/>
            <w:vAlign w:val="top"/>
          </w:tcPr>
          <w:p>
            <w:r>
              <w:t>Cruce ambiente</w:t>
            </w:r>
          </w:p>
        </w:tc>
        <w:tc>
          <w:tcPr>
            <w:tcW w:type="dxa" w:w="2484"/>
            <w:vAlign w:val="top"/>
          </w:tcPr>
          <w:p>
            <w:r>
              <w:t>Bloqueo</w:t>
            </w:r>
          </w:p>
        </w:tc>
        <w:tc>
          <w:tcPr>
            <w:tcW w:type="dxa" w:w="2484"/>
            <w:vAlign w:val="top"/>
          </w:tcPr>
          <w:p>
            <w:r>
              <w:t>Pendiente</w:t>
            </w:r>
          </w:p>
        </w:tc>
      </w:tr>
      <w:tr>
        <w:tc>
          <w:tcPr>
            <w:tcW w:type="dxa" w:w="2484"/>
            <w:vAlign w:val="top"/>
          </w:tcPr>
          <w:p>
            <w:r>
              <w:t>CP-008</w:t>
            </w:r>
          </w:p>
        </w:tc>
        <w:tc>
          <w:tcPr>
            <w:tcW w:type="dxa" w:w="2484"/>
            <w:vAlign w:val="top"/>
          </w:tcPr>
          <w:p>
            <w:r>
              <w:t>Capacidad ambiente</w:t>
            </w:r>
          </w:p>
        </w:tc>
        <w:tc>
          <w:tcPr>
            <w:tcW w:type="dxa" w:w="2484"/>
            <w:vAlign w:val="top"/>
          </w:tcPr>
          <w:p>
            <w:r>
              <w:t>Bloqueo</w:t>
            </w:r>
          </w:p>
        </w:tc>
        <w:tc>
          <w:tcPr>
            <w:tcW w:type="dxa" w:w="2484"/>
            <w:vAlign w:val="top"/>
          </w:tcPr>
          <w:p>
            <w:r>
              <w:t>Pendiente</w:t>
            </w:r>
          </w:p>
        </w:tc>
      </w:tr>
      <w:tr>
        <w:tc>
          <w:tcPr>
            <w:tcW w:type="dxa" w:w="2484"/>
            <w:vAlign w:val="top"/>
          </w:tcPr>
          <w:p>
            <w:r>
              <w:t>CP-009</w:t>
            </w:r>
          </w:p>
        </w:tc>
        <w:tc>
          <w:tcPr>
            <w:tcW w:type="dxa" w:w="2484"/>
            <w:vAlign w:val="top"/>
          </w:tcPr>
          <w:p>
            <w:r>
              <w:t>Cadena pedagógica</w:t>
            </w:r>
          </w:p>
        </w:tc>
        <w:tc>
          <w:tcPr>
            <w:tcW w:type="dxa" w:w="2484"/>
            <w:vAlign w:val="top"/>
          </w:tcPr>
          <w:p>
            <w:r>
              <w:t>Relaciones correctas</w:t>
            </w:r>
          </w:p>
        </w:tc>
        <w:tc>
          <w:tcPr>
            <w:tcW w:type="dxa" w:w="2484"/>
            <w:vAlign w:val="top"/>
          </w:tcPr>
          <w:p>
            <w:r>
              <w:t>Pendiente</w:t>
            </w:r>
          </w:p>
        </w:tc>
      </w:tr>
      <w:tr>
        <w:tc>
          <w:tcPr>
            <w:tcW w:type="dxa" w:w="2484"/>
            <w:vAlign w:val="top"/>
          </w:tcPr>
          <w:p>
            <w:r>
              <w:t>CP-010</w:t>
            </w:r>
          </w:p>
        </w:tc>
        <w:tc>
          <w:tcPr>
            <w:tcW w:type="dxa" w:w="2484"/>
            <w:vAlign w:val="top"/>
          </w:tcPr>
          <w:p>
            <w:r>
              <w:t>Recuperación clave</w:t>
            </w:r>
          </w:p>
        </w:tc>
        <w:tc>
          <w:tcPr>
            <w:tcW w:type="dxa" w:w="2484"/>
            <w:vAlign w:val="top"/>
          </w:tcPr>
          <w:p>
            <w:r>
              <w:t>Token válido</w:t>
            </w:r>
          </w:p>
        </w:tc>
        <w:tc>
          <w:tcPr>
            <w:tcW w:type="dxa" w:w="2484"/>
            <w:vAlign w:val="top"/>
          </w:tcPr>
          <w:p>
            <w:r>
              <w:t>Pendiente</w:t>
            </w:r>
          </w:p>
        </w:tc>
      </w:tr>
      <w:tr>
        <w:tc>
          <w:tcPr>
            <w:tcW w:type="dxa" w:w="2484"/>
            <w:vAlign w:val="top"/>
          </w:tcPr>
          <w:p>
            <w:r>
              <w:t>CP-011</w:t>
            </w:r>
          </w:p>
        </w:tc>
        <w:tc>
          <w:tcPr>
            <w:tcW w:type="dxa" w:w="2484"/>
            <w:vAlign w:val="top"/>
          </w:tcPr>
          <w:p>
            <w:r>
              <w:t>Reporte PDF/Excel</w:t>
            </w:r>
          </w:p>
        </w:tc>
        <w:tc>
          <w:tcPr>
            <w:tcW w:type="dxa" w:w="2484"/>
            <w:vAlign w:val="top"/>
          </w:tcPr>
          <w:p>
            <w:r>
              <w:t>Archivo generado</w:t>
            </w:r>
          </w:p>
        </w:tc>
        <w:tc>
          <w:tcPr>
            <w:tcW w:type="dxa" w:w="2484"/>
            <w:vAlign w:val="top"/>
          </w:tcPr>
          <w:p>
            <w:r>
              <w:t>Pendiente</w:t>
            </w:r>
          </w:p>
        </w:tc>
      </w:tr>
      <w:tr>
        <w:tc>
          <w:tcPr>
            <w:tcW w:type="dxa" w:w="2484"/>
            <w:vAlign w:val="top"/>
          </w:tcPr>
          <w:p>
            <w:r>
              <w:t>CP-012</w:t>
            </w:r>
          </w:p>
        </w:tc>
        <w:tc>
          <w:tcPr>
            <w:tcW w:type="dxa" w:w="2484"/>
            <w:vAlign w:val="top"/>
          </w:tcPr>
          <w:p>
            <w:r>
              <w:t>Responsive</w:t>
            </w:r>
          </w:p>
        </w:tc>
        <w:tc>
          <w:tcPr>
            <w:tcW w:type="dxa" w:w="2484"/>
            <w:vAlign w:val="top"/>
          </w:tcPr>
          <w:p>
            <w:r>
              <w:t>Uso móvil/tableta</w:t>
            </w:r>
          </w:p>
        </w:tc>
        <w:tc>
          <w:tcPr>
            <w:tcW w:type="dxa" w:w="2484"/>
            <w:vAlign w:val="top"/>
          </w:tcPr>
          <w:p>
            <w:r>
              <w:t>Pendiente</w:t>
            </w:r>
          </w:p>
        </w:tc>
      </w:tr>
    </w:tbl>
    <w:p>
      <w:pPr>
        <w:pStyle w:val="Heading2"/>
      </w:pPr>
      <w:r>
        <w:t>12.1 Criterios de rendimiento</w:t>
      </w:r>
    </w:p>
    <w:p>
      <w:pPr>
        <w:pStyle w:val="ListBullet"/>
      </w:pPr>
      <w:r>
        <w:t>Ocupación: respuesta ≤ 2 segundos.</w:t>
      </w:r>
    </w:p>
    <w:p>
      <w:pPr>
        <w:pStyle w:val="ListBullet"/>
      </w:pPr>
      <w:r>
        <w:t>Escrituras de programación: ≤ 3 segundos.</w:t>
      </w:r>
    </w:p>
    <w:p>
      <w:pPr>
        <w:pStyle w:val="ListBullet"/>
      </w:pPr>
      <w:r>
        <w:t>Disponibilidad mínima definida: 99%.</w:t>
      </w:r>
    </w:p>
    <w:p>
      <w:pPr>
        <w:pStyle w:val="ListBullet"/>
      </w:pPr>
      <w:r>
        <w:t>Capacidad: más de 1000 fichas activas, escalable a 5000.</w:t>
      </w:r>
    </w:p>
    <w:p>
      <w:r>
        <w:rPr>
          <w:b/>
        </w:rPr>
        <w:t xml:space="preserve">Nota: </w:t>
      </w:r>
      <w:r>
        <w:t>Estos valores son criterios de aceptación definidos en la IEEE; deben acompañarse de resultados reales antes de declararlos cumplidos.</w:t>
      </w:r>
    </w:p>
    <w:p>
      <w:pPr>
        <w:pStyle w:val="Heading1"/>
      </w:pPr>
      <w:r>
        <w:t>13. Mantenimiento y solución de problemas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39A900"/>
          </w:tcPr>
          <w:p>
            <w:r>
              <w:rPr>
                <w:b/>
                <w:color w:val="FFFFFF"/>
              </w:rPr>
              <w:t>Problema</w:t>
            </w:r>
          </w:p>
        </w:tc>
        <w:tc>
          <w:tcPr>
            <w:tcW w:type="dxa" w:w="3312"/>
            <w:shd w:fill="39A900"/>
          </w:tcPr>
          <w:p>
            <w:r>
              <w:rPr>
                <w:b/>
                <w:color w:val="FFFFFF"/>
              </w:rPr>
              <w:t>Causa posible</w:t>
            </w:r>
          </w:p>
        </w:tc>
        <w:tc>
          <w:tcPr>
            <w:tcW w:type="dxa" w:w="3312"/>
            <w:shd w:fill="39A900"/>
          </w:tcPr>
          <w:p>
            <w:r>
              <w:rPr>
                <w:b/>
                <w:color w:val="FFFFFF"/>
              </w:rPr>
              <w:t>Acción</w:t>
            </w:r>
          </w:p>
        </w:tc>
      </w:tr>
      <w:tr>
        <w:tc>
          <w:tcPr>
            <w:tcW w:type="dxa" w:w="3312"/>
            <w:vAlign w:val="top"/>
          </w:tcPr>
          <w:p>
            <w:r>
              <w:t>Error BD</w:t>
            </w:r>
          </w:p>
        </w:tc>
        <w:tc>
          <w:tcPr>
            <w:tcW w:type="dxa" w:w="3312"/>
            <w:vAlign w:val="top"/>
          </w:tcPr>
          <w:p>
            <w:r>
              <w:t>Conexión o credenciales</w:t>
            </w:r>
          </w:p>
        </w:tc>
        <w:tc>
          <w:tcPr>
            <w:tcW w:type="dxa" w:w="3312"/>
            <w:vAlign w:val="top"/>
          </w:tcPr>
          <w:p>
            <w:r>
              <w:t>Revisar variables y conectividad.</w:t>
            </w:r>
          </w:p>
        </w:tc>
      </w:tr>
      <w:tr>
        <w:tc>
          <w:tcPr>
            <w:tcW w:type="dxa" w:w="3312"/>
            <w:vAlign w:val="top"/>
          </w:tcPr>
          <w:p>
            <w:r>
              <w:t>Error FK</w:t>
            </w:r>
          </w:p>
        </w:tc>
        <w:tc>
          <w:tcPr>
            <w:tcW w:type="dxa" w:w="3312"/>
            <w:vAlign w:val="top"/>
          </w:tcPr>
          <w:p>
            <w:r>
              <w:t>Padre inexistente</w:t>
            </w:r>
          </w:p>
        </w:tc>
        <w:tc>
          <w:tcPr>
            <w:tcW w:type="dxa" w:w="3312"/>
            <w:vAlign w:val="top"/>
          </w:tcPr>
          <w:p>
            <w:r>
              <w:t>Revisar PK/FK y orden de inserción.</w:t>
            </w:r>
          </w:p>
        </w:tc>
      </w:tr>
      <w:tr>
        <w:tc>
          <w:tcPr>
            <w:tcW w:type="dxa" w:w="3312"/>
            <w:vAlign w:val="top"/>
          </w:tcPr>
          <w:p>
            <w:r>
              <w:t>Cruce horario</w:t>
            </w:r>
          </w:p>
        </w:tc>
        <w:tc>
          <w:tcPr>
            <w:tcW w:type="dxa" w:w="3312"/>
            <w:vAlign w:val="top"/>
          </w:tcPr>
          <w:p>
            <w:r>
              <w:t>Datos/consulta de intervalos</w:t>
            </w:r>
          </w:p>
        </w:tc>
        <w:tc>
          <w:tcPr>
            <w:tcW w:type="dxa" w:w="3312"/>
            <w:vAlign w:val="top"/>
          </w:tcPr>
          <w:p>
            <w:r>
              <w:t>Revisar validación y excepción.</w:t>
            </w:r>
          </w:p>
        </w:tc>
      </w:tr>
      <w:tr>
        <w:tc>
          <w:tcPr>
            <w:tcW w:type="dxa" w:w="3312"/>
            <w:vAlign w:val="top"/>
          </w:tcPr>
          <w:p>
            <w:r>
              <w:t>Autorización</w:t>
            </w:r>
          </w:p>
        </w:tc>
        <w:tc>
          <w:tcPr>
            <w:tcW w:type="dxa" w:w="3312"/>
            <w:vAlign w:val="top"/>
          </w:tcPr>
          <w:p>
            <w:r>
              <w:t>Rol/sesión</w:t>
            </w:r>
          </w:p>
        </w:tc>
        <w:tc>
          <w:tcPr>
            <w:tcW w:type="dxa" w:w="3312"/>
            <w:vAlign w:val="top"/>
          </w:tcPr>
          <w:p>
            <w:r>
              <w:t>Revisar RBAC y sesión.</w:t>
            </w:r>
          </w:p>
        </w:tc>
      </w:tr>
      <w:tr>
        <w:tc>
          <w:tcPr>
            <w:tcW w:type="dxa" w:w="3312"/>
            <w:vAlign w:val="top"/>
          </w:tcPr>
          <w:p>
            <w:r>
              <w:t>JSP</w:t>
            </w:r>
          </w:p>
        </w:tc>
        <w:tc>
          <w:tcPr>
            <w:tcW w:type="dxa" w:w="3312"/>
            <w:vAlign w:val="top"/>
          </w:tcPr>
          <w:p>
            <w:r>
              <w:t>Atributo/modelo ausente</w:t>
            </w:r>
          </w:p>
        </w:tc>
        <w:tc>
          <w:tcPr>
            <w:tcW w:type="dxa" w:w="3312"/>
            <w:vAlign w:val="top"/>
          </w:tcPr>
          <w:p>
            <w:r>
              <w:t>Revisar Servlet y request/session.</w:t>
            </w:r>
          </w:p>
        </w:tc>
      </w:tr>
      <w:tr>
        <w:tc>
          <w:tcPr>
            <w:tcW w:type="dxa" w:w="3312"/>
            <w:vAlign w:val="top"/>
          </w:tcPr>
          <w:p>
            <w:r>
              <w:t>Responsive</w:t>
            </w:r>
          </w:p>
        </w:tc>
        <w:tc>
          <w:tcPr>
            <w:tcW w:type="dxa" w:w="3312"/>
            <w:vAlign w:val="top"/>
          </w:tcPr>
          <w:p>
            <w:r>
              <w:t>CSS/JS</w:t>
            </w:r>
          </w:p>
        </w:tc>
        <w:tc>
          <w:tcPr>
            <w:tcW w:type="dxa" w:w="3312"/>
            <w:vAlign w:val="top"/>
          </w:tcPr>
          <w:p>
            <w:r>
              <w:t>Probar tamaños y breakpoints.</w:t>
            </w:r>
          </w:p>
        </w:tc>
      </w:tr>
      <w:tr>
        <w:tc>
          <w:tcPr>
            <w:tcW w:type="dxa" w:w="3312"/>
            <w:vAlign w:val="top"/>
          </w:tcPr>
          <w:p>
            <w:r>
              <w:t>Reportes</w:t>
            </w:r>
          </w:p>
        </w:tc>
        <w:tc>
          <w:tcPr>
            <w:tcW w:type="dxa" w:w="3312"/>
            <w:vAlign w:val="top"/>
          </w:tcPr>
          <w:p>
            <w:r>
              <w:t>Dependencias/datos</w:t>
            </w:r>
          </w:p>
        </w:tc>
        <w:tc>
          <w:tcPr>
            <w:tcW w:type="dxa" w:w="3312"/>
            <w:vAlign w:val="top"/>
          </w:tcPr>
          <w:p>
            <w:r>
              <w:t>Revisar logs y consultas.</w:t>
            </w:r>
          </w:p>
        </w:tc>
      </w:tr>
    </w:tbl>
    <w:p>
      <w:pPr>
        <w:pStyle w:val="Heading2"/>
      </w:pPr>
      <w:r>
        <w:t>13.1 Mantenimiento preventivo</w:t>
      </w:r>
    </w:p>
    <w:p>
      <w:pPr>
        <w:pStyle w:val="ListBullet"/>
      </w:pPr>
      <w:r>
        <w:t>Actualizar dependencias de forma controlada.</w:t>
      </w:r>
    </w:p>
    <w:p>
      <w:pPr>
        <w:pStyle w:val="ListBullet"/>
      </w:pPr>
      <w:r>
        <w:t>Respaldar la base de datos.</w:t>
      </w:r>
    </w:p>
    <w:p>
      <w:pPr>
        <w:pStyle w:val="ListBullet"/>
      </w:pPr>
      <w:r>
        <w:t>Revisar logs.</w:t>
      </w:r>
    </w:p>
    <w:p>
      <w:pPr>
        <w:pStyle w:val="ListBullet"/>
      </w:pPr>
      <w:r>
        <w:t>Proteger secretos.</w:t>
      </w:r>
    </w:p>
    <w:p>
      <w:pPr>
        <w:pStyle w:val="ListBullet"/>
      </w:pPr>
      <w:r>
        <w:t>Ejecutar regresión después de cambios.</w:t>
      </w:r>
    </w:p>
    <w:p>
      <w:pPr>
        <w:pStyle w:val="ListBullet"/>
      </w:pPr>
      <w:r>
        <w:t>Verificar compatibilidad del WAR.</w:t>
      </w:r>
    </w:p>
    <w:p>
      <w:pPr>
        <w:pStyle w:val="Heading1"/>
      </w:pPr>
      <w:r>
        <w:t>14. Repositorio y control de versiones</w:t>
      </w:r>
    </w:p>
    <w:p>
      <w:pPr>
        <w:pStyle w:val="ListBullet"/>
      </w:pPr>
      <w:r>
        <w:t>No subir credenciales.</w:t>
      </w:r>
    </w:p>
    <w:p>
      <w:pPr>
        <w:pStyle w:val="ListBullet"/>
      </w:pPr>
      <w:r>
        <w:t>Usar commits descriptivos.</w:t>
      </w:r>
    </w:p>
    <w:p>
      <w:pPr>
        <w:pStyle w:val="ListBullet"/>
      </w:pPr>
      <w:r>
        <w:t>Mantener README de instalación y despliegue.</w:t>
      </w:r>
    </w:p>
    <w:p>
      <w:pPr>
        <w:pStyle w:val="ListBullet"/>
      </w:pPr>
      <w:r>
        <w:t>Revisar código, SQL y documentación antes de entregar.</w:t>
      </w:r>
    </w:p>
    <w:p>
      <w:pPr>
        <w:pStyle w:val="ListBullet"/>
      </w:pPr>
      <w:r>
        <w:t>Registrar la versión final.</w:t>
      </w:r>
    </w:p>
    <w:p>
      <w:pPr>
        <w:pStyle w:val="Heading1"/>
      </w:pPr>
      <w:r>
        <w:t>15. Trazabilidad con IEEE 830</w:t>
      </w:r>
    </w:p>
    <w:tbl>
      <w:tblPr>
        <w:tblStyle w:val="TableGrid"/>
        <w:tblW w:type="auto" w:w="0"/>
        <w:jc w:val="center"/>
        <w:tblLook w:firstColumn="1" w:firstRow="1" w:lastColumn="0" w:lastRow="0" w:noHBand="0" w:noVBand="1" w:val="04A0"/>
      </w:tblPr>
      <w:tblGrid>
        <w:gridCol w:w="4968"/>
        <w:gridCol w:w="4968"/>
      </w:tblGrid>
      <w:tr>
        <w:tc>
          <w:tcPr>
            <w:tcW w:type="dxa" w:w="4968"/>
            <w:shd w:fill="39A900"/>
          </w:tcPr>
          <w:p>
            <w:r>
              <w:rPr>
                <w:b/>
                <w:color w:val="FFFFFF"/>
              </w:rPr>
              <w:t>Tema IEEE</w:t>
            </w:r>
          </w:p>
        </w:tc>
        <w:tc>
          <w:tcPr>
            <w:tcW w:type="dxa" w:w="4968"/>
            <w:shd w:fill="39A900"/>
          </w:tcPr>
          <w:p>
            <w:r>
              <w:rPr>
                <w:b/>
                <w:color w:val="FFFFFF"/>
              </w:rPr>
              <w:t>Manual</w:t>
            </w:r>
          </w:p>
        </w:tc>
      </w:tr>
      <w:tr>
        <w:tc>
          <w:tcPr>
            <w:tcW w:type="dxa" w:w="4968"/>
            <w:vAlign w:val="top"/>
          </w:tcPr>
          <w:p>
            <w:r>
              <w:t>Alcance y objetivos</w:t>
            </w:r>
          </w:p>
        </w:tc>
        <w:tc>
          <w:tcPr>
            <w:tcW w:type="dxa" w:w="4968"/>
            <w:vAlign w:val="top"/>
          </w:tcPr>
          <w:p>
            <w:r>
              <w:t>1–2</w:t>
            </w:r>
          </w:p>
        </w:tc>
      </w:tr>
      <w:tr>
        <w:tc>
          <w:tcPr>
            <w:tcW w:type="dxa" w:w="4968"/>
            <w:vAlign w:val="top"/>
          </w:tcPr>
          <w:p>
            <w:r>
              <w:t>RBAC</w:t>
            </w:r>
          </w:p>
        </w:tc>
        <w:tc>
          <w:tcPr>
            <w:tcW w:type="dxa" w:w="4968"/>
            <w:vAlign w:val="top"/>
          </w:tcPr>
          <w:p>
            <w:r>
              <w:t>9</w:t>
            </w:r>
          </w:p>
        </w:tc>
      </w:tr>
      <w:tr>
        <w:tc>
          <w:tcPr>
            <w:tcW w:type="dxa" w:w="4968"/>
            <w:vAlign w:val="top"/>
          </w:tcPr>
          <w:p>
            <w:r>
              <w:t>Requisitos funcionales</w:t>
            </w:r>
          </w:p>
        </w:tc>
        <w:tc>
          <w:tcPr>
            <w:tcW w:type="dxa" w:w="4968"/>
            <w:vAlign w:val="top"/>
          </w:tcPr>
          <w:p>
            <w:r>
              <w:t>10 y 12</w:t>
            </w:r>
          </w:p>
        </w:tc>
      </w:tr>
      <w:tr>
        <w:tc>
          <w:tcPr>
            <w:tcW w:type="dxa" w:w="4968"/>
            <w:vAlign w:val="top"/>
          </w:tcPr>
          <w:p>
            <w:r>
              <w:t>No funcionales</w:t>
            </w:r>
          </w:p>
        </w:tc>
        <w:tc>
          <w:tcPr>
            <w:tcW w:type="dxa" w:w="4968"/>
            <w:vAlign w:val="top"/>
          </w:tcPr>
          <w:p>
            <w:r>
              <w:t>6, 9, 11 y 12</w:t>
            </w:r>
          </w:p>
        </w:tc>
      </w:tr>
      <w:tr>
        <w:tc>
          <w:tcPr>
            <w:tcW w:type="dxa" w:w="4968"/>
            <w:vAlign w:val="top"/>
          </w:tcPr>
          <w:p>
            <w:r>
              <w:t>Reglas de negocio</w:t>
            </w:r>
          </w:p>
        </w:tc>
        <w:tc>
          <w:tcPr>
            <w:tcW w:type="dxa" w:w="4968"/>
            <w:vAlign w:val="top"/>
          </w:tcPr>
          <w:p>
            <w:r>
              <w:t>8–10</w:t>
            </w:r>
          </w:p>
        </w:tc>
      </w:tr>
      <w:tr>
        <w:tc>
          <w:tcPr>
            <w:tcW w:type="dxa" w:w="4968"/>
            <w:vAlign w:val="top"/>
          </w:tcPr>
          <w:p>
            <w:r>
              <w:t>Datos</w:t>
            </w:r>
          </w:p>
        </w:tc>
        <w:tc>
          <w:tcPr>
            <w:tcW w:type="dxa" w:w="4968"/>
            <w:vAlign w:val="top"/>
          </w:tcPr>
          <w:p>
            <w:r>
              <w:t>8</w:t>
            </w:r>
          </w:p>
        </w:tc>
      </w:tr>
      <w:tr>
        <w:tc>
          <w:tcPr>
            <w:tcW w:type="dxa" w:w="4968"/>
            <w:vAlign w:val="top"/>
          </w:tcPr>
          <w:p>
            <w:r>
              <w:t>Arquitectura</w:t>
            </w:r>
          </w:p>
        </w:tc>
        <w:tc>
          <w:tcPr>
            <w:tcW w:type="dxa" w:w="4968"/>
            <w:vAlign w:val="top"/>
          </w:tcPr>
          <w:p>
            <w:r>
              <w:t>3–4</w:t>
            </w:r>
          </w:p>
        </w:tc>
      </w:tr>
      <w:tr>
        <w:tc>
          <w:tcPr>
            <w:tcW w:type="dxa" w:w="4968"/>
            <w:vAlign w:val="top"/>
          </w:tcPr>
          <w:p>
            <w:r>
              <w:t>Tecnologías</w:t>
            </w:r>
          </w:p>
        </w:tc>
        <w:tc>
          <w:tcPr>
            <w:tcW w:type="dxa" w:w="4968"/>
            <w:vAlign w:val="top"/>
          </w:tcPr>
          <w:p>
            <w:r>
              <w:t>6</w:t>
            </w:r>
          </w:p>
        </w:tc>
      </w:tr>
      <w:tr>
        <w:tc>
          <w:tcPr>
            <w:tcW w:type="dxa" w:w="4968"/>
            <w:vAlign w:val="top"/>
          </w:tcPr>
          <w:p>
            <w:r>
              <w:t>Despliegue</w:t>
            </w:r>
          </w:p>
        </w:tc>
        <w:tc>
          <w:tcPr>
            <w:tcW w:type="dxa" w:w="4968"/>
            <w:vAlign w:val="top"/>
          </w:tcPr>
          <w:p>
            <w:r>
              <w:t>11</w:t>
            </w:r>
          </w:p>
        </w:tc>
      </w:tr>
      <w:tr>
        <w:tc>
          <w:tcPr>
            <w:tcW w:type="dxa" w:w="4968"/>
            <w:vAlign w:val="top"/>
          </w:tcPr>
          <w:p>
            <w:r>
              <w:t>Pruebas</w:t>
            </w:r>
          </w:p>
        </w:tc>
        <w:tc>
          <w:tcPr>
            <w:tcW w:type="dxa" w:w="4968"/>
            <w:vAlign w:val="top"/>
          </w:tcPr>
          <w:p>
            <w:r>
              <w:t>12</w:t>
            </w:r>
          </w:p>
        </w:tc>
      </w:tr>
      <w:tr>
        <w:tc>
          <w:tcPr>
            <w:tcW w:type="dxa" w:w="4968"/>
            <w:vAlign w:val="top"/>
          </w:tcPr>
          <w:p>
            <w:r>
              <w:t>Riesgos</w:t>
            </w:r>
          </w:p>
        </w:tc>
        <w:tc>
          <w:tcPr>
            <w:tcW w:type="dxa" w:w="4968"/>
            <w:vAlign w:val="top"/>
          </w:tcPr>
          <w:p>
            <w:r>
              <w:t>9 y 13</w:t>
            </w:r>
          </w:p>
        </w:tc>
      </w:tr>
    </w:tbl>
    <w:p>
      <w:pPr>
        <w:pStyle w:val="Heading1"/>
      </w:pPr>
      <w:r>
        <w:t>16. Checklist técnico de entrega</w:t>
      </w:r>
    </w:p>
    <w:tbl>
      <w:tblPr>
        <w:tblStyle w:val="TableGrid"/>
        <w:tblW w:type="auto" w:w="0"/>
        <w:jc w:val="center"/>
        <w:tblLook w:firstColumn="1" w:firstRow="1" w:lastColumn="0" w:lastRow="0" w:noHBand="0" w:noVBand="1" w:val="04A0"/>
      </w:tblPr>
      <w:tblGrid>
        <w:gridCol w:w="4968"/>
        <w:gridCol w:w="4968"/>
      </w:tblGrid>
      <w:tr>
        <w:tc>
          <w:tcPr>
            <w:tcW w:type="dxa" w:w="4968"/>
            <w:shd w:fill="39A900"/>
          </w:tcPr>
          <w:p>
            <w:r>
              <w:rPr>
                <w:b/>
                <w:color w:val="FFFFFF"/>
              </w:rPr>
              <w:t>Elemento</w:t>
            </w:r>
          </w:p>
        </w:tc>
        <w:tc>
          <w:tcPr>
            <w:tcW w:type="dxa" w:w="4968"/>
            <w:shd w:fill="39A900"/>
          </w:tcPr>
          <w:p>
            <w:r>
              <w:rPr>
                <w:b/>
                <w:color w:val="FFFFFF"/>
              </w:rPr>
              <w:t>Estado</w:t>
            </w:r>
          </w:p>
        </w:tc>
      </w:tr>
      <w:tr>
        <w:tc>
          <w:tcPr>
            <w:tcW w:type="dxa" w:w="4968"/>
            <w:vAlign w:val="top"/>
          </w:tcPr>
          <w:p>
            <w:r>
              <w:t>IEEE 830</w:t>
            </w:r>
          </w:p>
        </w:tc>
        <w:tc>
          <w:tcPr>
            <w:tcW w:type="dxa" w:w="4968"/>
            <w:vAlign w:val="top"/>
          </w:tcPr>
          <w:p>
            <w:r>
              <w:t>Listo</w:t>
            </w:r>
          </w:p>
        </w:tc>
      </w:tr>
      <w:tr>
        <w:tc>
          <w:tcPr>
            <w:tcW w:type="dxa" w:w="4968"/>
            <w:vAlign w:val="top"/>
          </w:tcPr>
          <w:p>
            <w:r>
              <w:t>Manual técnico</w:t>
            </w:r>
          </w:p>
        </w:tc>
        <w:tc>
          <w:tcPr>
            <w:tcW w:type="dxa" w:w="4968"/>
            <w:vAlign w:val="top"/>
          </w:tcPr>
          <w:p>
            <w:r>
              <w:t>Listo – versión 2.0</w:t>
            </w:r>
          </w:p>
        </w:tc>
      </w:tr>
      <w:tr>
        <w:tc>
          <w:tcPr>
            <w:tcW w:type="dxa" w:w="4968"/>
            <w:vAlign w:val="top"/>
          </w:tcPr>
          <w:p>
            <w:r>
              <w:t>Proyecto desplegado</w:t>
            </w:r>
          </w:p>
        </w:tc>
        <w:tc>
          <w:tcPr>
            <w:tcW w:type="dxa" w:w="4968"/>
            <w:vAlign w:val="top"/>
          </w:tcPr>
          <w:p>
            <w:r>
              <w:t>Verificar evidencia</w:t>
            </w:r>
          </w:p>
        </w:tc>
      </w:tr>
      <w:tr>
        <w:tc>
          <w:tcPr>
            <w:tcW w:type="dxa" w:w="4968"/>
            <w:vAlign w:val="top"/>
          </w:tcPr>
          <w:p>
            <w:r>
              <w:t>APK</w:t>
            </w:r>
          </w:p>
        </w:tc>
        <w:tc>
          <w:tcPr>
            <w:tcW w:type="dxa" w:w="4968"/>
            <w:vAlign w:val="top"/>
          </w:tcPr>
          <w:p>
            <w:r>
              <w:t>Verificar evidencia</w:t>
            </w:r>
          </w:p>
        </w:tc>
      </w:tr>
      <w:tr>
        <w:tc>
          <w:tcPr>
            <w:tcW w:type="dxa" w:w="4968"/>
            <w:vAlign w:val="top"/>
          </w:tcPr>
          <w:p>
            <w:r>
              <w:t>Arquitectura/patrón</w:t>
            </w:r>
          </w:p>
        </w:tc>
        <w:tc>
          <w:tcPr>
            <w:tcW w:type="dxa" w:w="4968"/>
            <w:vAlign w:val="top"/>
          </w:tcPr>
          <w:p>
            <w:r>
              <w:t>Documentado</w:t>
            </w:r>
          </w:p>
        </w:tc>
      </w:tr>
      <w:tr>
        <w:tc>
          <w:tcPr>
            <w:tcW w:type="dxa" w:w="4968"/>
            <w:vAlign w:val="top"/>
          </w:tcPr>
          <w:p>
            <w:r>
              <w:t>Tecnologías/versiones</w:t>
            </w:r>
          </w:p>
        </w:tc>
        <w:tc>
          <w:tcPr>
            <w:tcW w:type="dxa" w:w="4968"/>
            <w:vAlign w:val="top"/>
          </w:tcPr>
          <w:p>
            <w:r>
              <w:t>Documentado</w:t>
            </w:r>
          </w:p>
        </w:tc>
      </w:tr>
      <w:tr>
        <w:tc>
          <w:tcPr>
            <w:tcW w:type="dxa" w:w="4968"/>
            <w:vAlign w:val="top"/>
          </w:tcPr>
          <w:p>
            <w:r>
              <w:t>Pruebas con evidencia</w:t>
            </w:r>
          </w:p>
        </w:tc>
        <w:tc>
          <w:tcPr>
            <w:tcW w:type="dxa" w:w="4968"/>
            <w:vAlign w:val="top"/>
          </w:tcPr>
          <w:p>
            <w:r>
              <w:t>Pendiente de capturas/resultados</w:t>
            </w:r>
          </w:p>
        </w:tc>
      </w:tr>
      <w:tr>
        <w:tc>
          <w:tcPr>
            <w:tcW w:type="dxa" w:w="4968"/>
            <w:vAlign w:val="top"/>
          </w:tcPr>
          <w:p>
            <w:r>
              <w:t>Repositorio</w:t>
            </w:r>
          </w:p>
        </w:tc>
        <w:tc>
          <w:tcPr>
            <w:tcW w:type="dxa" w:w="4968"/>
            <w:vAlign w:val="top"/>
          </w:tcPr>
          <w:p>
            <w:r>
              <w:t>Revisión final; eliminar secretos</w:t>
            </w:r>
          </w:p>
        </w:tc>
      </w:tr>
    </w:tbl>
    <w:p>
      <w:pPr>
        <w:pStyle w:val="Heading2"/>
      </w:pPr>
      <w:r>
        <w:t>16.1 Acciones obligatorias antes de entregar</w:t>
      </w:r>
    </w:p>
    <w:p>
      <w:pPr>
        <w:pStyle w:val="ListBullet"/>
      </w:pPr>
      <w:r>
        <w:t>Rotar la credencial de BD expuesta.</w:t>
      </w:r>
    </w:p>
    <w:p>
      <w:pPr>
        <w:pStyle w:val="ListBullet"/>
      </w:pPr>
      <w:r>
        <w:t>Usar variables de entorno.</w:t>
      </w:r>
    </w:p>
    <w:p>
      <w:pPr>
        <w:pStyle w:val="ListBullet"/>
      </w:pPr>
      <w:r>
        <w:t>Agregar evidencias reales de pruebas y JMeter si corresponde.</w:t>
      </w:r>
    </w:p>
    <w:p>
      <w:pPr>
        <w:pStyle w:val="ListBullet"/>
      </w:pPr>
      <w:r>
        <w:t>Verificar que IEEE, código, SQL, APK y manual correspondan a la misma versión.</w:t>
      </w:r>
    </w:p>
    <w:p>
      <w:pPr>
        <w:pStyle w:val="ListBullet"/>
      </w:pPr>
      <w:r>
        <w:t>Comprobar repositorio sin secretos.</w:t>
      </w:r>
    </w:p>
    <w:p>
      <w:pPr>
        <w:pStyle w:val="ListBullet"/>
      </w:pPr>
      <w:r>
        <w:t>Probar escritorio, tableta y móvil.</w:t>
      </w:r>
    </w:p>
    <w:p>
      <w:pPr>
        <w:pStyle w:val="Heading1"/>
      </w:pPr>
      <w:r>
        <w:t>17. Conclusiones</w:t>
      </w:r>
    </w:p>
    <w:p>
      <w:r>
        <w:t>ClassControl cuenta con una arquitectura web por capas basada en Java 17, Jakarta EE, JSP, Servlets, DAO/JDBC y MySQL. La IEEE 830 consolidada establece los requisitos, seguridad, reglas de negocio, modelo de datos, criterios de aceptación y ruta de desarrollo.</w:t>
      </w:r>
    </w:p>
    <w:p>
      <w:r>
        <w:t>Este Manual Técnico v2.0 explica la implementación actual y mantiene separada la propuesta de modernización futura. Antes de la entrega final deben cerrarse las evidencias de pruebas y el tratamiento seguro de credenciales.</w:t>
      </w:r>
    </w:p>
    <w:p>
      <w:pPr>
        <w:pStyle w:val="Heading1"/>
      </w:pPr>
      <w:r>
        <w:t>18. Referencias</w:t>
      </w:r>
    </w:p>
    <w:p>
      <w:pPr>
        <w:pStyle w:val="ListBullet"/>
      </w:pPr>
      <w:r>
        <w:t>IEEE Std 830-1998, Recommended Practice for Software Requirements Specifications.</w:t>
      </w:r>
    </w:p>
    <w:p>
      <w:pPr>
        <w:pStyle w:val="ListBullet"/>
      </w:pPr>
      <w:r>
        <w:t>Especificación IEEE 830-1998 – ClassControl (SCPI), Documento Final Consolidado, 2026.</w:t>
      </w:r>
    </w:p>
    <w:p>
      <w:pPr>
        <w:pStyle w:val="ListBullet"/>
      </w:pPr>
      <w:r>
        <w:t>Jakarta EE / Jakarta Servlet Specification.</w:t>
      </w:r>
    </w:p>
    <w:p>
      <w:pPr>
        <w:pStyle w:val="ListBullet"/>
      </w:pPr>
      <w:r>
        <w:t>MySQL Reference Manual.</w:t>
      </w:r>
    </w:p>
    <w:p>
      <w:pPr>
        <w:pStyle w:val="ListBullet"/>
      </w:pPr>
      <w:r>
        <w:t>Docker Documentation.</w:t>
      </w:r>
    </w:p>
    <w:p>
      <w:pPr>
        <w:pStyle w:val="ListBullet"/>
      </w:pPr>
      <w:r>
        <w:t>Railway Documentation.</w:t>
      </w:r>
    </w:p>
    <w:p>
      <w:pPr>
        <w:pStyle w:val="ListBullet"/>
      </w:pPr>
      <w:r>
        <w:t>Bootstrap, DataTables y Chart.js Documentation.</w:t>
      </w:r>
    </w:p>
    <w:p>
      <w:r>
        <w:br w:type="page"/>
      </w:r>
    </w:p>
    <w:p>
      <w:pPr>
        <w:pStyle w:val="Heading1"/>
      </w:pPr>
      <w:r>
        <w:t>Evidencia de pruebas de rendimiento con Apache JMeter</w:t>
      </w:r>
    </w:p>
    <w:p>
      <w:r>
        <w:rPr>
          <w:b/>
        </w:rPr>
        <w:t xml:space="preserve">Objetivo. </w:t>
      </w:r>
      <w:r>
        <w:t>Documentar visualmente las pruebas realizadas sobre ClassControl mediante Apache JMeter, incluyendo la prueba de verificación y la configuración de carga normal.</w:t>
      </w:r>
    </w:p>
    <w:p>
      <w:r>
        <w:rPr>
          <w:b/>
        </w:rPr>
        <w:t xml:space="preserve">Herramienta utilizada. </w:t>
      </w:r>
      <w:r>
        <w:t>Apache JMeter, mediante un plan de pruebas de rendimiento para ClassControl.</w:t>
      </w:r>
    </w:p>
    <w:p>
      <w:pPr>
        <w:pStyle w:val="Heading2"/>
      </w:pPr>
      <w:r>
        <w:t>1. Prueba de verificación</w:t>
      </w:r>
    </w:p>
    <w:p>
      <w:r>
        <w:t>La evidencia muestra un Thread Group denominado “01 - Verificación (1 usuario)” con peticiones asociadas al inicio de sesión, dashboard y otras consultas del sistema. El Summary Report visible en la captura registra 3 muestras, 0,00 % de error, un promedio de 925 ms, mínimo de 3 ms y máximo de 2.756 ms.</w:t>
      </w:r>
    </w:p>
    <w:p>
      <w:pPr>
        <w:jc w:val="center"/>
      </w:pPr>
      <w:r>
        <w:drawing>
          <wp:inline xmlns:a="http://schemas.openxmlformats.org/drawingml/2006/main" xmlns:pic="http://schemas.openxmlformats.org/drawingml/2006/picture">
            <wp:extent cx="6035040" cy="3172151"/>
            <wp:docPr id="1" name="Picture 1"/>
            <wp:cNvGraphicFramePr>
              <a:graphicFrameLocks noChangeAspect="1"/>
            </wp:cNvGraphicFramePr>
            <a:graphic>
              <a:graphicData uri="http://schemas.openxmlformats.org/drawingml/2006/picture">
                <pic:pic>
                  <pic:nvPicPr>
                    <pic:cNvPr id="0" name="b65b9285-b105-4f94-aafa-51e6f1c3c342.png"/>
                    <pic:cNvPicPr/>
                  </pic:nvPicPr>
                  <pic:blipFill>
                    <a:blip r:embed="rId10"/>
                    <a:stretch>
                      <a:fillRect/>
                    </a:stretch>
                  </pic:blipFill>
                  <pic:spPr>
                    <a:xfrm>
                      <a:off x="0" y="0"/>
                      <a:ext cx="6035040" cy="3172151"/>
                    </a:xfrm>
                    <a:prstGeom prst="rect"/>
                  </pic:spPr>
                </pic:pic>
              </a:graphicData>
            </a:graphic>
          </wp:inline>
        </w:drawing>
      </w:r>
    </w:p>
    <w:p>
      <w:pPr>
        <w:jc w:val="center"/>
      </w:pPr>
      <w:r>
        <w:t>Figura 1. Summary Report de la prueba de verificación en ClassControl.</w:t>
      </w:r>
    </w:p>
    <w:p>
      <w:pPr>
        <w:pStyle w:val="Heading2"/>
      </w:pPr>
      <w:r>
        <w:t>2. Configuración de carga normal</w:t>
      </w:r>
    </w:p>
    <w:p>
      <w:r>
        <w:t>La segunda evidencia corresponde al Thread Group “02 - Carga normal (10 usuarios)”. La configuración visible establece 10 usuarios (Number of Threads), un período de ramp-up de 10 segundos y 1 iteración (Loop Count). También se observa el uso de un CSV Data Set denominado “usuarios.csv” y diez operaciones/consultas configuradas en el escenario.</w:t>
      </w:r>
    </w:p>
    <w:p>
      <w:pPr>
        <w:jc w:val="center"/>
      </w:pPr>
      <w:r>
        <w:drawing>
          <wp:inline xmlns:a="http://schemas.openxmlformats.org/drawingml/2006/main" xmlns:pic="http://schemas.openxmlformats.org/drawingml/2006/picture">
            <wp:extent cx="6035040" cy="3189823"/>
            <wp:docPr id="2" name="Picture 2"/>
            <wp:cNvGraphicFramePr>
              <a:graphicFrameLocks noChangeAspect="1"/>
            </wp:cNvGraphicFramePr>
            <a:graphic>
              <a:graphicData uri="http://schemas.openxmlformats.org/drawingml/2006/picture">
                <pic:pic>
                  <pic:nvPicPr>
                    <pic:cNvPr id="0" name="d26833aa-05bc-4b47-b793-590d01aab1d5.png"/>
                    <pic:cNvPicPr/>
                  </pic:nvPicPr>
                  <pic:blipFill>
                    <a:blip r:embed="rId11"/>
                    <a:stretch>
                      <a:fillRect/>
                    </a:stretch>
                  </pic:blipFill>
                  <pic:spPr>
                    <a:xfrm>
                      <a:off x="0" y="0"/>
                      <a:ext cx="6035040" cy="3189823"/>
                    </a:xfrm>
                    <a:prstGeom prst="rect"/>
                  </pic:spPr>
                </pic:pic>
              </a:graphicData>
            </a:graphic>
          </wp:inline>
        </w:drawing>
      </w:r>
    </w:p>
    <w:p>
      <w:pPr>
        <w:jc w:val="center"/>
      </w:pPr>
      <w:r>
        <w:t>Figura 2. Configuración del Thread Group para la prueba de carga normal.</w:t>
      </w:r>
    </w:p>
    <w:p>
      <w:pPr>
        <w:pStyle w:val="Heading2"/>
      </w:pPr>
      <w:r>
        <w:t>3. Evidencia de ejecución</w:t>
      </w:r>
    </w:p>
    <w:p>
      <w:r>
        <w:t>Durante la ejecución se utilizó el listener View Results Tree. La captura muestra múltiples solicitudes procesadas y los indicadores verdes de JMeter, correspondientes a respuestas exitosas para las peticiones observadas.</w:t>
      </w:r>
    </w:p>
    <w:p>
      <w:pPr>
        <w:jc w:val="center"/>
      </w:pPr>
      <w:r>
        <w:drawing>
          <wp:inline xmlns:a="http://schemas.openxmlformats.org/drawingml/2006/main" xmlns:pic="http://schemas.openxmlformats.org/drawingml/2006/picture">
            <wp:extent cx="6035040" cy="3194242"/>
            <wp:docPr id="3" name="Picture 3"/>
            <wp:cNvGraphicFramePr>
              <a:graphicFrameLocks noChangeAspect="1"/>
            </wp:cNvGraphicFramePr>
            <a:graphic>
              <a:graphicData uri="http://schemas.openxmlformats.org/drawingml/2006/picture">
                <pic:pic>
                  <pic:nvPicPr>
                    <pic:cNvPr id="0" name="03f91ec7-dd20-4ded-8b24-adc4ddccba17.png"/>
                    <pic:cNvPicPr/>
                  </pic:nvPicPr>
                  <pic:blipFill>
                    <a:blip r:embed="rId12"/>
                    <a:stretch>
                      <a:fillRect/>
                    </a:stretch>
                  </pic:blipFill>
                  <pic:spPr>
                    <a:xfrm>
                      <a:off x="0" y="0"/>
                      <a:ext cx="6035040" cy="3194242"/>
                    </a:xfrm>
                    <a:prstGeom prst="rect"/>
                  </pic:spPr>
                </pic:pic>
              </a:graphicData>
            </a:graphic>
          </wp:inline>
        </w:drawing>
      </w:r>
    </w:p>
    <w:p>
      <w:pPr>
        <w:jc w:val="center"/>
      </w:pPr>
      <w:r>
        <w:t>Figura 3. View Results Tree durante la ejecución de la prueba de carga.</w:t>
      </w:r>
    </w:p>
    <w:p>
      <w:pPr>
        <w:pStyle w:val="Heading2"/>
      </w:pPr>
      <w:r>
        <w:t>4. Interpretación de la evidencia</w:t>
      </w:r>
    </w:p>
    <w:p>
      <w:pPr>
        <w:pStyle w:val="ListBullet"/>
      </w:pPr>
      <w:r>
        <w:rPr>
          <w:b/>
        </w:rPr>
        <w:t xml:space="preserve">Verificación funcional: </w:t>
      </w:r>
      <w:r>
        <w:t>La prueba mostrada registra 0,00 % de errores en las 3 muestras visibles.</w:t>
      </w:r>
    </w:p>
    <w:p>
      <w:pPr>
        <w:pStyle w:val="ListBullet"/>
      </w:pPr>
      <w:r>
        <w:rPr>
          <w:b/>
        </w:rPr>
        <w:t xml:space="preserve">Tiempo de verificación: </w:t>
      </w:r>
      <w:r>
        <w:t>El promedio visible es de 925 ms; el máximo registrado en esta captura es de 2.756 ms.</w:t>
      </w:r>
    </w:p>
    <w:p>
      <w:pPr>
        <w:pStyle w:val="ListBullet"/>
      </w:pPr>
      <w:r>
        <w:rPr>
          <w:b/>
        </w:rPr>
        <w:t xml:space="preserve">Carga configurada: </w:t>
      </w:r>
      <w:r>
        <w:t>El escenario de carga normal fue configurado para 10 usuarios, con ramp-up de 10 segundos y una iteración.</w:t>
      </w:r>
    </w:p>
    <w:p>
      <w:pPr>
        <w:pStyle w:val="ListBullet"/>
      </w:pPr>
      <w:r>
        <w:rPr>
          <w:b/>
        </w:rPr>
        <w:t xml:space="preserve">Datos de prueba: </w:t>
      </w:r>
      <w:r>
        <w:t>El escenario de carga utiliza usuarios provenientes de un archivo CSV (usuarios.csv).</w:t>
      </w:r>
    </w:p>
    <w:p>
      <w:pPr>
        <w:pStyle w:val="ListBullet"/>
      </w:pPr>
      <w:r>
        <w:rPr>
          <w:b/>
        </w:rPr>
        <w:t xml:space="preserve">Resultados observados: </w:t>
      </w:r>
      <w:r>
        <w:t>El View Results Tree presenta múltiples solicitudes con indicadores de ejecución exitosa.</w:t>
      </w:r>
    </w:p>
    <w:p>
      <w:pPr>
        <w:pStyle w:val="Heading2"/>
      </w:pPr>
      <w:r>
        <w:t>5. Relación con los criterios del IEEE 830</w:t>
      </w:r>
    </w:p>
    <w:p>
      <w:r>
        <w:t>El IEEE 830 del proyecto establece criterios de rendimiento y aceptación para las operaciones del sistema. La evidencia incorporada permite demostrar la ejecución de pruebas de verificación y carga; sin embargo, una captura de configuración no sustituye el reporte final de resultados de carga. Por ello, los valores de rendimiento que no sean visibles en las capturas se deben tomar del Summary Report/resultado exportado de JMeter antes de declararlos como métricas definitivas.</w:t>
      </w:r>
    </w:p>
    <w:p>
      <w:pPr>
        <w:pStyle w:val="Heading2"/>
      </w:pPr>
      <w:r>
        <w:t>6. Registro para sustentación</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Prueba</w:t>
            </w:r>
          </w:p>
        </w:tc>
        <w:tc>
          <w:tcPr>
            <w:tcW w:type="dxa" w:w="2484"/>
          </w:tcPr>
          <w:p>
            <w:r>
              <w:t>Configuración / evidencia</w:t>
            </w:r>
          </w:p>
        </w:tc>
        <w:tc>
          <w:tcPr>
            <w:tcW w:type="dxa" w:w="2484"/>
          </w:tcPr>
          <w:p>
            <w:r>
              <w:t>Resultado visible</w:t>
            </w:r>
          </w:p>
        </w:tc>
        <w:tc>
          <w:tcPr>
            <w:tcW w:type="dxa" w:w="2484"/>
          </w:tcPr>
          <w:p>
            <w:r>
              <w:t>Conclusión</w:t>
            </w:r>
          </w:p>
        </w:tc>
      </w:tr>
      <w:tr>
        <w:tc>
          <w:tcPr>
            <w:tcW w:type="dxa" w:w="2484"/>
          </w:tcPr>
          <w:p>
            <w:r>
              <w:t>Verificación</w:t>
            </w:r>
          </w:p>
        </w:tc>
        <w:tc>
          <w:tcPr>
            <w:tcW w:type="dxa" w:w="2484"/>
          </w:tcPr>
          <w:p>
            <w:r>
              <w:t>1 usuario; Summary Report</w:t>
            </w:r>
          </w:p>
        </w:tc>
        <w:tc>
          <w:tcPr>
            <w:tcW w:type="dxa" w:w="2484"/>
          </w:tcPr>
          <w:p>
            <w:r>
              <w:t>3 muestras; 0,00 % errores; promedio 925 ms</w:t>
            </w:r>
          </w:p>
        </w:tc>
        <w:tc>
          <w:tcPr>
            <w:tcW w:type="dxa" w:w="2484"/>
          </w:tcPr>
          <w:p>
            <w:r>
              <w:t>Ejecución exitosa de las muestras visibles</w:t>
            </w:r>
          </w:p>
        </w:tc>
      </w:tr>
      <w:tr>
        <w:tc>
          <w:tcPr>
            <w:tcW w:type="dxa" w:w="2484"/>
          </w:tcPr>
          <w:p>
            <w:r>
              <w:t>Carga normal</w:t>
            </w:r>
          </w:p>
        </w:tc>
        <w:tc>
          <w:tcPr>
            <w:tcW w:type="dxa" w:w="2484"/>
          </w:tcPr>
          <w:p>
            <w:r>
              <w:t>10 usuarios; ramp-up 10 s; 1 iteración; usuarios.csv</w:t>
            </w:r>
          </w:p>
        </w:tc>
        <w:tc>
          <w:tcPr>
            <w:tcW w:type="dxa" w:w="2484"/>
          </w:tcPr>
          <w:p>
            <w:r>
              <w:t>Configuración y ejecución visibles</w:t>
            </w:r>
          </w:p>
        </w:tc>
        <w:tc>
          <w:tcPr>
            <w:tcW w:type="dxa" w:w="2484"/>
          </w:tcPr>
          <w:p>
            <w:r>
              <w:t>Escenario preparado y ejecutado; revisar reporte final para métricas completas</w:t>
            </w:r>
          </w:p>
        </w:tc>
      </w:tr>
      <w:tr>
        <w:tc>
          <w:tcPr>
            <w:tcW w:type="dxa" w:w="2484"/>
          </w:tcPr>
          <w:p>
            <w:r>
              <w:t>View Results Tree</w:t>
            </w:r>
          </w:p>
        </w:tc>
        <w:tc>
          <w:tcPr>
            <w:tcW w:type="dxa" w:w="2484"/>
          </w:tcPr>
          <w:p>
            <w:r>
              <w:t>Peticiones del escenario de carga</w:t>
            </w:r>
          </w:p>
        </w:tc>
        <w:tc>
          <w:tcPr>
            <w:tcW w:type="dxa" w:w="2484"/>
          </w:tcPr>
          <w:p>
            <w:r>
              <w:t>Indicadores verdes en solicitudes observadas</w:t>
            </w:r>
          </w:p>
        </w:tc>
        <w:tc>
          <w:tcPr>
            <w:tcW w:type="dxa" w:w="2484"/>
          </w:tcPr>
          <w:p>
            <w:r>
              <w:t>Respuestas observadas sin error</w:t>
            </w:r>
          </w:p>
        </w:tc>
      </w:tr>
    </w:tbl>
    <w:p>
      <w:r>
        <w:t>Nota técnica: no se modificaron los resultados originales del manual ni se inventaron métricas que no aparezcan en las capturas. Esta sección funciona como evidencia visual de las pruebas realizadas.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ClassControl – Manual Técnico v2.0 | SENA ADSO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