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1F3864"/>
          <w:sz w:val="56"/>
          <w:szCs w:val="56"/>
        </w:rPr>
        <w:t xml:space="preserve">CLOUD SUMMIT UPTC</w:t>
      </w:r>
    </w:p>
    <w:p>
      <w:pPr>
        <w:spacing w:after="120"/>
        <w:jc w:val="center"/>
      </w:pPr>
      <w:r>
        <w:rPr>
          <w:rFonts w:ascii="Arial" w:cs="Arial" w:eastAsia="Arial" w:hAnsi="Arial"/>
          <w:i/>
          <w:iCs/>
          <w:color w:val="2E4C7E"/>
          <w:sz w:val="32"/>
          <w:szCs w:val="32"/>
        </w:rPr>
        <w:t xml:space="preserve">Transformación Digital Sectorial: De Boyacá a la Nube</w:t>
      </w:r>
    </w:p>
    <w:p>
      <w:pPr>
        <w:spacing w:after="600"/>
        <w:jc w:val="center"/>
      </w:pPr>
      <w:r>
        <w:rPr>
          <w:rFonts w:ascii="Arial" w:cs="Arial" w:eastAsia="Arial" w:hAnsi="Arial"/>
          <w:color w:val="595959"/>
          <w:sz w:val="26"/>
          <w:szCs w:val="26"/>
        </w:rPr>
        <w:t xml:space="preserve">Tiendas Paipa Online — Grupo 6 — Sector E-commerce</w:t>
      </w:r>
    </w:p>
    <w:p>
      <w:pPr>
        <w:pBdr>
          <w:top w:val="single" w:color="1F3864" w:sz="12"/>
        </w:pBdr>
        <w:spacing w:after="120" w:before="400"/>
        <w:jc w:val="center"/>
      </w:pPr>
      <w:r>
        <w:rPr>
          <w:rFonts w:ascii="Arial" w:cs="Arial" w:eastAsia="Arial" w:hAnsi="Arial"/>
          <w:b/>
          <w:bCs/>
          <w:color w:val="1F3864"/>
          <w:sz w:val="40"/>
          <w:szCs w:val="40"/>
        </w:rPr>
        <w:t xml:space="preserve">ANEXOS TÉCNICOS</w:t>
      </w:r>
    </w:p>
    <w:p>
      <w:pPr>
        <w:spacing w:after="80"/>
        <w:jc w:val="center"/>
      </w:pPr>
      <w:r>
        <w:rPr>
          <w:rFonts w:ascii="Arial" w:cs="Arial" w:eastAsia="Arial" w:hAnsi="Arial"/>
          <w:color w:val="2E4C7E"/>
          <w:sz w:val="24"/>
          <w:szCs w:val="24"/>
        </w:rPr>
        <w:t xml:space="preserve">Anexo A — Hoja de costos detallada</w:t>
      </w:r>
    </w:p>
    <w:p>
      <w:pPr>
        <w:spacing w:after="80"/>
        <w:jc w:val="center"/>
      </w:pPr>
      <w:r>
        <w:rPr>
          <w:rFonts w:ascii="Arial" w:cs="Arial" w:eastAsia="Arial" w:hAnsi="Arial"/>
          <w:color w:val="2E4C7E"/>
          <w:sz w:val="24"/>
          <w:szCs w:val="24"/>
        </w:rPr>
        <w:t xml:space="preserve">Anexo D — Instrucciones de despliegue (README)</w:t>
      </w:r>
    </w:p>
    <w:p>
      <w:pPr>
        <w:spacing w:after="600"/>
        <w:jc w:val="center"/>
      </w:pPr>
      <w:r>
        <w:rPr>
          <w:rFonts w:ascii="Arial" w:cs="Arial" w:eastAsia="Arial" w:hAnsi="Arial"/>
          <w:color w:val="2E4C7E"/>
          <w:sz w:val="24"/>
          <w:szCs w:val="24"/>
        </w:rPr>
        <w:t xml:space="preserve">Anexo E — Cumplimiento regulatorio</w:t>
      </w:r>
    </w:p>
    <w:p>
      <w:pPr>
        <w:jc w:val="center"/>
      </w:pPr>
      <w:r>
        <w:rPr>
          <w:rFonts w:ascii="Arial" w:cs="Arial" w:eastAsia="Arial" w:hAnsi="Arial"/>
          <w:color w:val="808080"/>
          <w:sz w:val="22"/>
          <w:szCs w:val="22"/>
        </w:rPr>
        <w:t xml:space="preserve">CloudPaipa Consulting S.A.S. — Mayo 2026</w:t>
      </w:r>
    </w:p>
    <w:p>
      <w:r>
        <w:br w:type="page"/>
      </w:r>
    </w:p>
    <w:p>
      <w:pPr>
        <w:pStyle w:val="Heading1"/>
        <w:spacing w:after="200" w:before="480"/>
      </w:pPr>
      <w:r>
        <w:rPr>
          <w:rFonts w:ascii="Arial" w:cs="Arial" w:eastAsia="Arial" w:hAnsi="Arial"/>
          <w:b/>
          <w:bCs/>
          <w:color w:val="1F3864"/>
          <w:sz w:val="32"/>
          <w:szCs w:val="32"/>
        </w:rPr>
        <w:t xml:space="preserve">Anexo A — Hoja de costos detallada</w:t>
      </w:r>
    </w:p>
    <w:p>
      <w:pPr>
        <w:spacing w:after="80" w:before="80"/>
      </w:pPr>
      <w:r>
        <w:rPr>
          <w:rFonts w:ascii="Arial" w:cs="Arial" w:eastAsia="Arial" w:hAnsi="Arial"/>
          <w:sz w:val="22"/>
          <w:szCs w:val="22"/>
        </w:rPr>
        <w:t xml:space="preserve">Esta hoja de costos detalla todos los componentes económicos del proyecto de transformación digital de Tiendas Paipa Online, incluyendo el modelo actual de hosting compartido, el modelo propuesto con arquitectura híbrida, y la comparativa a tres años. Los valores están expresados en pesos colombianos (COP) con base en precios de mercado colombiano de mayo de 2026.</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A.1 Supuestos del análisis</w:t>
      </w:r>
    </w:p>
    <w:p>
      <w:pPr>
        <w:pStyle w:val="ListParagraph"/>
        <w:numPr>
          <w:ilvl w:val="0"/>
          <w:numId w:val="2"/>
        </w:numPr>
        <w:spacing w:after="40" w:before="40"/>
      </w:pPr>
      <w:r>
        <w:rPr>
          <w:rFonts w:ascii="Arial" w:cs="Arial" w:eastAsia="Arial" w:hAnsi="Arial"/>
          <w:sz w:val="22"/>
          <w:szCs w:val="22"/>
        </w:rPr>
        <w:t xml:space="preserve">Ventas anuales estimadas: $80.000.000 COP</w:t>
      </w:r>
    </w:p>
    <w:p>
      <w:pPr>
        <w:pStyle w:val="ListParagraph"/>
        <w:numPr>
          <w:ilvl w:val="0"/>
          <w:numId w:val="2"/>
        </w:numPr>
        <w:spacing w:after="40" w:before="40"/>
      </w:pPr>
      <w:r>
        <w:rPr>
          <w:rFonts w:ascii="Arial" w:cs="Arial" w:eastAsia="Arial" w:hAnsi="Arial"/>
          <w:sz w:val="22"/>
          <w:szCs w:val="22"/>
        </w:rPr>
        <w:t xml:space="preserve">Ticket promedio: $165.000 COP (aproximadamente 485 pedidos al año)</w:t>
      </w:r>
    </w:p>
    <w:p>
      <w:pPr>
        <w:pStyle w:val="ListParagraph"/>
        <w:numPr>
          <w:ilvl w:val="0"/>
          <w:numId w:val="2"/>
        </w:numPr>
        <w:spacing w:after="40" w:before="40"/>
      </w:pPr>
      <w:r>
        <w:rPr>
          <w:rFonts w:ascii="Arial" w:cs="Arial" w:eastAsia="Arial" w:hAnsi="Arial"/>
          <w:sz w:val="22"/>
          <w:szCs w:val="22"/>
        </w:rPr>
        <w:t xml:space="preserve">Eventos de alta demanda con riesgo de caída: 3 al año (Cyberlunes, Black Friday, Navidad)</w:t>
      </w:r>
    </w:p>
    <w:p>
      <w:pPr>
        <w:pStyle w:val="ListParagraph"/>
        <w:numPr>
          <w:ilvl w:val="0"/>
          <w:numId w:val="2"/>
        </w:numPr>
        <w:spacing w:after="40" w:before="40"/>
      </w:pPr>
      <w:r>
        <w:rPr>
          <w:rFonts w:ascii="Arial" w:cs="Arial" w:eastAsia="Arial" w:hAnsi="Arial"/>
          <w:sz w:val="22"/>
          <w:szCs w:val="22"/>
        </w:rPr>
        <w:t xml:space="preserve">Pérdida estimada por caída en evento de alta demanda: $5.000.000 COP</w:t>
      </w:r>
    </w:p>
    <w:p>
      <w:pPr>
        <w:pStyle w:val="ListParagraph"/>
        <w:numPr>
          <w:ilvl w:val="0"/>
          <w:numId w:val="2"/>
        </w:numPr>
        <w:spacing w:after="40" w:before="40"/>
      </w:pPr>
      <w:r>
        <w:rPr>
          <w:rFonts w:ascii="Arial" w:cs="Arial" w:eastAsia="Arial" w:hAnsi="Arial"/>
          <w:sz w:val="22"/>
          <w:szCs w:val="22"/>
        </w:rPr>
        <w:t xml:space="preserve">Comisión pasarela PayU: 3.49% + $900 COP por transacción</w:t>
      </w:r>
    </w:p>
    <w:p>
      <w:pPr>
        <w:pStyle w:val="ListParagraph"/>
        <w:numPr>
          <w:ilvl w:val="0"/>
          <w:numId w:val="2"/>
        </w:numPr>
        <w:spacing w:after="40" w:before="40"/>
      </w:pPr>
      <w:r>
        <w:rPr>
          <w:rFonts w:ascii="Arial" w:cs="Arial" w:eastAsia="Arial" w:hAnsi="Arial"/>
          <w:sz w:val="22"/>
          <w:szCs w:val="22"/>
        </w:rPr>
        <w:t xml:space="preserve">Tipo de cambio referencia: 1 USD = $4.200 COP</w:t>
      </w:r>
    </w:p>
    <w:p>
      <w:pPr>
        <w:pStyle w:val="ListParagraph"/>
        <w:numPr>
          <w:ilvl w:val="0"/>
          <w:numId w:val="2"/>
        </w:numPr>
        <w:spacing w:after="40" w:before="40"/>
      </w:pPr>
      <w:r>
        <w:rPr>
          <w:rFonts w:ascii="Arial" w:cs="Arial" w:eastAsia="Arial" w:hAnsi="Arial"/>
          <w:sz w:val="22"/>
          <w:szCs w:val="22"/>
        </w:rPr>
        <w:t xml:space="preserve">Fuentes: Google Cloud Pricing Calculator, Cloudflare Pricing, MacroSistemas, TuSistema</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A.2 Modelo actual — Hosting compartido</w:t>
      </w:r>
    </w:p>
    <w:p>
      <w:pPr>
        <w:spacing w:after="80" w:before="80"/>
      </w:pPr>
      <w:r>
        <w:rPr>
          <w:rFonts w:ascii="Arial" w:cs="Arial" w:eastAsia="Arial" w:hAnsi="Arial"/>
          <w:sz w:val="22"/>
          <w:szCs w:val="22"/>
        </w:rPr>
        <w:t xml:space="preserve">Costos operativos anuales del modelo actual sin infraestructura propia: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Concepto</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Costo inicial</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Costo anual</w:t>
            </w:r>
          </w:p>
        </w:tc>
        <w:tc>
          <w:tcPr>
            <w:tcW w:type="dxa" w:w="1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Observación</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Hosting compartido WordPress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$960.000</w:t>
            </w:r>
          </w:p>
        </w:tc>
        <w:tc>
          <w:tcPr>
            <w:tcW w:type="dxa" w:w="19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~$80.000/mes. Sin SLA ni escalabilidad.</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Dominio .co anual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$80.000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Renovación anual.</w:t>
            </w:r>
          </w:p>
        </w:tc>
      </w:tr>
      <w:tr>
        <w:tc>
          <w:tcPr>
            <w:tcW w:type="dxa" w:w="3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Comisión pasarela PayU</w:t>
            </w:r>
          </w:p>
        </w:tc>
        <w:tc>
          <w:tcPr>
            <w:tcW w:type="dxa" w:w="1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$2.800.000</w:t>
            </w:r>
          </w:p>
        </w:tc>
        <w:tc>
          <w:tcPr>
            <w:tcW w:type="dxa" w:w="19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Estimado sobre $80M en ventas.</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Técnico externo mantenimiento</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$3.600.000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$300.000/mes promedio.</w:t>
            </w:r>
          </w:p>
        </w:tc>
      </w:tr>
      <w:tr>
        <w:tc>
          <w:tcPr>
            <w:tcW w:type="dxa" w:w="3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Certificado SSL</w:t>
            </w:r>
          </w:p>
        </w:tc>
        <w:tc>
          <w:tcPr>
            <w:tcW w:type="dxa" w:w="1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9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Let's Encrypt incluido en hosting.</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TOTAL OPERATIVO ANUAL</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$7.440.000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Sin contar pérdidas por caídas.</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Pérdidas por caídas (3 eventos/año)</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$15.000.000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 eventos x $5.000.000 promedio.</w:t>
            </w:r>
          </w:p>
        </w:tc>
      </w:tr>
      <w:tr>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COSTO REAL ANUAL (con pérdidas)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$22.440.000</w:t>
            </w:r>
          </w:p>
        </w:tc>
        <w:tc>
          <w:tcPr>
            <w:tcW w:type="dxa" w:w="1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Costo real incluyendo ventas perdidas.</w:t>
            </w:r>
          </w:p>
        </w:tc>
      </w:tr>
    </w:tbl>
    <w:p>
      <w:pPr>
        <w:spacing w:after="60" w:before="60"/>
      </w:pPr>
      <w:r>
        <w:t xml:space="preserve"/>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Las pérdidas por caídas no son un costo contable sino una oportunidad de ingreso perdida. Sin embargo, para efectos de la decisión de inversión se incluyen porque representan ingresos que el negocio dejó de percibir directamente por limitaciones de infraestructura.</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A.3 Modelo propuesto — Arquitectura híbrida CloudPaipa</w:t>
      </w:r>
    </w:p>
    <w:p>
      <w:pPr>
        <w:spacing w:after="80" w:before="80"/>
      </w:pPr>
      <w:r>
        <w:rPr>
          <w:rFonts w:ascii="Arial" w:cs="Arial" w:eastAsia="Arial" w:hAnsi="Arial"/>
          <w:sz w:val="22"/>
          <w:szCs w:val="22"/>
        </w:rPr>
        <w:t xml:space="preserve">Costos del modelo implementado con Proxmox VE on-premise + Google Cloud Free Tier + Cloudflare: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Costo inicial</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Año 1</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Anual recurrente</w:t>
            </w:r>
          </w:p>
        </w:tc>
        <w:tc>
          <w:tcPr>
            <w:tcW w:type="dxa" w:w="1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Servidor físico i5 11a gen 16GB RAM</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$2.800.000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CapEx — una sola vez</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UPS básico 500VA</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$300.000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CapEx — una sola vez</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Proxmox VE (open source)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Google Cloud e2-micro (VM principal)</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~$168.000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~$168.000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OpEx (~$3 USD/mes)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Google Cloud e2-micro (VM réplica us-central1)</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Always Free perpetuo</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IP estática GCP (en uso = gratis)</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 si en uso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Cloudflare Free (CDN + WAF)</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Let's Encrypt SSL (Certbot)</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Dominio prestashop.monster</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$30.000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OpEx anual (~$7 USD)</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WireGuard (open source)</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8.1 (open source)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MariaDB 10.6 (open source)</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Gratuito</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Comisión pasarela PayU (misma)</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$2.800.000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$2.800.000</w:t>
            </w:r>
          </w:p>
        </w:tc>
        <w:tc>
          <w:tcPr>
            <w:tcW w:type="dxa" w:w="17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OpEx transaccional</w:t>
            </w:r>
          </w:p>
        </w:tc>
      </w:tr>
      <w:tr>
        <w:tc>
          <w:tcPr>
            <w:tcW w:type="dxa" w:w="3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Electricidad servidor (~30W continuo)</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$360.000</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$360.000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OpEx ~$30.000/mes</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SUBTOTAL CAPEX</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$3.130.000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2E4C7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2E4C7E"/>
                <w:sz w:val="20"/>
                <w:szCs w:val="20"/>
              </w:rPr>
              <w:t xml:space="preserv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Inversión inicial</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SUBTOTAL OPEX ANUAL</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2E4C7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$3.358.000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$3.358.000</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2E4C7E"/>
                <w:sz w:val="20"/>
                <w:szCs w:val="20"/>
              </w:rPr>
              <w:t xml:space="preserve">Gasto recurrente</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F3864"/>
                <w:sz w:val="20"/>
                <w:szCs w:val="20"/>
              </w:rPr>
              <w:t xml:space="preserve">TOTAL AÑO 1 (CapEx + OpEx)</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F3864"/>
                <w:sz w:val="20"/>
                <w:szCs w:val="20"/>
              </w:rPr>
              <w:t xml:space="preserve">$6.488.000</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1F3864"/>
                <w:sz w:val="20"/>
                <w:szCs w:val="20"/>
              </w:rPr>
              <w:t xml:space="preserve">Vs $22.440.000 modelo actual</w:t>
            </w:r>
          </w:p>
        </w:tc>
      </w:tr>
    </w:tbl>
    <w:p>
      <w:pPr>
        <w:spacing w:after="60" w:before="60"/>
      </w:pPr>
      <w:r>
        <w:t xml:space="preserve"/>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El servidor i5 es hardware existente reutilizado. Si el cliente debe adquirir uno nuevo, el costo referencial en el mercado colombiano es de $2.800.000 a $4.500.000 según especificaciones. El análisis usa el valor conservador.</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A.4 Comparativa a 3 años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60"/>
        <w:gridCol w:w="150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Año</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Modelo actual (con pérdidas)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Modelo híbrido CloudPaipa</w:t>
            </w:r>
          </w:p>
        </w:tc>
        <w:tc>
          <w:tcPr>
            <w:tcW w:type="dxa" w:w="1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Ahorro anual</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Ahorro acumulado</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000000"/>
                <w:sz w:val="20"/>
                <w:szCs w:val="20"/>
              </w:rPr>
              <w:t xml:space="preserve">Año 1</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$22.440.000</w:t>
            </w:r>
          </w:p>
        </w:tc>
        <w:tc>
          <w:tcPr>
            <w:tcW w:type="dxa" w:w="2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$6.488.000</w:t>
            </w:r>
          </w:p>
        </w:tc>
        <w:tc>
          <w:tcPr>
            <w:tcW w:type="dxa" w:w="1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$15.952.000</w:t>
            </w:r>
          </w:p>
        </w:tc>
        <w:tc>
          <w:tcPr>
            <w:tcW w:type="dxa" w:w="15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$15.952.000</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000000"/>
                <w:sz w:val="20"/>
                <w:szCs w:val="20"/>
              </w:rPr>
              <w:t xml:space="preserve">Año 2</w:t>
            </w:r>
          </w:p>
        </w:tc>
        <w:tc>
          <w:tcPr>
            <w:tcW w:type="dxa" w:w="2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$22.440.000</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$3.358.000</w:t>
            </w:r>
          </w:p>
        </w:tc>
        <w:tc>
          <w:tcPr>
            <w:tcW w:type="dxa" w:w="16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$19.082.000</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$35.034.000</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000000"/>
                <w:sz w:val="20"/>
                <w:szCs w:val="20"/>
              </w:rPr>
              <w:t xml:space="preserve">Año 3</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$22.440.000</w:t>
            </w:r>
          </w:p>
        </w:tc>
        <w:tc>
          <w:tcPr>
            <w:tcW w:type="dxa" w:w="2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$3.358.000</w:t>
            </w:r>
          </w:p>
        </w:tc>
        <w:tc>
          <w:tcPr>
            <w:tcW w:type="dxa" w:w="1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$19.082.000</w:t>
            </w:r>
          </w:p>
        </w:tc>
        <w:tc>
          <w:tcPr>
            <w:tcW w:type="dxa" w:w="15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$54.116.000</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TOTAL 3 AÑOS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$67.320.000</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$13.204.000</w:t>
            </w:r>
          </w:p>
        </w:tc>
        <w:tc>
          <w:tcPr>
            <w:tcW w:type="dxa" w:w="1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$54.116.000</w:t>
            </w:r>
          </w:p>
        </w:tc>
      </w:tr>
    </w:tbl>
    <w:p>
      <w:pPr>
        <w:spacing w:after="60" w:before="60"/>
      </w:pPr>
      <w:r>
        <w:t xml:space="preserve"/>
      </w:r>
    </w:p>
    <w:p>
      <w:pPr>
        <w:spacing w:after="80" w:before="80"/>
      </w:pPr>
      <w:r>
        <w:rPr>
          <w:rFonts w:ascii="Arial" w:cs="Arial" w:eastAsia="Arial" w:hAnsi="Arial"/>
          <w:sz w:val="22"/>
          <w:szCs w:val="22"/>
        </w:rPr>
        <w:t xml:space="preserve">Punto de equilibrio (Break-even): la inversión inicial de $3.130.000 se recupera en el primer mes de operación dado el ahorro inmediato en pérdidas por caídas. El retorno sobre la inversión (ROI) a 3 años supera el 1.700%.</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A.5 Beneficios no cuantificados</w:t>
      </w:r>
    </w:p>
    <w:p>
      <w:pPr>
        <w:spacing w:after="80" w:before="80"/>
      </w:pPr>
      <w:r>
        <w:rPr>
          <w:rFonts w:ascii="Arial" w:cs="Arial" w:eastAsia="Arial" w:hAnsi="Arial"/>
          <w:sz w:val="22"/>
          <w:szCs w:val="22"/>
        </w:rPr>
        <w:t xml:space="preserve">Adicionalmente a los beneficios económicos directos, la arquitectura híbrida aporta valor no cuantificado pero significativo:</w:t>
      </w:r>
    </w:p>
    <w:p>
      <w:pPr>
        <w:pStyle w:val="ListParagraph"/>
        <w:numPr>
          <w:ilvl w:val="0"/>
          <w:numId w:val="2"/>
        </w:numPr>
        <w:spacing w:after="40" w:before="40"/>
      </w:pPr>
      <w:r>
        <w:rPr>
          <w:rFonts w:ascii="Arial" w:cs="Arial" w:eastAsia="Arial" w:hAnsi="Arial"/>
          <w:sz w:val="22"/>
          <w:szCs w:val="22"/>
        </w:rPr>
        <w:t xml:space="preserve">Reducción del riesgo de sanciones SIC: la Ley 1480 permite multas de hasta $5.694 millones. El costo de cumplir es $3,1 millones.</w:t>
      </w:r>
    </w:p>
    <w:p>
      <w:pPr>
        <w:pStyle w:val="ListParagraph"/>
        <w:numPr>
          <w:ilvl w:val="0"/>
          <w:numId w:val="2"/>
        </w:numPr>
        <w:spacing w:after="40" w:before="40"/>
      </w:pPr>
      <w:r>
        <w:rPr>
          <w:rFonts w:ascii="Arial" w:cs="Arial" w:eastAsia="Arial" w:hAnsi="Arial"/>
          <w:sz w:val="22"/>
          <w:szCs w:val="22"/>
        </w:rPr>
        <w:t xml:space="preserve">Beneficio fiscal: los costos OpEx son deducibles en el ejercicio fiscal; el CapEx se deprecia en años. La conversión a OpEx mejora el flujo de caja.</w:t>
      </w:r>
    </w:p>
    <w:p>
      <w:pPr>
        <w:pStyle w:val="ListParagraph"/>
        <w:numPr>
          <w:ilvl w:val="0"/>
          <w:numId w:val="2"/>
        </w:numPr>
        <w:spacing w:after="40" w:before="40"/>
      </w:pPr>
      <w:r>
        <w:rPr>
          <w:rFonts w:ascii="Arial" w:cs="Arial" w:eastAsia="Arial" w:hAnsi="Arial"/>
          <w:sz w:val="22"/>
          <w:szCs w:val="22"/>
        </w:rPr>
        <w:t xml:space="preserve">Capital de trabajo liberado: en lugar de inmovilizar capital en infraestructura ociosa 11 meses del año, el negocio puede invertir en marketing, catálogo o logística.</w:t>
      </w:r>
    </w:p>
    <w:p>
      <w:pPr>
        <w:pStyle w:val="ListParagraph"/>
        <w:numPr>
          <w:ilvl w:val="0"/>
          <w:numId w:val="2"/>
        </w:numPr>
        <w:spacing w:after="40" w:before="40"/>
      </w:pPr>
      <w:r>
        <w:rPr>
          <w:rFonts w:ascii="Arial" w:cs="Arial" w:eastAsia="Arial" w:hAnsi="Arial"/>
          <w:sz w:val="22"/>
          <w:szCs w:val="22"/>
        </w:rPr>
        <w:t xml:space="preserve">Reputación y confianza del consumidor: un sitio con HTTPS, disponibilidad alta y tiempos de respuesta bajo 3 segundos reduce el abandono del carrito estimado entre un 15% y un 25%.</w:t>
      </w:r>
    </w:p>
    <w:p>
      <w:pPr>
        <w:pStyle w:val="ListParagraph"/>
        <w:numPr>
          <w:ilvl w:val="0"/>
          <w:numId w:val="2"/>
        </w:numPr>
        <w:spacing w:after="40" w:before="40"/>
      </w:pPr>
      <w:r>
        <w:rPr>
          <w:rFonts w:ascii="Arial" w:cs="Arial" w:eastAsia="Arial" w:hAnsi="Arial"/>
          <w:sz w:val="22"/>
          <w:szCs w:val="22"/>
        </w:rPr>
        <w:t xml:space="preserve">Escalabilidad sin rediseño: la arquitectura puede crecer incrementalmente sin reemplazar los componentes existentes.</w:t>
      </w:r>
    </w:p>
    <w:p>
      <w:r>
        <w:br w:type="page"/>
      </w:r>
    </w:p>
    <w:p>
      <w:pPr>
        <w:pStyle w:val="Heading1"/>
        <w:spacing w:after="200" w:before="480"/>
      </w:pPr>
      <w:r>
        <w:rPr>
          <w:rFonts w:ascii="Arial" w:cs="Arial" w:eastAsia="Arial" w:hAnsi="Arial"/>
          <w:b/>
          <w:bCs/>
          <w:color w:val="1F3864"/>
          <w:sz w:val="32"/>
          <w:szCs w:val="32"/>
        </w:rPr>
        <w:t xml:space="preserve">Anexo D — Instrucciones de despliegue (README)</w:t>
      </w:r>
    </w:p>
    <w:p>
      <w:pPr>
        <w:spacing w:after="80" w:before="80"/>
      </w:pPr>
      <w:r>
        <w:rPr>
          <w:rFonts w:ascii="Arial" w:cs="Arial" w:eastAsia="Arial" w:hAnsi="Arial"/>
          <w:sz w:val="22"/>
          <w:szCs w:val="22"/>
        </w:rPr>
        <w:t xml:space="preserve">Este anexo contiene las instrucciones paso a paso para reproducir el prototipo de infraestructura híbrida de Tiendas Paipa Online desde cero. El docente o evaluador debe poder seguir estos pasos y obtener un entorno funcional equivalente al demostrado en el Cloud Summit UPTC.</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D.1 Prerrequisitos</w:t>
      </w:r>
    </w:p>
    <w:p>
      <w:pPr>
        <w:pStyle w:val="Heading3"/>
        <w:spacing w:after="100" w:before="220"/>
      </w:pPr>
      <w:r>
        <w:rPr>
          <w:rFonts w:ascii="Arial" w:cs="Arial" w:eastAsia="Arial" w:hAnsi="Arial"/>
          <w:b/>
          <w:bCs/>
          <w:color w:val="404040"/>
          <w:sz w:val="22"/>
          <w:szCs w:val="22"/>
        </w:rPr>
        <w:t xml:space="preserve">Hardware mínimo necesario</w:t>
      </w:r>
    </w:p>
    <w:p>
      <w:pPr>
        <w:pStyle w:val="ListParagraph"/>
        <w:numPr>
          <w:ilvl w:val="0"/>
          <w:numId w:val="2"/>
        </w:numPr>
        <w:spacing w:after="40" w:before="40"/>
      </w:pPr>
      <w:r>
        <w:rPr>
          <w:rFonts w:ascii="Arial" w:cs="Arial" w:eastAsia="Arial" w:hAnsi="Arial"/>
          <w:sz w:val="22"/>
          <w:szCs w:val="22"/>
        </w:rPr>
        <w:t xml:space="preserve">Servidor o portátil con procesador Intel de 10a generación o superior con soporte VT-x</w:t>
      </w:r>
    </w:p>
    <w:p>
      <w:pPr>
        <w:pStyle w:val="ListParagraph"/>
        <w:numPr>
          <w:ilvl w:val="0"/>
          <w:numId w:val="2"/>
        </w:numPr>
        <w:spacing w:after="40" w:before="40"/>
      </w:pPr>
      <w:r>
        <w:rPr>
          <w:rFonts w:ascii="Arial" w:cs="Arial" w:eastAsia="Arial" w:hAnsi="Arial"/>
          <w:sz w:val="22"/>
          <w:szCs w:val="22"/>
        </w:rPr>
        <w:t xml:space="preserve">Mínimo 12 GB de RAM (recomendado 16 GB)</w:t>
      </w:r>
    </w:p>
    <w:p>
      <w:pPr>
        <w:pStyle w:val="ListParagraph"/>
        <w:numPr>
          <w:ilvl w:val="0"/>
          <w:numId w:val="2"/>
        </w:numPr>
        <w:spacing w:after="40" w:before="40"/>
      </w:pPr>
      <w:r>
        <w:rPr>
          <w:rFonts w:ascii="Arial" w:cs="Arial" w:eastAsia="Arial" w:hAnsi="Arial"/>
          <w:sz w:val="22"/>
          <w:szCs w:val="22"/>
        </w:rPr>
        <w:t xml:space="preserve">Mínimo 100 GB de almacenamiento disponible</w:t>
      </w:r>
    </w:p>
    <w:p>
      <w:pPr>
        <w:pStyle w:val="ListParagraph"/>
        <w:numPr>
          <w:ilvl w:val="0"/>
          <w:numId w:val="2"/>
        </w:numPr>
        <w:spacing w:after="40" w:before="40"/>
      </w:pPr>
      <w:r>
        <w:rPr>
          <w:rFonts w:ascii="Arial" w:cs="Arial" w:eastAsia="Arial" w:hAnsi="Arial"/>
          <w:sz w:val="22"/>
          <w:szCs w:val="22"/>
        </w:rPr>
        <w:t xml:space="preserve">Conexión a internet con acceso a puertos 80, 443 y 51820 UDP</w:t>
      </w:r>
    </w:p>
    <w:p>
      <w:pPr>
        <w:pStyle w:val="ListParagraph"/>
        <w:numPr>
          <w:ilvl w:val="0"/>
          <w:numId w:val="2"/>
        </w:numPr>
        <w:spacing w:after="40" w:before="40"/>
      </w:pPr>
      <w:r>
        <w:rPr>
          <w:rFonts w:ascii="Arial" w:cs="Arial" w:eastAsia="Arial" w:hAnsi="Arial"/>
          <w:sz w:val="22"/>
          <w:szCs w:val="22"/>
        </w:rPr>
        <w:t xml:space="preserve">USB de mínimo 8 GB para el instalador de Proxmox</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Cuentas y servicios externos</w:t>
      </w:r>
    </w:p>
    <w:p>
      <w:pPr>
        <w:pStyle w:val="ListParagraph"/>
        <w:numPr>
          <w:ilvl w:val="0"/>
          <w:numId w:val="2"/>
        </w:numPr>
        <w:spacing w:after="40" w:before="40"/>
      </w:pPr>
      <w:r>
        <w:rPr>
          <w:rFonts w:ascii="Arial" w:cs="Arial" w:eastAsia="Arial" w:hAnsi="Arial"/>
          <w:sz w:val="22"/>
          <w:szCs w:val="22"/>
        </w:rPr>
        <w:t xml:space="preserve">Cuenta de Google Cloud con tarjeta de crédito para verificación (no se cobra con Free Tier)</w:t>
      </w:r>
    </w:p>
    <w:p>
      <w:pPr>
        <w:pStyle w:val="ListParagraph"/>
        <w:numPr>
          <w:ilvl w:val="0"/>
          <w:numId w:val="2"/>
        </w:numPr>
        <w:spacing w:after="40" w:before="40"/>
      </w:pPr>
      <w:r>
        <w:rPr>
          <w:rFonts w:ascii="Arial" w:cs="Arial" w:eastAsia="Arial" w:hAnsi="Arial"/>
          <w:sz w:val="22"/>
          <w:szCs w:val="22"/>
        </w:rPr>
        <w:t xml:space="preserve">Cuenta de Cloudflare gratuita</w:t>
      </w:r>
    </w:p>
    <w:p>
      <w:pPr>
        <w:pStyle w:val="ListParagraph"/>
        <w:numPr>
          <w:ilvl w:val="0"/>
          <w:numId w:val="2"/>
        </w:numPr>
        <w:spacing w:after="40" w:before="40"/>
      </w:pPr>
      <w:r>
        <w:rPr>
          <w:rFonts w:ascii="Arial" w:cs="Arial" w:eastAsia="Arial" w:hAnsi="Arial"/>
          <w:sz w:val="22"/>
          <w:szCs w:val="22"/>
        </w:rPr>
        <w:t xml:space="preserve">Dominio registrado (o subdominio DuckDNS gratuito como alternativa)</w:t>
      </w:r>
    </w:p>
    <w:p>
      <w:pPr>
        <w:pStyle w:val="ListParagraph"/>
        <w:numPr>
          <w:ilvl w:val="0"/>
          <w:numId w:val="2"/>
        </w:numPr>
        <w:spacing w:after="40" w:before="40"/>
      </w:pPr>
      <w:r>
        <w:rPr>
          <w:rFonts w:ascii="Arial" w:cs="Arial" w:eastAsia="Arial" w:hAnsi="Arial"/>
          <w:sz w:val="22"/>
          <w:szCs w:val="22"/>
        </w:rPr>
        <w:t xml:space="preserve">Cuenta de Telegram para las alertas de backup (opcional)</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Software a descargar previamente</w:t>
      </w:r>
    </w:p>
    <w:p>
      <w:pPr>
        <w:pStyle w:val="ListParagraph"/>
        <w:numPr>
          <w:ilvl w:val="0"/>
          <w:numId w:val="2"/>
        </w:numPr>
        <w:spacing w:after="40" w:before="40"/>
      </w:pPr>
      <w:r>
        <w:rPr>
          <w:rFonts w:ascii="Arial" w:cs="Arial" w:eastAsia="Arial" w:hAnsi="Arial"/>
          <w:sz w:val="22"/>
          <w:szCs w:val="22"/>
        </w:rPr>
        <w:t xml:space="preserve">ISO Proxmox VE 8.x: https://proxmox.com/downloads</w:t>
      </w:r>
    </w:p>
    <w:p>
      <w:pPr>
        <w:pStyle w:val="ListParagraph"/>
        <w:numPr>
          <w:ilvl w:val="0"/>
          <w:numId w:val="2"/>
        </w:numPr>
        <w:spacing w:after="40" w:before="40"/>
      </w:pPr>
      <w:r>
        <w:rPr>
          <w:rFonts w:ascii="Arial" w:cs="Arial" w:eastAsia="Arial" w:hAnsi="Arial"/>
          <w:sz w:val="22"/>
          <w:szCs w:val="22"/>
        </w:rPr>
        <w:t xml:space="preserve">ISO Ubuntu Server 22.04 LTS: https://releases.ubuntu.com/22.04/</w:t>
      </w:r>
    </w:p>
    <w:p>
      <w:pPr>
        <w:pStyle w:val="ListParagraph"/>
        <w:numPr>
          <w:ilvl w:val="0"/>
          <w:numId w:val="2"/>
        </w:numPr>
        <w:spacing w:after="40" w:before="40"/>
      </w:pPr>
      <w:r>
        <w:rPr>
          <w:rFonts w:ascii="Arial" w:cs="Arial" w:eastAsia="Arial" w:hAnsi="Arial"/>
          <w:sz w:val="22"/>
          <w:szCs w:val="22"/>
        </w:rPr>
        <w:t xml:space="preserve">Rufus o Balena Etcher para crear el USB booteable</w:t>
      </w:r>
    </w:p>
    <w:p>
      <w:pPr>
        <w:pStyle w:val="ListParagraph"/>
        <w:numPr>
          <w:ilvl w:val="0"/>
          <w:numId w:val="2"/>
        </w:numPr>
        <w:spacing w:after="40" w:before="40"/>
      </w:pPr>
      <w:r>
        <w:rPr>
          <w:rFonts w:ascii="Arial" w:cs="Arial" w:eastAsia="Arial" w:hAnsi="Arial"/>
          <w:sz w:val="22"/>
          <w:szCs w:val="22"/>
        </w:rPr>
        <w:t xml:space="preserve">MobaXterm o cualquier cliente SSH</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D.2 Fase 1 — Instalación de Proxmox VE</w:t>
      </w:r>
    </w:p>
    <w:p>
      <w:pPr>
        <w:pStyle w:val="Heading3"/>
        <w:spacing w:after="100" w:before="220"/>
      </w:pPr>
      <w:r>
        <w:rPr>
          <w:rFonts w:ascii="Arial" w:cs="Arial" w:eastAsia="Arial" w:hAnsi="Arial"/>
          <w:b/>
          <w:bCs/>
          <w:color w:val="404040"/>
          <w:sz w:val="22"/>
          <w:szCs w:val="22"/>
        </w:rPr>
        <w:t xml:space="preserve">D.2.1 Crear USB booteable</w:t>
      </w:r>
    </w:p>
    <w:p>
      <w:pPr>
        <w:pStyle w:val="ListParagraph"/>
        <w:numPr>
          <w:ilvl w:val="0"/>
          <w:numId w:val="3"/>
        </w:numPr>
        <w:spacing w:after="40" w:before="40"/>
      </w:pPr>
      <w:r>
        <w:rPr>
          <w:rFonts w:ascii="Arial" w:cs="Arial" w:eastAsia="Arial" w:hAnsi="Arial"/>
          <w:sz w:val="22"/>
          <w:szCs w:val="22"/>
        </w:rPr>
        <w:t xml:space="preserve">Descargar la ISO de Proxmox VE 8.x (aproximadamente 1.3 GB).</w:t>
      </w:r>
    </w:p>
    <w:p>
      <w:pPr>
        <w:pStyle w:val="ListParagraph"/>
        <w:numPr>
          <w:ilvl w:val="0"/>
          <w:numId w:val="3"/>
        </w:numPr>
        <w:spacing w:after="40" w:before="40"/>
      </w:pPr>
      <w:r>
        <w:rPr>
          <w:rFonts w:ascii="Arial" w:cs="Arial" w:eastAsia="Arial" w:hAnsi="Arial"/>
          <w:sz w:val="22"/>
          <w:szCs w:val="22"/>
        </w:rPr>
        <w:t xml:space="preserve">Abrir Rufus, seleccionar la ISO y el dispositivo USB. Modo: imagen ISO.</w:t>
      </w:r>
    </w:p>
    <w:p>
      <w:pPr>
        <w:pStyle w:val="ListParagraph"/>
        <w:numPr>
          <w:ilvl w:val="0"/>
          <w:numId w:val="3"/>
        </w:numPr>
        <w:spacing w:after="40" w:before="40"/>
      </w:pPr>
      <w:r>
        <w:rPr>
          <w:rFonts w:ascii="Arial" w:cs="Arial" w:eastAsia="Arial" w:hAnsi="Arial"/>
          <w:sz w:val="22"/>
          <w:szCs w:val="22"/>
        </w:rPr>
        <w:t xml:space="preserve">Hacer clic en Empezar. El contenido del USB se borrará.</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D.2.2 Configurar BIOS</w:t>
      </w:r>
    </w:p>
    <w:p>
      <w:pPr>
        <w:pStyle w:val="ListParagraph"/>
        <w:numPr>
          <w:ilvl w:val="0"/>
          <w:numId w:val="3"/>
        </w:numPr>
        <w:spacing w:after="40" w:before="40"/>
      </w:pPr>
      <w:r>
        <w:rPr>
          <w:rFonts w:ascii="Arial" w:cs="Arial" w:eastAsia="Arial" w:hAnsi="Arial"/>
          <w:sz w:val="22"/>
          <w:szCs w:val="22"/>
        </w:rPr>
        <w:t xml:space="preserve">Reiniciar el equipo y entrar a BIOS (F2, F12 o Del según la marca).</w:t>
      </w:r>
    </w:p>
    <w:p>
      <w:pPr>
        <w:pStyle w:val="ListParagraph"/>
        <w:numPr>
          <w:ilvl w:val="0"/>
          <w:numId w:val="3"/>
        </w:numPr>
        <w:spacing w:after="40" w:before="40"/>
      </w:pPr>
      <w:r>
        <w:rPr>
          <w:rFonts w:ascii="Arial" w:cs="Arial" w:eastAsia="Arial" w:hAnsi="Arial"/>
          <w:sz w:val="22"/>
          <w:szCs w:val="22"/>
        </w:rPr>
        <w:t xml:space="preserve">Habilitar Intel VT-x o Virtualization Technology.</w:t>
      </w:r>
    </w:p>
    <w:p>
      <w:pPr>
        <w:pStyle w:val="ListParagraph"/>
        <w:numPr>
          <w:ilvl w:val="0"/>
          <w:numId w:val="3"/>
        </w:numPr>
        <w:spacing w:after="40" w:before="40"/>
      </w:pPr>
      <w:r>
        <w:rPr>
          <w:rFonts w:ascii="Arial" w:cs="Arial" w:eastAsia="Arial" w:hAnsi="Arial"/>
          <w:sz w:val="22"/>
          <w:szCs w:val="22"/>
        </w:rPr>
        <w:t xml:space="preserve">Cambiar el orden de arranque para que la USB sea el primer dispositivo.</w:t>
      </w:r>
    </w:p>
    <w:p>
      <w:pPr>
        <w:pStyle w:val="ListParagraph"/>
        <w:numPr>
          <w:ilvl w:val="0"/>
          <w:numId w:val="3"/>
        </w:numPr>
        <w:spacing w:after="40" w:before="40"/>
      </w:pPr>
      <w:r>
        <w:rPr>
          <w:rFonts w:ascii="Arial" w:cs="Arial" w:eastAsia="Arial" w:hAnsi="Arial"/>
          <w:sz w:val="22"/>
          <w:szCs w:val="22"/>
        </w:rPr>
        <w:t xml:space="preserve">Guardar y salir.</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D.2.3 Instalar Proxmox VE</w:t>
      </w:r>
    </w:p>
    <w:p>
      <w:pPr>
        <w:pStyle w:val="ListParagraph"/>
        <w:numPr>
          <w:ilvl w:val="0"/>
          <w:numId w:val="3"/>
        </w:numPr>
        <w:spacing w:after="40" w:before="40"/>
      </w:pPr>
      <w:r>
        <w:rPr>
          <w:rFonts w:ascii="Arial" w:cs="Arial" w:eastAsia="Arial" w:hAnsi="Arial"/>
          <w:sz w:val="22"/>
          <w:szCs w:val="22"/>
        </w:rPr>
        <w:t xml:space="preserve">Seleccionar Install Proxmox VE (Graphical).</w:t>
      </w:r>
    </w:p>
    <w:p>
      <w:pPr>
        <w:pStyle w:val="ListParagraph"/>
        <w:numPr>
          <w:ilvl w:val="0"/>
          <w:numId w:val="3"/>
        </w:numPr>
        <w:spacing w:after="40" w:before="40"/>
      </w:pPr>
      <w:r>
        <w:rPr>
          <w:rFonts w:ascii="Arial" w:cs="Arial" w:eastAsia="Arial" w:hAnsi="Arial"/>
          <w:sz w:val="22"/>
          <w:szCs w:val="22"/>
        </w:rPr>
        <w:t xml:space="preserve">Aceptar la licencia y seleccionar el disco de destino.</w:t>
      </w:r>
    </w:p>
    <w:p>
      <w:pPr>
        <w:pStyle w:val="ListParagraph"/>
        <w:numPr>
          <w:ilvl w:val="0"/>
          <w:numId w:val="3"/>
        </w:numPr>
        <w:spacing w:after="40" w:before="40"/>
      </w:pPr>
      <w:r>
        <w:rPr>
          <w:rFonts w:ascii="Arial" w:cs="Arial" w:eastAsia="Arial" w:hAnsi="Arial"/>
          <w:sz w:val="22"/>
          <w:szCs w:val="22"/>
        </w:rPr>
        <w:t xml:space="preserve">País: Colombia. Zona horaria: America/Bogota. Teclado: es-latin1.</w:t>
      </w:r>
    </w:p>
    <w:p>
      <w:pPr>
        <w:pStyle w:val="ListParagraph"/>
        <w:numPr>
          <w:ilvl w:val="0"/>
          <w:numId w:val="3"/>
        </w:numPr>
        <w:spacing w:after="40" w:before="40"/>
      </w:pPr>
      <w:r>
        <w:rPr>
          <w:rFonts w:ascii="Arial" w:cs="Arial" w:eastAsia="Arial" w:hAnsi="Arial"/>
          <w:sz w:val="22"/>
          <w:szCs w:val="22"/>
        </w:rPr>
        <w:t xml:space="preserve">Contraseña de root y correo de administrador.</w:t>
      </w:r>
    </w:p>
    <w:p>
      <w:pPr>
        <w:pStyle w:val="ListParagraph"/>
        <w:numPr>
          <w:ilvl w:val="0"/>
          <w:numId w:val="3"/>
        </w:numPr>
        <w:spacing w:after="40" w:before="40"/>
      </w:pPr>
      <w:r>
        <w:rPr>
          <w:rFonts w:ascii="Arial" w:cs="Arial" w:eastAsia="Arial" w:hAnsi="Arial"/>
          <w:sz w:val="22"/>
          <w:szCs w:val="22"/>
        </w:rPr>
        <w:t xml:space="preserve">Hostname: pve-paipa.local. IP: 192.168.1.50/24. Gateway: 192.168.1.1. DNS: 1.1.1.1.</w:t>
      </w:r>
    </w:p>
    <w:p>
      <w:pPr>
        <w:pStyle w:val="ListParagraph"/>
        <w:numPr>
          <w:ilvl w:val="0"/>
          <w:numId w:val="3"/>
        </w:numPr>
        <w:spacing w:after="40" w:before="40"/>
      </w:pPr>
      <w:r>
        <w:rPr>
          <w:rFonts w:ascii="Arial" w:cs="Arial" w:eastAsia="Arial" w:hAnsi="Arial"/>
          <w:sz w:val="22"/>
          <w:szCs w:val="22"/>
        </w:rPr>
        <w:t xml:space="preserve">Confirmar e instalar. Retirar USB y reiniciar al terminar.</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D.2.4 Post-instalación</w:t>
      </w:r>
    </w:p>
    <w:p>
      <w:pPr>
        <w:spacing w:after="80" w:before="80"/>
      </w:pPr>
      <w:r>
        <w:rPr>
          <w:rFonts w:ascii="Arial" w:cs="Arial" w:eastAsia="Arial" w:hAnsi="Arial"/>
          <w:sz w:val="22"/>
          <w:szCs w:val="22"/>
        </w:rPr>
        <w:t xml:space="preserve">Desde la consola web (https://192.168.1.50:8006) o via SSH ejecutar:</w:t>
      </w:r>
    </w:p>
    <w:p>
      <w:pPr>
        <w:shd w:fill="F5F2E8" w:val="clear"/>
        <w:spacing w:after="60" w:before="60"/>
        <w:ind w:left="240"/>
      </w:pPr>
      <w:r>
        <w:rPr>
          <w:rFonts w:ascii="Consolas" w:cs="Consolas" w:eastAsia="Consolas" w:hAnsi="Consolas"/>
          <w:sz w:val="20"/>
          <w:szCs w:val="20"/>
        </w:rPr>
        <w:t xml:space="preserve"># Deshabilitar repositorio enterprise y habilitar sin suscripción</w:t>
      </w:r>
    </w:p>
    <w:p>
      <w:pPr>
        <w:shd w:fill="F5F2E8" w:val="clear"/>
        <w:spacing w:after="20" w:before="20"/>
        <w:ind w:left="240"/>
      </w:pPr>
      <w:r>
        <w:rPr>
          <w:rFonts w:ascii="Consolas" w:cs="Consolas" w:eastAsia="Consolas" w:hAnsi="Consolas"/>
          <w:sz w:val="20"/>
          <w:szCs w:val="20"/>
        </w:rPr>
        <w:t xml:space="preserve">echo 'deb http://download.proxmox.com/debian/pve bookworm pve-no-subscription' &gt; /etc/apt/sources.list.d/pve-no-sub.list</w:t>
      </w:r>
    </w:p>
    <w:p>
      <w:pPr>
        <w:shd w:fill="F5F2E8" w:val="clear"/>
        <w:spacing w:after="60" w:before="20"/>
        <w:ind w:left="240"/>
      </w:pPr>
      <w:r>
        <w:rPr>
          <w:rFonts w:ascii="Consolas" w:cs="Consolas" w:eastAsia="Consolas" w:hAnsi="Consolas"/>
          <w:sz w:val="20"/>
          <w:szCs w:val="20"/>
        </w:rPr>
        <w:t xml:space="preserve">apt update &amp;&amp; apt -y dist-upgrade &amp;&amp; reboot</w:t>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Si hay errores de DNS, editar /etc/resolv.conf y agregar nameserver 1.1.1.1 y nameserver 8.8.8.8. Si hay errores de hora, ejecutar: apt install ntpsec-ntpdate &amp;&amp; ntpsec-ntpdate pool.ntp.org</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D.3 Fase 2 — Creación de instancias virtuales</w:t>
      </w:r>
    </w:p>
    <w:p>
      <w:pPr>
        <w:pStyle w:val="Heading3"/>
        <w:spacing w:after="100" w:before="220"/>
      </w:pPr>
      <w:r>
        <w:rPr>
          <w:rFonts w:ascii="Arial" w:cs="Arial" w:eastAsia="Arial" w:hAnsi="Arial"/>
          <w:b/>
          <w:bCs/>
          <w:color w:val="404040"/>
          <w:sz w:val="22"/>
          <w:szCs w:val="22"/>
        </w:rPr>
        <w:t xml:space="preserve">D.3.1 Descargar plantilla LXC y ISO Ubuntu</w:t>
      </w:r>
    </w:p>
    <w:p>
      <w:pPr>
        <w:shd w:fill="F5F2E8" w:val="clear"/>
        <w:spacing w:after="60" w:before="60"/>
        <w:ind w:left="240"/>
      </w:pPr>
      <w:r>
        <w:rPr>
          <w:rFonts w:ascii="Consolas" w:cs="Consolas" w:eastAsia="Consolas" w:hAnsi="Consolas"/>
          <w:sz w:val="20"/>
          <w:szCs w:val="20"/>
        </w:rPr>
        <w:t xml:space="preserve">pveam update &amp;&amp; pveam download local ubuntu-22.04-standard_22.04-1_amd64.tar.zst</w:t>
      </w:r>
    </w:p>
    <w:p>
      <w:pPr>
        <w:spacing w:after="80" w:before="80"/>
      </w:pPr>
      <w:r>
        <w:rPr>
          <w:rFonts w:ascii="Arial" w:cs="Arial" w:eastAsia="Arial" w:hAnsi="Arial"/>
          <w:sz w:val="22"/>
          <w:szCs w:val="22"/>
        </w:rPr>
        <w:t xml:space="preserve">Subir ISO Ubuntu Server 22.04 desde la interfaz web: local → ISO Images → Download from URL:</w:t>
      </w:r>
    </w:p>
    <w:p>
      <w:pPr>
        <w:shd w:fill="F5F2E8" w:val="clear"/>
        <w:spacing w:after="60" w:before="60"/>
        <w:ind w:left="240"/>
      </w:pPr>
      <w:r>
        <w:rPr>
          <w:rFonts w:ascii="Consolas" w:cs="Consolas" w:eastAsia="Consolas" w:hAnsi="Consolas"/>
          <w:sz w:val="20"/>
          <w:szCs w:val="20"/>
        </w:rPr>
        <w:t xml:space="preserve">https://releases.ubuntu.com/22.04/ubuntu-22.04.5-live-server-amd64.iso</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D.3.2 Parámetros de cada instancia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900"/>
        <w:gridCol w:w="900"/>
        <w:gridCol w:w="900"/>
        <w:gridCol w:w="1000"/>
        <w:gridCol w:w="1500"/>
        <w:gridCol w:w="2160"/>
      </w:tblGrid>
      <w:tr>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Nombre</w:t>
            </w:r>
          </w:p>
        </w:tc>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RAM</w:t>
            </w:r>
          </w:p>
        </w:tc>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vCPU</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Disco</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IP</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Notas</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100</w:t>
            </w:r>
          </w:p>
        </w:tc>
        <w:tc>
          <w:tcPr>
            <w:tcW w:type="dxa" w:w="1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vm-app</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LXC</w:t>
            </w:r>
          </w:p>
        </w:tc>
        <w:tc>
          <w:tcPr>
            <w:tcW w:type="dxa" w:w="9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4 GB</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w:t>
            </w:r>
          </w:p>
        </w:tc>
        <w:tc>
          <w:tcPr>
            <w:tcW w:type="dxa" w:w="1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20 GB</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192.168.1.100/24</w:t>
            </w:r>
          </w:p>
        </w:tc>
        <w:tc>
          <w:tcPr>
            <w:tcW w:type="dxa" w:w="2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Nesting=1 habilitado</w:t>
            </w:r>
          </w:p>
        </w:tc>
      </w:tr>
      <w:tr>
        <w:tc>
          <w:tcPr>
            <w:tcW w:type="dxa" w:w="1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101</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vm-db</w:t>
            </w:r>
          </w:p>
        </w:tc>
        <w:tc>
          <w:tcPr>
            <w:tcW w:type="dxa" w:w="9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VM</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 GB</w:t>
            </w:r>
          </w:p>
        </w:tc>
        <w:tc>
          <w:tcPr>
            <w:tcW w:type="dxa" w:w="9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20 GB</w:t>
            </w:r>
          </w:p>
        </w:tc>
        <w:tc>
          <w:tcPr>
            <w:tcW w:type="dxa" w:w="15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192.168.1.110/24</w:t>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UEFI + EFI Disk. Instalar Ubuntu Server.</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102</w:t>
            </w:r>
          </w:p>
        </w:tc>
        <w:tc>
          <w:tcPr>
            <w:tcW w:type="dxa" w:w="1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vm-continuidad</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LXC</w:t>
            </w:r>
          </w:p>
        </w:tc>
        <w:tc>
          <w:tcPr>
            <w:tcW w:type="dxa" w:w="9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2 GB</w:t>
            </w:r>
          </w:p>
        </w:tc>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w:t>
            </w:r>
          </w:p>
        </w:tc>
        <w:tc>
          <w:tcPr>
            <w:tcW w:type="dxa" w:w="10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 GB</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192.168.1.120/24</w:t>
            </w:r>
          </w:p>
        </w:tc>
        <w:tc>
          <w:tcPr>
            <w:tcW w:type="dxa" w:w="2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Nesting=1 habilitado</w:t>
            </w:r>
          </w:p>
        </w:tc>
      </w:tr>
    </w:tbl>
    <w:p>
      <w:pPr>
        <w:spacing w:after="60" w:before="60"/>
      </w:pPr>
      <w:r>
        <w:t xml:space="preserve"/>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Para LXC1 y LXC3: habilitar nesting con pct set 100 --features nesting=1 (y 102) antes de instalar Docker. Para VM2: la interfaz de red puede llamarse enp6s18 en lugar de ens18. Verificar con ip link show antes de configurar netplan.</w:t>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Para habilitar SSH en contenedores LXC: editar /etc/ssh/sshd_config y agregar PermitRootLogin yes y PasswordAuthentication yes. Luego systemctl restart ssh.</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D.4 Fase 3 — Despliegue del e-commerce</w:t>
      </w:r>
    </w:p>
    <w:p>
      <w:pPr>
        <w:pStyle w:val="Heading3"/>
        <w:spacing w:after="100" w:before="220"/>
      </w:pPr>
      <w:r>
        <w:rPr>
          <w:rFonts w:ascii="Arial" w:cs="Arial" w:eastAsia="Arial" w:hAnsi="Arial"/>
          <w:b/>
          <w:bCs/>
          <w:color w:val="404040"/>
          <w:sz w:val="22"/>
          <w:szCs w:val="22"/>
        </w:rPr>
        <w:t xml:space="preserve">D.4.1 Instalar Docker en LXC1 y VM2</w:t>
      </w:r>
    </w:p>
    <w:p>
      <w:pPr>
        <w:spacing w:after="80" w:before="80"/>
      </w:pPr>
      <w:r>
        <w:rPr>
          <w:rFonts w:ascii="Arial" w:cs="Arial" w:eastAsia="Arial" w:hAnsi="Arial"/>
          <w:sz w:val="22"/>
          <w:szCs w:val="22"/>
        </w:rPr>
        <w:t xml:space="preserve">Ejecutar en cada máquina (LXC1 y VM2):</w:t>
      </w:r>
    </w:p>
    <w:p>
      <w:pPr>
        <w:shd w:fill="F5F2E8" w:val="clear"/>
        <w:spacing w:after="60" w:before="60"/>
        <w:ind w:left="240"/>
      </w:pPr>
      <w:r>
        <w:rPr>
          <w:rFonts w:ascii="Consolas" w:cs="Consolas" w:eastAsia="Consolas" w:hAnsi="Consolas"/>
          <w:sz w:val="18"/>
          <w:szCs w:val="18"/>
        </w:rPr>
        <w:t xml:space="preserve">apt update &amp;&amp; apt -y install ca-certificates curl gnupg lsb-release &amp;&amp; install -m 0755 -d /etc/apt/keyrings &amp;&amp; curl -fsSL https://download.docker.com/linux/ubuntu/gpg | gpg --dearmor -o /etc/apt/keyrings/docker.gpg &amp;&amp; chmod a+r /etc/apt/keyrings/docker.gpg &amp;&amp; echo "deb [arch=$(dpkg --print-architecture) signed-by=/etc/apt/keyrings/docker.gpg] https://download.docker.com/linux/ubuntu $(lsb_release -cs) stable" | tee /etc/apt/sources.list.d/docker.list &gt; /dev/null &amp;&amp; apt update &amp;&amp; apt -y install docker-ce docker-ce-cli containerd.io docker-buildx-plugin docker-compose-plugin</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D.4.2 Desplegar MariaDB en VM2</w:t>
      </w:r>
    </w:p>
    <w:p>
      <w:pPr>
        <w:spacing w:after="80" w:before="80"/>
      </w:pPr>
      <w:r>
        <w:rPr>
          <w:rFonts w:ascii="Arial" w:cs="Arial" w:eastAsia="Arial" w:hAnsi="Arial"/>
          <w:sz w:val="22"/>
          <w:szCs w:val="22"/>
        </w:rPr>
        <w:t xml:space="preserve">Crear ~/mariadb-paipa/docker-compose.yml con el contenido del repositorio y ~/mariadb-paipa/.env con las variables DB_ROOT_PASS y DB_PASS. Luego:</w:t>
      </w:r>
    </w:p>
    <w:p>
      <w:pPr>
        <w:shd w:fill="F5F2E8" w:val="clear"/>
        <w:spacing w:after="60" w:before="60"/>
        <w:ind w:left="240"/>
      </w:pPr>
      <w:r>
        <w:rPr>
          <w:rFonts w:ascii="Consolas" w:cs="Consolas" w:eastAsia="Consolas" w:hAnsi="Consolas"/>
          <w:sz w:val="20"/>
          <w:szCs w:val="20"/>
        </w:rPr>
        <w:t xml:space="preserve">cd ~/mariadb-paipa &amp;&amp; docker compose up -d &amp;&amp; docker compose ps</w:t>
      </w:r>
    </w:p>
    <w:p>
      <w:pPr>
        <w:spacing w:after="80" w:before="80"/>
      </w:pPr>
      <w:r>
        <w:rPr>
          <w:rFonts w:ascii="Arial" w:cs="Arial" w:eastAsia="Arial" w:hAnsi="Arial"/>
          <w:sz w:val="22"/>
          <w:szCs w:val="22"/>
        </w:rPr>
        <w:t xml:space="preserve">Configurar UFW en VM2:</w:t>
      </w:r>
    </w:p>
    <w:p>
      <w:pPr>
        <w:shd w:fill="F5F2E8" w:val="clear"/>
        <w:spacing w:after="60" w:before="60"/>
        <w:ind w:left="240"/>
      </w:pPr>
      <w:r>
        <w:rPr>
          <w:rFonts w:ascii="Consolas" w:cs="Consolas" w:eastAsia="Consolas" w:hAnsi="Consolas"/>
          <w:sz w:val="18"/>
          <w:szCs w:val="18"/>
        </w:rPr>
        <w:t xml:space="preserve">ufw default deny incoming &amp;&amp; ufw allow from 192.168.1.100 to any port 3306 &amp;&amp; ufw allow from 192.168.1.0/24 to any port 22 &amp;&amp; ufw allow from 192.168.1.120 to any port 8081 &amp;&amp; ufw enable</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D.4.3 Desplegar PrestaShop en LXC1</w:t>
      </w:r>
    </w:p>
    <w:p>
      <w:pPr>
        <w:spacing w:after="80" w:before="80"/>
      </w:pPr>
      <w:r>
        <w:rPr>
          <w:rFonts w:ascii="Arial" w:cs="Arial" w:eastAsia="Arial" w:hAnsi="Arial"/>
          <w:sz w:val="22"/>
          <w:szCs w:val="22"/>
        </w:rPr>
        <w:t xml:space="preserve">Crear ~/prestashop-paipa/docker-compose.yml y ~/prestashop-paipa/.env con DB_PASS, ADMIN_EMAIL, ADMIN_PASS y PS_DOMAIN=192.168.1.100:8080. Luego:</w:t>
      </w:r>
    </w:p>
    <w:p>
      <w:pPr>
        <w:shd w:fill="F5F2E8" w:val="clear"/>
        <w:spacing w:after="60" w:before="60"/>
        <w:ind w:left="240"/>
      </w:pPr>
      <w:r>
        <w:rPr>
          <w:rFonts w:ascii="Consolas" w:cs="Consolas" w:eastAsia="Consolas" w:hAnsi="Consolas"/>
          <w:sz w:val="20"/>
          <w:szCs w:val="20"/>
        </w:rPr>
        <w:t xml:space="preserve">cd ~/prestashop-paipa &amp;&amp; docker compose up -d &amp;&amp; docker compose logs -f prestashop</w:t>
      </w:r>
    </w:p>
    <w:p>
      <w:pPr>
        <w:spacing w:after="80" w:before="80"/>
      </w:pPr>
      <w:r>
        <w:rPr>
          <w:rFonts w:ascii="Arial" w:cs="Arial" w:eastAsia="Arial" w:hAnsi="Arial"/>
          <w:sz w:val="22"/>
          <w:szCs w:val="22"/>
        </w:rPr>
        <w:t xml:space="preserve">Esperar a que los logs muestren Apache running (5-10 minutos). Verificar en http://192.168.1.100:8080.</w:t>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Si PrestaShop muestra error 500 al iniciar, verificar conectividad a VM2: nc -zv 192.168.1.110 3306. Debe responder succeeded. Si no, revisar UFW en VM2 y que los contenedores estén corriendo.</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D.4.4 Configurar Uptime Kuma en LXC3</w:t>
      </w:r>
    </w:p>
    <w:p>
      <w:pPr>
        <w:spacing w:after="80" w:before="80"/>
      </w:pPr>
      <w:r>
        <w:rPr>
          <w:rFonts w:ascii="Arial" w:cs="Arial" w:eastAsia="Arial" w:hAnsi="Arial"/>
          <w:sz w:val="22"/>
          <w:szCs w:val="22"/>
        </w:rPr>
        <w:t xml:space="preserve">Crear ~/monitor/docker-compose.yml con la imagen louislam/uptime-kuma:1 en el puerto 3001 y levantarlo con docker compose up -d. Acceder en http://192.168.1.120:3001 y configurar los cuatro monitores descritos en la Sección 4.2 del informe.</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D.4.5 Configurar backups automáticos en LXC3</w:t>
      </w:r>
    </w:p>
    <w:p>
      <w:pPr>
        <w:spacing w:after="80" w:before="80"/>
      </w:pPr>
      <w:r>
        <w:rPr>
          <w:rFonts w:ascii="Arial" w:cs="Arial" w:eastAsia="Arial" w:hAnsi="Arial"/>
          <w:sz w:val="22"/>
          <w:szCs w:val="22"/>
        </w:rPr>
        <w:t xml:space="preserve">Generar clave SSH en LXC3 con ssh-keygen -t ed25519 y copiarla a LXC1 y VM2 con ssh-copy-id. Crear el script ~/backup-paipa.sh con el contenido del repositorio y programarlo con crontab -e:</w:t>
      </w:r>
    </w:p>
    <w:p>
      <w:pPr>
        <w:shd w:fill="F5F2E8" w:val="clear"/>
        <w:spacing w:after="60" w:before="60"/>
        <w:ind w:left="240"/>
      </w:pPr>
      <w:r>
        <w:rPr>
          <w:rFonts w:ascii="Consolas" w:cs="Consolas" w:eastAsia="Consolas" w:hAnsi="Consolas"/>
          <w:sz w:val="20"/>
          <w:szCs w:val="20"/>
        </w:rPr>
        <w:t xml:space="preserve">0 2 * * * /root/backup-paipa.sh &gt;&gt; /root/backup.log 2&gt;&amp;1</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D.5 Fase 4 — Integración con la nube pública</w:t>
      </w:r>
    </w:p>
    <w:p>
      <w:pPr>
        <w:pStyle w:val="Heading3"/>
        <w:spacing w:after="100" w:before="220"/>
      </w:pPr>
      <w:r>
        <w:rPr>
          <w:rFonts w:ascii="Arial" w:cs="Arial" w:eastAsia="Arial" w:hAnsi="Arial"/>
          <w:b/>
          <w:bCs/>
          <w:color w:val="404040"/>
          <w:sz w:val="22"/>
          <w:szCs w:val="22"/>
        </w:rPr>
        <w:t xml:space="preserve">D.5.1 Crear VM en Google Cloud</w:t>
      </w:r>
    </w:p>
    <w:p>
      <w:pPr>
        <w:pStyle w:val="ListParagraph"/>
        <w:numPr>
          <w:ilvl w:val="0"/>
          <w:numId w:val="3"/>
        </w:numPr>
        <w:spacing w:after="40" w:before="40"/>
      </w:pPr>
      <w:r>
        <w:rPr>
          <w:rFonts w:ascii="Arial" w:cs="Arial" w:eastAsia="Arial" w:hAnsi="Arial"/>
          <w:sz w:val="22"/>
          <w:szCs w:val="22"/>
        </w:rPr>
        <w:t xml:space="preserve">Ir a console.cloud.google.com → Compute Engine → Crear instancia.</w:t>
      </w:r>
    </w:p>
    <w:p>
      <w:pPr>
        <w:pStyle w:val="ListParagraph"/>
        <w:numPr>
          <w:ilvl w:val="0"/>
          <w:numId w:val="3"/>
        </w:numPr>
        <w:spacing w:after="40" w:before="40"/>
      </w:pPr>
      <w:r>
        <w:rPr>
          <w:rFonts w:ascii="Arial" w:cs="Arial" w:eastAsia="Arial" w:hAnsi="Arial"/>
          <w:sz w:val="22"/>
          <w:szCs w:val="22"/>
        </w:rPr>
        <w:t xml:space="preserve">Nombre: vm-publica-paipa. Región: southamerica-east1-b. Tipo: e2-micro.</w:t>
      </w:r>
    </w:p>
    <w:p>
      <w:pPr>
        <w:pStyle w:val="ListParagraph"/>
        <w:numPr>
          <w:ilvl w:val="0"/>
          <w:numId w:val="3"/>
        </w:numPr>
        <w:spacing w:after="40" w:before="40"/>
      </w:pPr>
      <w:r>
        <w:rPr>
          <w:rFonts w:ascii="Arial" w:cs="Arial" w:eastAsia="Arial" w:hAnsi="Arial"/>
          <w:sz w:val="22"/>
          <w:szCs w:val="22"/>
        </w:rPr>
        <w:t xml:space="preserve">SO: Ubuntu 22.04 LTS. Disco: 30 GB estándar.</w:t>
      </w:r>
    </w:p>
    <w:p>
      <w:pPr>
        <w:pStyle w:val="ListParagraph"/>
        <w:numPr>
          <w:ilvl w:val="0"/>
          <w:numId w:val="3"/>
        </w:numPr>
        <w:spacing w:after="40" w:before="40"/>
      </w:pPr>
      <w:r>
        <w:rPr>
          <w:rFonts w:ascii="Arial" w:cs="Arial" w:eastAsia="Arial" w:hAnsi="Arial"/>
          <w:sz w:val="22"/>
          <w:szCs w:val="22"/>
        </w:rPr>
        <w:t xml:space="preserve">Permitir tráfico HTTP y HTTPS.</w:t>
      </w:r>
    </w:p>
    <w:p>
      <w:pPr>
        <w:pStyle w:val="ListParagraph"/>
        <w:numPr>
          <w:ilvl w:val="0"/>
          <w:numId w:val="3"/>
        </w:numPr>
        <w:spacing w:after="40" w:before="40"/>
      </w:pPr>
      <w:r>
        <w:rPr>
          <w:rFonts w:ascii="Arial" w:cs="Arial" w:eastAsia="Arial" w:hAnsi="Arial"/>
          <w:sz w:val="22"/>
          <w:szCs w:val="22"/>
        </w:rPr>
        <w:t xml:space="preserve">En Metadatos avanzados agregar: enable-oslogin = FALSE.</w:t>
      </w:r>
    </w:p>
    <w:p>
      <w:pPr>
        <w:pStyle w:val="ListParagraph"/>
        <w:numPr>
          <w:ilvl w:val="0"/>
          <w:numId w:val="3"/>
        </w:numPr>
        <w:spacing w:after="40" w:before="40"/>
      </w:pPr>
      <w:r>
        <w:rPr>
          <w:rFonts w:ascii="Arial" w:cs="Arial" w:eastAsia="Arial" w:hAnsi="Arial"/>
          <w:sz w:val="22"/>
          <w:szCs w:val="22"/>
        </w:rPr>
        <w:t xml:space="preserve">Agregar la clave SSH pública del equipo en SSH Keys.</w:t>
      </w:r>
    </w:p>
    <w:p>
      <w:pPr>
        <w:pStyle w:val="ListParagraph"/>
        <w:numPr>
          <w:ilvl w:val="0"/>
          <w:numId w:val="3"/>
        </w:numPr>
        <w:spacing w:after="40" w:before="40"/>
      </w:pPr>
      <w:r>
        <w:rPr>
          <w:rFonts w:ascii="Arial" w:cs="Arial" w:eastAsia="Arial" w:hAnsi="Arial"/>
          <w:sz w:val="22"/>
          <w:szCs w:val="22"/>
        </w:rPr>
        <w:t xml:space="preserve">Reservar la IP externa como estática en VPC Network → IP addresses.</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D.5.2 Abrir puerto WireGuard en GCP</w:t>
      </w:r>
    </w:p>
    <w:p>
      <w:pPr>
        <w:spacing w:after="80" w:before="80"/>
      </w:pPr>
      <w:r>
        <w:rPr>
          <w:rFonts w:ascii="Arial" w:cs="Arial" w:eastAsia="Arial" w:hAnsi="Arial"/>
          <w:sz w:val="22"/>
          <w:szCs w:val="22"/>
        </w:rPr>
        <w:t xml:space="preserve">En VPC Network → Firewall → Crear regla: nombre allow-wireguard, dirección entrada, protocolo UDP, puerto 51820, origen 0.0.0.0/0.</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D.5.3 Configurar WireGuard en Google Cloud (servidor)</w:t>
      </w:r>
    </w:p>
    <w:p>
      <w:pPr>
        <w:shd w:fill="F5F2E8" w:val="clear"/>
        <w:spacing w:after="60" w:before="60"/>
        <w:ind w:left="240"/>
      </w:pPr>
      <w:r>
        <w:rPr>
          <w:rFonts w:ascii="Consolas" w:cs="Consolas" w:eastAsia="Consolas" w:hAnsi="Consolas"/>
          <w:sz w:val="18"/>
          <w:szCs w:val="18"/>
        </w:rPr>
        <w:t xml:space="preserve">apt update &amp;&amp; apt -y install wireguard nano iptables &amp;&amp; cd /etc/wireguard &amp;&amp; wg genkey | tee server-private.key | wg pubkey | tee server-public.key &amp;&amp; chmod 600 server-private.key</w:t>
      </w:r>
    </w:p>
    <w:p>
      <w:pPr>
        <w:spacing w:after="80" w:before="80"/>
      </w:pPr>
      <w:r>
        <w:rPr>
          <w:rFonts w:ascii="Arial" w:cs="Arial" w:eastAsia="Arial" w:hAnsi="Arial"/>
          <w:sz w:val="22"/>
          <w:szCs w:val="22"/>
        </w:rPr>
        <w:t xml:space="preserve">Crear /etc/wireguard/wg0.conf con los parámetros del servidor (ver repositorio). Activar:</w:t>
      </w:r>
    </w:p>
    <w:p>
      <w:pPr>
        <w:shd w:fill="F5F2E8" w:val="clear"/>
        <w:spacing w:after="60" w:before="60"/>
        <w:ind w:left="240"/>
      </w:pPr>
      <w:r>
        <w:rPr>
          <w:rFonts w:ascii="Consolas" w:cs="Consolas" w:eastAsia="Consolas" w:hAnsi="Consolas"/>
          <w:sz w:val="18"/>
          <w:szCs w:val="18"/>
        </w:rPr>
        <w:t xml:space="preserve">echo 'net.ipv4.ip_forward=1' | tee -a /etc/sysctl.conf &amp;&amp; sysctl -p &amp;&amp; systemctl enable wg-quick@wg0 &amp;&amp; systemctl start wg-quick@wg0</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D.5.4 Configurar WireGuard en LXC1 (cliente)</w:t>
      </w:r>
    </w:p>
    <w:p>
      <w:pPr>
        <w:shd w:fill="F5F2E8" w:val="clear"/>
        <w:spacing w:after="60" w:before="60"/>
        <w:ind w:left="240"/>
      </w:pPr>
      <w:r>
        <w:rPr>
          <w:rFonts w:ascii="Consolas" w:cs="Consolas" w:eastAsia="Consolas" w:hAnsi="Consolas"/>
          <w:sz w:val="18"/>
          <w:szCs w:val="18"/>
        </w:rPr>
        <w:t xml:space="preserve">apt -y install wireguard &amp;&amp; cd /etc/wireguard &amp;&amp; wg genkey | tee client-private.key | wg pubkey | tee client-public.key &amp;&amp; chmod 600 client-private.key</w:t>
      </w:r>
    </w:p>
    <w:p>
      <w:pPr>
        <w:spacing w:after="80" w:before="80"/>
      </w:pPr>
      <w:r>
        <w:rPr>
          <w:rFonts w:ascii="Arial" w:cs="Arial" w:eastAsia="Arial" w:hAnsi="Arial"/>
          <w:sz w:val="22"/>
          <w:szCs w:val="22"/>
        </w:rPr>
        <w:t xml:space="preserve">Crear /etc/wireguard/wg0.conf con los parámetros del cliente apuntando a la IP del servidor GCP. Activar con systemctl enable y start wg-quick@wg0. Verificar handshake con wg show.</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D.5.5 Configurar Nginx como reverse proxy en Google Cloud</w:t>
      </w:r>
    </w:p>
    <w:p>
      <w:pPr>
        <w:shd w:fill="F5F2E8" w:val="clear"/>
        <w:spacing w:after="60" w:before="60"/>
        <w:ind w:left="240"/>
      </w:pPr>
      <w:r>
        <w:rPr>
          <w:rFonts w:ascii="Consolas" w:cs="Consolas" w:eastAsia="Consolas" w:hAnsi="Consolas"/>
          <w:sz w:val="20"/>
          <w:szCs w:val="20"/>
        </w:rPr>
        <w:t xml:space="preserve">apt -y install nginx certbot python3-certbot-nginx</w:t>
      </w:r>
    </w:p>
    <w:p>
      <w:pPr>
        <w:spacing w:after="80" w:before="80"/>
      </w:pPr>
      <w:r>
        <w:rPr>
          <w:rFonts w:ascii="Arial" w:cs="Arial" w:eastAsia="Arial" w:hAnsi="Arial"/>
          <w:sz w:val="22"/>
          <w:szCs w:val="22"/>
        </w:rPr>
        <w:t xml:space="preserve">Crear /etc/nginx/sites-available/tiendaspaipa con el bloque server que hace proxy_pass hacia 10.10.0.2:8080. Habilitar el sitio y ejecutar:</w:t>
      </w:r>
    </w:p>
    <w:p>
      <w:pPr>
        <w:shd w:fill="F5F2E8" w:val="clear"/>
        <w:spacing w:after="60" w:before="60"/>
        <w:ind w:left="240"/>
      </w:pPr>
      <w:r>
        <w:rPr>
          <w:rFonts w:ascii="Consolas" w:cs="Consolas" w:eastAsia="Consolas" w:hAnsi="Consolas"/>
          <w:sz w:val="18"/>
          <w:szCs w:val="18"/>
        </w:rPr>
        <w:t xml:space="preserve">nginx -t &amp;&amp; systemctl reload nginx &amp;&amp; certbot --nginx -d tu-dominio.com -d www.tu-dominio.com</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D.5.6 Configurar Cloudflare</w:t>
      </w:r>
    </w:p>
    <w:p>
      <w:pPr>
        <w:pStyle w:val="ListParagraph"/>
        <w:numPr>
          <w:ilvl w:val="0"/>
          <w:numId w:val="3"/>
        </w:numPr>
        <w:spacing w:after="40" w:before="40"/>
      </w:pPr>
      <w:r>
        <w:rPr>
          <w:rFonts w:ascii="Arial" w:cs="Arial" w:eastAsia="Arial" w:hAnsi="Arial"/>
          <w:sz w:val="22"/>
          <w:szCs w:val="22"/>
        </w:rPr>
        <w:t xml:space="preserve">Crear cuenta en cloudflare.com y agregar el dominio.</w:t>
      </w:r>
    </w:p>
    <w:p>
      <w:pPr>
        <w:pStyle w:val="ListParagraph"/>
        <w:numPr>
          <w:ilvl w:val="0"/>
          <w:numId w:val="3"/>
        </w:numPr>
        <w:spacing w:after="40" w:before="40"/>
      </w:pPr>
      <w:r>
        <w:rPr>
          <w:rFonts w:ascii="Arial" w:cs="Arial" w:eastAsia="Arial" w:hAnsi="Arial"/>
          <w:sz w:val="22"/>
          <w:szCs w:val="22"/>
        </w:rPr>
        <w:t xml:space="preserve">Crear registros A apuntando a la IP pública de GCP con proxy (nube naranja) activado.</w:t>
      </w:r>
    </w:p>
    <w:p>
      <w:pPr>
        <w:pStyle w:val="ListParagraph"/>
        <w:numPr>
          <w:ilvl w:val="0"/>
          <w:numId w:val="3"/>
        </w:numPr>
        <w:spacing w:after="40" w:before="40"/>
      </w:pPr>
      <w:r>
        <w:rPr>
          <w:rFonts w:ascii="Arial" w:cs="Arial" w:eastAsia="Arial" w:hAnsi="Arial"/>
          <w:sz w:val="22"/>
          <w:szCs w:val="22"/>
        </w:rPr>
        <w:t xml:space="preserve">Cambiar los nameservers en el registrador del dominio por los de Cloudflare.</w:t>
      </w:r>
    </w:p>
    <w:p>
      <w:pPr>
        <w:pStyle w:val="ListParagraph"/>
        <w:numPr>
          <w:ilvl w:val="0"/>
          <w:numId w:val="3"/>
        </w:numPr>
        <w:spacing w:after="40" w:before="40"/>
      </w:pPr>
      <w:r>
        <w:rPr>
          <w:rFonts w:ascii="Arial" w:cs="Arial" w:eastAsia="Arial" w:hAnsi="Arial"/>
          <w:sz w:val="22"/>
          <w:szCs w:val="22"/>
        </w:rPr>
        <w:t xml:space="preserve">En SSL/TLS seleccionar modo Full.</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D.5.7 Actualizar dominio en PrestaShop</w:t>
      </w:r>
    </w:p>
    <w:p>
      <w:pPr>
        <w:spacing w:after="80" w:before="80"/>
      </w:pPr>
      <w:r>
        <w:rPr>
          <w:rFonts w:ascii="Arial" w:cs="Arial" w:eastAsia="Arial" w:hAnsi="Arial"/>
          <w:sz w:val="22"/>
          <w:szCs w:val="22"/>
        </w:rPr>
        <w:t xml:space="preserve">Desde el panel admin (http://192.168.1.100:8080/admin-paipa):</w:t>
      </w:r>
    </w:p>
    <w:p>
      <w:pPr>
        <w:pStyle w:val="ListParagraph"/>
        <w:numPr>
          <w:ilvl w:val="0"/>
          <w:numId w:val="3"/>
        </w:numPr>
        <w:spacing w:after="40" w:before="40"/>
      </w:pPr>
      <w:r>
        <w:rPr>
          <w:rFonts w:ascii="Arial" w:cs="Arial" w:eastAsia="Arial" w:hAnsi="Arial"/>
          <w:sz w:val="22"/>
          <w:szCs w:val="22"/>
        </w:rPr>
        <w:t xml:space="preserve">Ir a Configurar → Parámetros de la tienda → Tráfico → SEO y URLs.</w:t>
      </w:r>
    </w:p>
    <w:p>
      <w:pPr>
        <w:pStyle w:val="ListParagraph"/>
        <w:numPr>
          <w:ilvl w:val="0"/>
          <w:numId w:val="3"/>
        </w:numPr>
        <w:spacing w:after="40" w:before="40"/>
      </w:pPr>
      <w:r>
        <w:rPr>
          <w:rFonts w:ascii="Arial" w:cs="Arial" w:eastAsia="Arial" w:hAnsi="Arial"/>
          <w:sz w:val="22"/>
          <w:szCs w:val="22"/>
        </w:rPr>
        <w:t xml:space="preserve">Cambiar Dominio de la tienda y Dominio SSL al dominio real.</w:t>
      </w:r>
    </w:p>
    <w:p>
      <w:pPr>
        <w:pStyle w:val="ListParagraph"/>
        <w:numPr>
          <w:ilvl w:val="0"/>
          <w:numId w:val="3"/>
        </w:numPr>
        <w:spacing w:after="40" w:before="40"/>
      </w:pPr>
      <w:r>
        <w:rPr>
          <w:rFonts w:ascii="Arial" w:cs="Arial" w:eastAsia="Arial" w:hAnsi="Arial"/>
          <w:sz w:val="22"/>
          <w:szCs w:val="22"/>
        </w:rPr>
        <w:t xml:space="preserve">Guardar y limpiar caché: docker exec paipa-shop bash -c 'rm -rf /var/www/html/var/cache/*'</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D.6 Fase 5 — Réplica de MariaDB</w:t>
      </w:r>
    </w:p>
    <w:p>
      <w:pPr>
        <w:pStyle w:val="Heading3"/>
        <w:spacing w:after="100" w:before="220"/>
      </w:pPr>
      <w:r>
        <w:rPr>
          <w:rFonts w:ascii="Arial" w:cs="Arial" w:eastAsia="Arial" w:hAnsi="Arial"/>
          <w:b/>
          <w:bCs/>
          <w:color w:val="404040"/>
          <w:sz w:val="22"/>
          <w:szCs w:val="22"/>
        </w:rPr>
        <w:t xml:space="preserve">D.6.1 Crear segunda VM en Google Cloud</w:t>
      </w:r>
    </w:p>
    <w:p>
      <w:pPr>
        <w:spacing w:after="80" w:before="80"/>
      </w:pPr>
      <w:r>
        <w:rPr>
          <w:rFonts w:ascii="Arial" w:cs="Arial" w:eastAsia="Arial" w:hAnsi="Arial"/>
          <w:sz w:val="22"/>
          <w:szCs w:val="22"/>
        </w:rPr>
        <w:t xml:space="preserve">Crear vm-replica-db en us-central1-a con e2-micro, Ubuntu 22.04, 20 GB, con la misma clave SSH. Esta VM es Always Free en us-central1.</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D.6.2 Configurar WireGuard en la VM réplica</w:t>
      </w:r>
    </w:p>
    <w:p>
      <w:pPr>
        <w:spacing w:after="80" w:before="80"/>
      </w:pPr>
      <w:r>
        <w:rPr>
          <w:rFonts w:ascii="Arial" w:cs="Arial" w:eastAsia="Arial" w:hAnsi="Arial"/>
          <w:sz w:val="22"/>
          <w:szCs w:val="22"/>
        </w:rPr>
        <w:t xml:space="preserve">Instalar WireGuard, generar claves, agregar la VM réplica como peer en el servidor GCP (wg0.conf), y configurar el cliente en la VM réplica apuntando al servidor GCP. Verificar ping 10.10.0.1 y ping 10.10.0.2 desde la réplica.</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D.6.3 Configurar NAT en LXC1</w:t>
      </w:r>
    </w:p>
    <w:p>
      <w:pPr>
        <w:shd w:fill="F5F2E8" w:val="clear"/>
        <w:spacing w:after="60" w:before="60"/>
        <w:ind w:left="240"/>
      </w:pPr>
      <w:r>
        <w:rPr>
          <w:rFonts w:ascii="Consolas" w:cs="Consolas" w:eastAsia="Consolas" w:hAnsi="Consolas"/>
          <w:sz w:val="16"/>
          <w:szCs w:val="16"/>
        </w:rPr>
        <w:t xml:space="preserve">apt -y install iptables iptables-persistent &amp;&amp; echo 'net.ipv4.ip_forward=1' | tee -a /etc/sysctl.conf &amp;&amp; sysctl -p &amp;&amp; iptables -t nat -A PREROUTING -i wg0 -p tcp --dport 3307 -j DNAT --to-destination 192.168.1.110:3306 &amp;&amp; iptables -A FORWARD -i wg0 -o eth0 -p tcp --dport 3306 -j ACCEPT &amp;&amp; iptables -A FORWARD -i eth0 -o wg0 -p tcp --sport 3306 -j ACCEPT &amp;&amp; iptables -t nat -A POSTROUTING -o eth0 -p tcp -d 192.168.1.110 --dport 3306 -j MASQUERADE &amp;&amp; iptables -I FORWARD 1 -i br-XXXXXXXX -o eth0 -j ACCEPT &amp;&amp; iptables -I FORWARD 2 -i eth0 -o br-XXXXXXXX -j ACCEPT &amp;&amp; netfilter-persistent save</w:t>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Reemplazar br-XXXXXXXX por el nombre real del bridge Docker de PrestaShop. Obtenerlo con ip link show en LXC1 (el que tiene el nombre tipo br-99ea412db91f).</w:t>
      </w:r>
    </w:p>
    <w:p>
      <w:pPr>
        <w:spacing w:after="60" w:before="60"/>
      </w:pPr>
      <w:r>
        <w:t xml:space="preserve"/>
      </w:r>
    </w:p>
    <w:p>
      <w:pPr>
        <w:pStyle w:val="Heading3"/>
        <w:spacing w:after="100" w:before="220"/>
      </w:pPr>
      <w:r>
        <w:rPr>
          <w:rFonts w:ascii="Arial" w:cs="Arial" w:eastAsia="Arial" w:hAnsi="Arial"/>
          <w:b/>
          <w:bCs/>
          <w:color w:val="404040"/>
          <w:sz w:val="22"/>
          <w:szCs w:val="22"/>
        </w:rPr>
        <w:t xml:space="preserve">D.6.4 Configurar replicación</w:t>
      </w:r>
    </w:p>
    <w:p>
      <w:pPr>
        <w:spacing w:after="80" w:before="80"/>
      </w:pPr>
      <w:r>
        <w:rPr>
          <w:rFonts w:ascii="Arial" w:cs="Arial" w:eastAsia="Arial" w:hAnsi="Arial"/>
          <w:sz w:val="22"/>
          <w:szCs w:val="22"/>
        </w:rPr>
        <w:t xml:space="preserve">En VM2, crear usuario replicator, habilitar binlog y obtener posición master. En la VM réplica, instalar Docker, desplegar MariaDB réplica e importar dump inicial. Configurar CHANGE MASTER TO con host 10.10.0.2, puerto 3307. Verificar con SHOW SLAVE STATUS.</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D.7 Solución de problemas comunes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Síntoma</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Causa probable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Solución</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Proxmox sin internet</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DNS mal configurado</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Editar /etc/resolv.conf y agregar nameserver 1.1.1.1</w:t>
            </w:r>
          </w:p>
        </w:tc>
      </w:tr>
      <w:tr>
        <w:tc>
          <w:tcPr>
            <w:tcW w:type="dxa" w:w="2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Error apt update de certificados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Fecha del sistema incorrecta</w:t>
            </w:r>
          </w:p>
        </w:tc>
        <w:tc>
          <w:tcPr>
            <w:tcW w:type="dxa" w:w="33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apt install ntpsec-ntpdate &amp;&amp; ntpsec-ntpdate pool.ntp.org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error 500</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 conecta a MariaDB</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Verificar nc -zv 192.168.1.110 3306 desde LXC1. Revisar UFW en VM2.</w:t>
            </w:r>
          </w:p>
        </w:tc>
      </w:tr>
      <w:tr>
        <w:tc>
          <w:tcPr>
            <w:tcW w:type="dxa" w:w="2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WireGuard sin handshake</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IP pública cambió o claves no coinciden</w:t>
            </w:r>
          </w:p>
        </w:tc>
        <w:tc>
          <w:tcPr>
            <w:tcW w:type="dxa" w:w="33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Verificar IP de GCP. Asegurarse que las claves públicas coinciden en los archivos wg0.conf de cada extremo.</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Réplica MariaDB en Connecting</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NAT bloqueado por Docker FORWARD DROP</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Agregar reglas iptables ACCEPT para el bridge Docker en LXC1. Ver sección D.6.3.</w:t>
            </w:r>
          </w:p>
        </w:tc>
      </w:tr>
      <w:tr>
        <w:tc>
          <w:tcPr>
            <w:tcW w:type="dxa" w:w="2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Bucle de redirecciones HTTPS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fuerza HTTPS pero Nginx también redirige</w:t>
            </w:r>
          </w:p>
        </w:tc>
        <w:tc>
          <w:tcPr>
            <w:tcW w:type="dxa" w:w="33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Verificar PS_SSL_ENABLED=0 en la BD. Agregar http_server a parameters.php.</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IP de VM2 cambia al reiniciar</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Configuración netplan perdida o DHCP activo</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Verificar /etc/netplan/00-installer-config.yaml. La interfaz puede llamarse enp6s18.</w:t>
            </w:r>
          </w:p>
        </w:tc>
      </w:tr>
    </w:tbl>
    <w:p>
      <w:pPr>
        <w:spacing w:after="60" w:before="60"/>
      </w:pPr>
      <w:r>
        <w:t xml:space="preserve"/>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El repositorio del proyecto en GitHub contiene todos los archivos de configuración con comentarios detallados: docker-compose.yml, .env.example, wg0.conf.example, backup-paipa.sh y el script de restauración restore-paipa.sh.</w:t>
      </w:r>
    </w:p>
    <w:p>
      <w:r>
        <w:br w:type="page"/>
      </w:r>
    </w:p>
    <w:p>
      <w:pPr>
        <w:pStyle w:val="Heading1"/>
        <w:spacing w:after="200" w:before="480"/>
      </w:pPr>
      <w:r>
        <w:rPr>
          <w:rFonts w:ascii="Arial" w:cs="Arial" w:eastAsia="Arial" w:hAnsi="Arial"/>
          <w:b/>
          <w:bCs/>
          <w:color w:val="1F3864"/>
          <w:sz w:val="32"/>
          <w:szCs w:val="32"/>
        </w:rPr>
        <w:t xml:space="preserve">Anexo E — Cumplimiento regulatorio</w:t>
      </w:r>
    </w:p>
    <w:p>
      <w:pPr>
        <w:spacing w:after="80" w:before="80"/>
      </w:pPr>
      <w:r>
        <w:rPr>
          <w:rFonts w:ascii="Arial" w:cs="Arial" w:eastAsia="Arial" w:hAnsi="Arial"/>
          <w:sz w:val="22"/>
          <w:szCs w:val="22"/>
        </w:rPr>
        <w:t xml:space="preserve">Este anexo documenta el mapeo completo entre los requisitos legales aplicables a Tiendas Paipa Online y los controles técnicos implementados en la arquitectura cloud híbrida. Constituye la evidencia de que el diseño fue desarrollado con conciencia regulatoria y no solo como ejercicio técnico.</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E.1 Marco normativo aplicable</w:t>
      </w:r>
    </w:p>
    <w:p>
      <w:pPr>
        <w:spacing w:after="80" w:before="80"/>
      </w:pPr>
      <w:r>
        <w:rPr>
          <w:rFonts w:ascii="Arial" w:cs="Arial" w:eastAsia="Arial" w:hAnsi="Arial"/>
          <w:sz w:val="22"/>
          <w:szCs w:val="22"/>
        </w:rPr>
        <w:t xml:space="preserve">El comercio electrónico en Colombia opera bajo un marco normativo multinivel que involucra a la Superintendencia de Industria y Comercio (SIC), la DIAN y el Ministerio de las TIC como autoridades principales. Las normas directamente aplicables a Tiendas Paipa Online 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Norma</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Materia regulada</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Autoridad de control</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de 2011 (mod. Ley 2439/2024)</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Protección del consumidor en comercio electrónico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Superintendencia de Industria y Comercio (SIC)</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de 2012</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Protección de datos personales (habeas data)</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SIC — Delegatura para la Protección de Datos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Decreto 1377 de 2013</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Reglamentación parcial de Ley 1581</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SIC</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527 de 1999</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Validez del comercio electrónico y firmas digitales</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MinTIC / Jueces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Resolución DIAN 165/2023</w:t>
            </w:r>
          </w:p>
        </w:tc>
        <w:tc>
          <w:tcPr>
            <w:tcW w:type="dxa" w:w="3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Facturación electrónica obligatoria</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Dirección de Impuestos y Aduanas Nacionales (DIAN)</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Estándar PCI-DSS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Seguridad de datos de tarjetahabientes</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PCI Security Standards Council (contractual)</w:t>
            </w:r>
          </w:p>
        </w:tc>
      </w:tr>
    </w:tbl>
    <w:p>
      <w:pPr>
        <w:spacing w:after="60" w:before="60"/>
      </w:pPr>
      <w:r>
        <w:t xml:space="preserve"/>
      </w:r>
    </w:p>
    <w:p>
      <w:pPr>
        <w:pStyle w:val="Heading2"/>
        <w:spacing w:after="140" w:before="320"/>
      </w:pPr>
      <w:r>
        <w:rPr>
          <w:rFonts w:ascii="Arial" w:cs="Arial" w:eastAsia="Arial" w:hAnsi="Arial"/>
          <w:b/>
          <w:bCs/>
          <w:color w:val="2E4C7E"/>
          <w:sz w:val="26"/>
          <w:szCs w:val="26"/>
        </w:rPr>
        <w:t xml:space="preserve">E.2 Mapeo artículo-control técnico</w:t>
      </w:r>
    </w:p>
    <w:p>
      <w:pPr>
        <w:spacing w:after="80" w:before="80"/>
      </w:pPr>
      <w:r>
        <w:rPr>
          <w:rFonts w:ascii="Arial" w:cs="Arial" w:eastAsia="Arial" w:hAnsi="Arial"/>
          <w:sz w:val="22"/>
          <w:szCs w:val="22"/>
        </w:rPr>
        <w:t xml:space="preserve">La tabla siguiente detalla cada obligación legal específica, el estado de cumplimiento en el prototipo y el control técnico que lo evidencia: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Artículo / Norma</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Obligación</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Estado</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 técnico implementado</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50 lit. a)</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Mostrar identidad del proveedor: NIT, dirección, contacto.</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Footer de PrestaShop con NIT 901.234.567-8, dirección Calle 5 #8-42 Paipa y correo de contacto.</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50 lit. b)</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Informar el precio total incluyendo impuestos.</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muestra precio con IVA en el catálogo y en el checkout antes de confirmar la compra.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50 lit. c)</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Informar el plazo de entrega.</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8B6000"/>
                <w:sz w:val="20"/>
                <w:szCs w:val="20"/>
              </w:rPr>
              <w:t xml:space="preserve">Parcial</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muestra estimado de entrega. Integración con Servientrega pendiente para tracking en tiempo real.</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50 lit. 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Conservar prueba de la relación comercial en soporte duradero.</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Logs de MariaDB con registros de todas las transacciones. Backups diarios con retención de 7 días en LXC3. Registros inmutables de pedidos en la BD.</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50 lit. f)</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El proveedor es responsable por fallas en seguridad de las transacciones.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HTTPS con Let's Encrypt end-to-end. WAF de Cloudflare bloqueando ataques. UFW en VM2 restringiendo acceso a la BD. Datos de tarjeta no almacenados (delegado a PayU/Wompi).</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47 (mod. Ley 2439/2024)</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Devolución del dinero en máximo 15 días calendario tras el retracto.</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8B6000"/>
                <w:sz w:val="20"/>
                <w:szCs w:val="20"/>
              </w:rPr>
              <w:t xml:space="preserve">Parcial</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tiene módulo de devoluciones configurado con plazo de 15 días. Integración automatizada con pasarela para reversión de pago pendiente en producción.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51</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Reversión del pago en caso de fraude o no entrega.</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8B6000"/>
                <w:sz w:val="20"/>
                <w:szCs w:val="20"/>
              </w:rPr>
              <w:t xml:space="preserve">Parcial</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El módulo de gestión de pedidos de PrestaShop soporta la reversión. La automatización completa requiere integración API con la pasarela de pago.</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2439/2024 — PQR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Canales de atención con número de radicado, fecha y hora.</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B00020"/>
                <w:sz w:val="20"/>
                <w:szCs w:val="20"/>
              </w:rPr>
              <w:t xml:space="preserve">Pendiente</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tiene módulo de atención al cliente. Configuración de radicado automático pendiente. Se recomienda activar el módulo Advanced EU Compliance o similar.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2439/2024 — Disponibilidad</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Aviso inmediato si el producto no está disponible.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PrestaShop muestra stock en tiempo real. Configurado para ocultar o marcar como agotado automáticamente cuando el stock llega a 0.</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Art. 7 y 8</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Autorización previa del titular para el tratamiento de datos.</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Casilla de aceptación de política de tratamiento de datos en el registro de cuenta y en el checkout de PrestaShop. Texto de política publicado en el footer.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Registro RNBD</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Registrar las bases de datos ante la SIC (Registro Nacional de Bases de Datos).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Pendiente</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Requisito administrativo no técnico. El equipo de Tiendas Paipa Online debe registrar la base de datos de clientes en el portal de la SIC. La arquitectura técnica está preparada para cumplirlo.</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Soberanía de datos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Los datos personales deben estar bajo control del responsable del tratamiento.</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La base de datos maestra de clientes vive en VM2 en el servidor físico en Paipa, Colombia. Nunca se almacenan datos PII permanentemente en Google Cloud. La réplica GCP es solo para DR y no contiene datos nuevos que no estén en la primaria.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Resolución DIAN 165/2023</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Emitir factura electrónica por cada transacción comercial.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Pendiente</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Requiere contrato con un Proveedor Tecnológico autorizado por la DIAN (Siigo, Alegra, Facture.co). La arquitectura tiene los endpoints necesarios para la integración. Estimado de costo: $80.000-$150.000/mes.</w:t>
            </w:r>
          </w:p>
        </w:tc>
      </w:tr>
      <w:tr>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PCI-DSS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 almacenar datos de tarjetas de crédito en los sistemas propios.</w:t>
            </w:r>
          </w:p>
        </w:tc>
        <w:tc>
          <w:tcPr>
            <w:tcW w:type="dxa" w:w="1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Las pasarelas PayU y Wompi gestionan el proceso de pago en sus propios servidores certificados PCI-DSS. PrestaShop solo recibe la confirmación de pago aprobado, nunca los datos de la tarjeta.</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527 de 1999</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Los mensajes de datos tienen valor probatorio equivalente al documento físico.</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1A7A3C"/>
                <w:sz w:val="20"/>
                <w:szCs w:val="20"/>
              </w:rPr>
              <w:t xml:space="preserve">Implementado</w:t>
            </w:r>
          </w:p>
        </w:tc>
        <w:tc>
          <w:tcPr>
            <w:tcW w:type="dxa" w:w="35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Todos los registros de transacciones en MariaDB tienen timestamp, ID único y datos del comprador. El sistema de backups garantiza la integridad y disponibilidad de estos registros como evidencia legal.</w:t>
            </w:r>
          </w:p>
        </w:tc>
      </w:tr>
    </w:tbl>
    <w:p>
      <w:pPr>
        <w:spacing w:after="60" w:before="60"/>
      </w:pPr>
      <w:r>
        <w:t xml:space="preserve"/>
      </w:r>
    </w:p>
    <w:p>
      <w:pPr>
        <w:pStyle w:val="Heading2"/>
        <w:spacing w:after="140" w:before="320"/>
      </w:pPr>
      <w:r>
        <w:rPr>
          <w:rFonts w:ascii="Arial" w:cs="Arial" w:eastAsia="Arial" w:hAnsi="Arial"/>
          <w:b/>
          <w:bCs/>
          <w:color w:val="2E4C7E"/>
          <w:sz w:val="26"/>
          <w:szCs w:val="26"/>
        </w:rPr>
        <w:t xml:space="preserve">E.3 Sanciones aplicables por incumplimiento</w:t>
      </w:r>
    </w:p>
    <w:p>
      <w:pPr>
        <w:spacing w:after="80" w:before="80"/>
      </w:pPr>
      <w:r>
        <w:rPr>
          <w:rFonts w:ascii="Arial" w:cs="Arial" w:eastAsia="Arial" w:hAnsi="Arial"/>
          <w:sz w:val="22"/>
          <w:szCs w:val="22"/>
        </w:rPr>
        <w:t xml:space="preserve">La siguiente tabla resume las consecuencias legales de no implementar los controles técnicos descritos: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Norma incumplida</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Sanción máxima</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Referencia legal</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 Incumplimiento a consumidor</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B00020"/>
                <w:sz w:val="20"/>
                <w:szCs w:val="20"/>
              </w:rPr>
              <w:t xml:space="preserve">$5.694 millones COP (2.000 SMMLV)</w:t>
            </w:r>
          </w:p>
        </w:tc>
        <w:tc>
          <w:tcPr>
            <w:tcW w:type="dxa" w:w="4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Art. 61 Ley 1480. Confirmado por Sentencia C-044/23 Corte Constitucional.</w:t>
            </w:r>
          </w:p>
        </w:tc>
      </w:tr>
      <w:tr>
        <w:tc>
          <w:tcPr>
            <w:tcW w:type="dxa" w:w="2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1481 — Directivos personalmente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$854 millones COP (300 SMMLV)</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Art. 61 Ley 1480. La sanción es personal e independiente de la de la empresa.</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 Cierre del establecimiento</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B00020"/>
                <w:sz w:val="20"/>
                <w:szCs w:val="20"/>
              </w:rPr>
              <w:t xml:space="preserve">Hasta 5 años</w:t>
            </w:r>
          </w:p>
        </w:tc>
        <w:tc>
          <w:tcPr>
            <w:tcW w:type="dxa" w:w="4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Art. 61 lit. c) Ley 1480. Puede incluir el sitio web.</w:t>
            </w:r>
          </w:p>
        </w:tc>
      </w:tr>
      <w:tr>
        <w:tc>
          <w:tcPr>
            <w:tcW w:type="dxa" w:w="28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Violación de datos personales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Hasta 2.000 SMMLV + daño reputacional</w:t>
            </w:r>
          </w:p>
        </w:tc>
        <w:tc>
          <w:tcPr>
            <w:tcW w:type="dxa" w:w="4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Art. 23 Ley 1581. Sanción independiente de la Ley 1480.</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DIAN — Factura electrónica omitida</w:t>
            </w:r>
          </w:p>
        </w:tc>
        <w:tc>
          <w:tcPr>
            <w:tcW w:type="dxa" w:w="2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Entre 1 y 15 UVT por factura ($46.000 a $689.000 COP)</w:t>
            </w:r>
          </w:p>
        </w:tc>
        <w:tc>
          <w:tcPr>
            <w:tcW w:type="dxa" w:w="4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Art. 684-2 Estatuto Tributario. Acumulable por cada factura no emitida.</w:t>
            </w:r>
          </w:p>
        </w:tc>
      </w:tr>
    </w:tbl>
    <w:p>
      <w:pPr>
        <w:spacing w:after="60" w:before="60"/>
      </w:pPr>
      <w:r>
        <w:t xml:space="preserve"/>
      </w:r>
    </w:p>
    <w:p>
      <w:pPr>
        <w:shd w:fill="FFF4CE" w:val="clear"/>
        <w:spacing w:after="120" w:before="120"/>
        <w:ind w:left="200" w:right="200"/>
      </w:pPr>
      <w:r>
        <w:rPr>
          <w:rFonts w:ascii="Arial" w:cs="Arial" w:eastAsia="Arial" w:hAnsi="Arial"/>
          <w:b/>
          <w:bCs/>
          <w:color w:val="8B6000"/>
          <w:sz w:val="22"/>
          <w:szCs w:val="22"/>
        </w:rPr>
        <w:t xml:space="preserve">Nota: </w:t>
      </w:r>
      <w:r>
        <w:rPr>
          <w:rFonts w:ascii="Arial" w:cs="Arial" w:eastAsia="Arial" w:hAnsi="Arial"/>
          <w:sz w:val="22"/>
          <w:szCs w:val="22"/>
        </w:rPr>
        <w:t xml:space="preserve">Los valores de SMMLV corresponden a 2025: $1.423.500 COP. Los valores de UVT corresponden a 2025: $45.999 COP. Las sanciones son acumulables entre sí cuando corresponden a normas distintas.</w:t>
      </w:r>
    </w:p>
    <w:p>
      <w:pPr>
        <w:spacing w:after="60" w:before="60"/>
      </w:pPr>
      <w:r>
        <w:t xml:space="preserve"/>
      </w:r>
    </w:p>
    <w:p>
      <w:pPr>
        <w:pStyle w:val="Heading2"/>
        <w:spacing w:after="140" w:before="320"/>
      </w:pPr>
      <w:r>
        <w:rPr>
          <w:rFonts w:ascii="Arial" w:cs="Arial" w:eastAsia="Arial" w:hAnsi="Arial"/>
          <w:b/>
          <w:bCs/>
          <w:color w:val="2E4C7E"/>
          <w:sz w:val="26"/>
          <w:szCs w:val="26"/>
        </w:rPr>
        <w:t xml:space="preserve">E.4 Controles adicionales recomendados para producción</w:t>
      </w:r>
    </w:p>
    <w:p>
      <w:pPr>
        <w:spacing w:after="80" w:before="80"/>
      </w:pPr>
      <w:r>
        <w:rPr>
          <w:rFonts w:ascii="Arial" w:cs="Arial" w:eastAsia="Arial" w:hAnsi="Arial"/>
          <w:sz w:val="22"/>
          <w:szCs w:val="22"/>
        </w:rPr>
        <w:t xml:space="preserve">Los siguientes controles no fueron implementados en el prototipo pero son obligatorios o altamente recomendables para el despliegue productivo: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Norma que cumple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Prioridad</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Acción requerida</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Registro RNBD ante SIC</w:t>
            </w:r>
          </w:p>
        </w:tc>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Dec. 1377</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Alta</w:t>
            </w:r>
          </w:p>
        </w:tc>
        <w:tc>
          <w:tcPr>
            <w:tcW w:type="dxa" w:w="3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Registrar en rnbd.sic.gov.co con descripción de la BD de clientes, finalidad del tratamiento y canales de atención al titular.</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Facturación electrónica DIAN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000000"/>
                <w:sz w:val="20"/>
                <w:szCs w:val="20"/>
              </w:rPr>
              <w:t xml:space="preserve">Res. DIAN 165/2023</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B00020"/>
                <w:sz w:val="20"/>
                <w:szCs w:val="20"/>
              </w:rPr>
              <w:t xml:space="preserve">Alta</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Contratar proveedor tecnológico autorizado (Siigo, Alegra o Facture.co) e integrar API con PrestaShop.</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Sistema formal de PQR con radicado</w:t>
            </w:r>
          </w:p>
        </w:tc>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2439/2024</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B00020"/>
                <w:sz w:val="20"/>
                <w:szCs w:val="20"/>
              </w:rPr>
              <w:t xml:space="preserve">Alta</w:t>
            </w:r>
          </w:p>
        </w:tc>
        <w:tc>
          <w:tcPr>
            <w:tcW w:type="dxa" w:w="3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Activar módulo de atención al cliente en PrestaShop con asignación automática de número de caso y timestamp.</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Segunda pasarela de pago</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1480 Art. 51</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8B6000"/>
                <w:sz w:val="20"/>
                <w:szCs w:val="20"/>
              </w:rPr>
              <w:t xml:space="preserve">Media</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Integrar Wompi como pasarela secundaria con failover automático cuando PayU no esté disponible.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Política de privacidad actualizada</w:t>
            </w:r>
          </w:p>
        </w:tc>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Dec. 1377</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8B6000"/>
                <w:sz w:val="20"/>
                <w:szCs w:val="20"/>
              </w:rPr>
              <w:t xml:space="preserve">Media</w:t>
            </w:r>
          </w:p>
        </w:tc>
        <w:tc>
          <w:tcPr>
            <w:tcW w:type="dxa" w:w="3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Actualizar el texto de la política de tratamiento con asesoría legal para incluir transferencias internacionales, cloud computing y marketing digital.</w:t>
            </w:r>
          </w:p>
        </w:tc>
      </w:tr>
      <w:tr>
        <w:tc>
          <w:tcPr>
            <w:tcW w:type="dxa" w:w="26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Plan de respuesta a incidentes de seguridad</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Ley 1581 / MinTIC</w:t>
            </w:r>
          </w:p>
        </w:tc>
        <w:tc>
          <w:tcPr>
            <w:tcW w:type="dxa" w:w="14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bCs/>
                <w:color w:val="8B6000"/>
                <w:sz w:val="20"/>
                <w:szCs w:val="20"/>
              </w:rPr>
              <w:t xml:space="preserve">Media</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Documentar procedimiento de notificación a la SIC y a los titulares en caso de brecha de datos personales dentro de los 15 días hábiles que exige la norma.</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Auditoría de seguridad anual</w:t>
            </w:r>
          </w:p>
        </w:tc>
        <w:tc>
          <w:tcPr>
            <w:tcW w:type="dxa" w:w="220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PCI-DSS / Buenas prácticas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Arial" w:cs="Arial" w:eastAsia="Arial" w:hAnsi="Arial"/>
                <w:b/>
                <w:bCs/>
                <w:color w:val="404040"/>
                <w:sz w:val="20"/>
                <w:szCs w:val="20"/>
              </w:rPr>
              <w:t xml:space="preserve">Baja</w:t>
            </w:r>
          </w:p>
        </w:tc>
        <w:tc>
          <w:tcPr>
            <w:tcW w:type="dxa" w:w="3160"/>
            <w:tcBorders>
              <w:top w:val="single" w:color="BFBFBF" w:sz="4"/>
              <w:left w:val="single" w:color="BFBFBF" w:sz="4"/>
              <w:bottom w:val="single" w:color="BFBFBF" w:sz="4"/>
              <w:right w:val="single" w:color="BFBFBF" w:sz="4"/>
            </w:tcBorders>
            <w:shd w:fill="F2F4F8"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Contratar una auditoría de penetración (pentest) anual para identificar vulnerabilidades en la infraestructura antes de que sean explotadas.</w:t>
            </w:r>
          </w:p>
        </w:tc>
      </w:tr>
    </w:tbl>
    <w:p>
      <w:pPr>
        <w:spacing w:after="60" w:before="60"/>
      </w:pPr>
      <w:r>
        <w:t xml:space="preserve"/>
      </w:r>
    </w:p>
    <w:p>
      <w:pPr>
        <w:pStyle w:val="Heading2"/>
        <w:spacing w:after="140" w:before="320"/>
      </w:pPr>
      <w:r>
        <w:rPr>
          <w:rFonts w:ascii="Arial" w:cs="Arial" w:eastAsia="Arial" w:hAnsi="Arial"/>
          <w:b/>
          <w:bCs/>
          <w:color w:val="2E4C7E"/>
          <w:sz w:val="26"/>
          <w:szCs w:val="26"/>
        </w:rPr>
        <w:t xml:space="preserve">E.5 Declaración de conformidad</w:t>
      </w:r>
    </w:p>
    <w:p>
      <w:pPr>
        <w:spacing w:after="80" w:before="80"/>
      </w:pPr>
      <w:r>
        <w:rPr>
          <w:rFonts w:ascii="Arial" w:cs="Arial" w:eastAsia="Arial" w:hAnsi="Arial"/>
          <w:sz w:val="22"/>
          <w:szCs w:val="22"/>
        </w:rPr>
        <w:t xml:space="preserve">El equipo consultor de CloudPaipa Consulting certifica que la arquitectura cloud híbrida diseñada e implementada para Tiendas Paipa Online ha sido desarrollada con plena conciencia del marco regulatorio colombiano aplicable al comercio electrónico, y que los controles técnicos implementados en el prototipo abordan directamente las obligaciones de la Ley 1480 (modificada por la Ley 2439 de 2024), la Ley 1581 de 2012 y el estándar PCI-DSS.</w:t>
      </w:r>
    </w:p>
    <w:p>
      <w:pPr>
        <w:spacing w:after="60" w:before="60"/>
      </w:pPr>
      <w:r>
        <w:t xml:space="preserve"/>
      </w:r>
    </w:p>
    <w:p>
      <w:pPr>
        <w:spacing w:after="80" w:before="80"/>
      </w:pPr>
      <w:r>
        <w:rPr>
          <w:rFonts w:ascii="Arial" w:cs="Arial" w:eastAsia="Arial" w:hAnsi="Arial"/>
          <w:sz w:val="22"/>
          <w:szCs w:val="22"/>
        </w:rPr>
        <w:t xml:space="preserve">Los ítems marcados como Pendiente en la tabla E.2 son requisitos que involucran gestión administrativa o contratos con terceros autorizados, y cuya implementación técnica está prevista en la hoja de ruta (Sección 7.3 del informe). La arquitectura está diseñada para integrarlos sin modificaciones estructurales.</w:t>
      </w:r>
    </w:p>
    <w:p>
      <w:pPr>
        <w:spacing w:after="60" w:before="60"/>
      </w:pPr>
      <w:r>
        <w:t xml:space="preserve"/>
      </w:r>
    </w:p>
    <w:p>
      <w:pPr>
        <w:spacing w:after="80" w:before="80"/>
      </w:pPr>
      <w:r>
        <w:rPr>
          <w:rFonts w:ascii="Arial" w:cs="Arial" w:eastAsia="Arial" w:hAnsi="Arial"/>
          <w:sz w:val="22"/>
          <w:szCs w:val="22"/>
        </w:rPr>
        <w:t xml:space="preserve">Esta declaración no constituye asesoría legal. Se recomienda que Tiendas Paipa Online contrate asesoría jurídica especializada en comercio electrónico colombiano para verificar el cumplimiento completo de todas las obligaciones antes del lanzamiento productivo.</w:t>
      </w:r>
    </w:p>
    <w:p>
      <w:pPr>
        <w:spacing w:after="60" w:before="60"/>
      </w:pPr>
      <w:r>
        <w:t xml:space="preserve"/>
      </w:r>
    </w:p>
    <w:p>
      <w:pPr>
        <w:spacing w:before="400"/>
        <w:jc w:val="right"/>
      </w:pPr>
      <w:r>
        <w:rPr>
          <w:rFonts w:ascii="Arial" w:cs="Arial" w:eastAsia="Arial" w:hAnsi="Arial"/>
          <w:b/>
          <w:bCs/>
          <w:color w:val="1F3864"/>
          <w:sz w:val="22"/>
          <w:szCs w:val="22"/>
        </w:rPr>
        <w:t xml:space="preserve">CloudPaipa Consulting S.A.S.</w:t>
      </w:r>
    </w:p>
    <w:p>
      <w:pPr>
        <w:jc w:val="right"/>
      </w:pPr>
      <w:r>
        <w:rPr>
          <w:rFonts w:ascii="Arial" w:cs="Arial" w:eastAsia="Arial" w:hAnsi="Arial"/>
          <w:color w:val="808080"/>
          <w:sz w:val="20"/>
          <w:szCs w:val="20"/>
        </w:rPr>
        <w:t xml:space="preserve">Grupo 6 — Cloud Summit UPTC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rFonts w:ascii="Arial" w:cs="Arial" w:eastAsia="Arial" w:hAnsi="Arial"/>
        <w:color w:val="808080"/>
        <w:sz w:val="18"/>
        <w:szCs w:val="18"/>
      </w:rPr>
      <w:t xml:space="preserve">CloudPaipa Consulting S.A.S. — Grupo 6 — 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jc w:val="right"/>
    </w:pPr>
    <w:r>
      <w:rPr>
        <w:rFonts w:ascii="Arial" w:cs="Arial" w:eastAsia="Arial" w:hAnsi="Arial"/>
        <w:i/>
        <w:iCs/>
        <w:color w:val="808080"/>
        <w:sz w:val="18"/>
        <w:szCs w:val="18"/>
      </w:rPr>
      <w:t xml:space="preserve">Tiendas Paipa Online — Anexos Técnicos — Cloud Summit UPTC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4C7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Anexos Técnicos — Tiendas Paipa Online</dc:title>
  <dc:creator>CloudPaipa Consulting S.A.S.</dc:creator>
  <dc:description>Anexo A: Hoja de costos | Anexo D: README | Anexo E: Cumplimiento regulatorio</dc:description>
  <cp:lastModifiedBy>Un-named</cp:lastModifiedBy>
  <cp:revision>1</cp:revision>
  <dcterms:created xsi:type="dcterms:W3CDTF">2026-05-21T21:32:55.585Z</dcterms:created>
  <dcterms:modified xsi:type="dcterms:W3CDTF">2026-05-21T21:32:55.603Z</dcterms:modified>
</cp:coreProperties>
</file>

<file path=docProps/custom.xml><?xml version="1.0" encoding="utf-8"?>
<Properties xmlns="http://schemas.openxmlformats.org/officeDocument/2006/custom-properties" xmlns:vt="http://schemas.openxmlformats.org/officeDocument/2006/docPropsVTypes"/>
</file>