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000000" w:rsidRPr="00B77C6F" w:rsidRDefault="00D02ABA" w:rsidP="00B77C6F">
      <w:pPr>
        <w:jc w:val="center"/>
        <w:rPr>
          <w:b/>
          <w:bCs/>
          <w:sz w:val="28"/>
          <w:szCs w:val="28"/>
        </w:rPr>
      </w:pPr>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000000"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000000"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77777777"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 xml:space="preserve">En este contexto volátil, propongo una serie de modelos basados en aprendizaje por refuerzo, especialmente utilizando Q </w:t>
      </w:r>
      <w:proofErr w:type="spellStart"/>
      <w:r w:rsidRPr="003F50BA">
        <w:rPr>
          <w:bCs/>
        </w:rPr>
        <w:t>Learning</w:t>
      </w:r>
      <w:proofErr w:type="spellEnd"/>
      <w:r w:rsidRPr="003F50BA">
        <w:rPr>
          <w:bCs/>
        </w:rPr>
        <w:t>, para captar la naturaleza estocástica de la cadena de suministros. Estos modelos están diseñados para ayudar a las empresas a tomar decisiones informadas y eficientes. Se exploran diferentes enfoques, variando en complejidad, 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728E2CF2" w14:textId="77777777" w:rsidR="00B77C6F" w:rsidRDefault="00B77C6F">
      <w:pPr>
        <w:pStyle w:val="TOCHeading"/>
      </w:pPr>
    </w:p>
    <w:p w14:paraId="535F369A" w14:textId="77777777" w:rsidR="00E71A88" w:rsidRPr="00E71A88" w:rsidRDefault="00E71A88" w:rsidP="00E71A88">
      <w:pPr>
        <w:rPr>
          <w:lang w:val="en-US" w:eastAsia="en-US"/>
        </w:rPr>
      </w:pPr>
    </w:p>
    <w:p w14:paraId="06BE8100" w14:textId="77777777" w:rsidR="00B77C6F" w:rsidRPr="00B77C6F" w:rsidRDefault="00B77C6F" w:rsidP="00B77C6F">
      <w:pPr>
        <w:rPr>
          <w:lang w:val="en-US" w:eastAsia="en-US"/>
        </w:rPr>
      </w:pPr>
    </w:p>
    <w:p w14:paraId="55678250" w14:textId="77777777" w:rsidR="00B77C6F" w:rsidRPr="00577EA4" w:rsidRDefault="00B77C6F">
      <w:pPr>
        <w:pStyle w:val="TOCHeading"/>
        <w:rPr>
          <w:rFonts w:ascii="Arial" w:hAnsi="Arial" w:cs="Arial"/>
          <w:color w:val="auto"/>
          <w:lang w:val="es-CO"/>
        </w:rPr>
      </w:pPr>
      <w:r w:rsidRPr="00577EA4">
        <w:rPr>
          <w:rFonts w:ascii="Arial" w:hAnsi="Arial" w:cs="Arial"/>
          <w:color w:val="auto"/>
          <w:lang w:val="es-CO"/>
        </w:rPr>
        <w:lastRenderedPageBreak/>
        <w:t>Contenido</w:t>
      </w:r>
    </w:p>
    <w:p w14:paraId="5A8737A6" w14:textId="65EEDE41" w:rsidR="00BE70B6" w:rsidRDefault="00577EA4">
      <w:pPr>
        <w:pStyle w:val="TOC2"/>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"1-4" \h \z \u </w:instrText>
      </w:r>
      <w:r>
        <w:fldChar w:fldCharType="separate"/>
      </w:r>
      <w:hyperlink w:anchor="_Toc152620756" w:history="1">
        <w:r w:rsidR="00BE70B6" w:rsidRPr="00694F55">
          <w:rPr>
            <w:rStyle w:val="Hyperlink"/>
            <w:noProof/>
          </w:rPr>
          <w:t>1</w:t>
        </w:r>
        <w:r w:rsidR="00BE70B6">
          <w:rPr>
            <w:rFonts w:asciiTheme="minorHAnsi" w:eastAsiaTheme="minorEastAsia" w:hAnsiTheme="minorHAnsi" w:cstheme="minorBidi"/>
            <w:noProof/>
            <w:kern w:val="2"/>
            <w:sz w:val="22"/>
            <w:szCs w:val="22"/>
            <w:lang w:val="en-US" w:eastAsia="en-US"/>
            <w14:ligatures w14:val="standardContextual"/>
          </w:rPr>
          <w:tab/>
        </w:r>
        <w:r w:rsidR="00BE70B6" w:rsidRPr="00694F55">
          <w:rPr>
            <w:rStyle w:val="Hyperlink"/>
            <w:noProof/>
          </w:rPr>
          <w:t>Introducción</w:t>
        </w:r>
        <w:r w:rsidR="00BE70B6">
          <w:rPr>
            <w:noProof/>
            <w:webHidden/>
          </w:rPr>
          <w:tab/>
        </w:r>
        <w:r w:rsidR="00BE70B6">
          <w:rPr>
            <w:noProof/>
            <w:webHidden/>
          </w:rPr>
          <w:fldChar w:fldCharType="begin"/>
        </w:r>
        <w:r w:rsidR="00BE70B6">
          <w:rPr>
            <w:noProof/>
            <w:webHidden/>
          </w:rPr>
          <w:instrText xml:space="preserve"> PAGEREF _Toc152620756 \h </w:instrText>
        </w:r>
        <w:r w:rsidR="00BE70B6">
          <w:rPr>
            <w:noProof/>
            <w:webHidden/>
          </w:rPr>
        </w:r>
        <w:r w:rsidR="00BE70B6">
          <w:rPr>
            <w:noProof/>
            <w:webHidden/>
          </w:rPr>
          <w:fldChar w:fldCharType="separate"/>
        </w:r>
        <w:r w:rsidR="00BE70B6">
          <w:rPr>
            <w:noProof/>
            <w:webHidden/>
          </w:rPr>
          <w:t>3</w:t>
        </w:r>
        <w:r w:rsidR="00BE70B6">
          <w:rPr>
            <w:noProof/>
            <w:webHidden/>
          </w:rPr>
          <w:fldChar w:fldCharType="end"/>
        </w:r>
      </w:hyperlink>
    </w:p>
    <w:p w14:paraId="106EB838" w14:textId="542F321C"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57" w:history="1">
        <w:r w:rsidRPr="00694F55">
          <w:rPr>
            <w:rStyle w:val="Hyperlink"/>
            <w:noProof/>
          </w:rPr>
          <w:t>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Descripción general</w:t>
        </w:r>
        <w:r>
          <w:rPr>
            <w:noProof/>
            <w:webHidden/>
          </w:rPr>
          <w:tab/>
        </w:r>
        <w:r>
          <w:rPr>
            <w:noProof/>
            <w:webHidden/>
          </w:rPr>
          <w:fldChar w:fldCharType="begin"/>
        </w:r>
        <w:r>
          <w:rPr>
            <w:noProof/>
            <w:webHidden/>
          </w:rPr>
          <w:instrText xml:space="preserve"> PAGEREF _Toc152620757 \h </w:instrText>
        </w:r>
        <w:r>
          <w:rPr>
            <w:noProof/>
            <w:webHidden/>
          </w:rPr>
        </w:r>
        <w:r>
          <w:rPr>
            <w:noProof/>
            <w:webHidden/>
          </w:rPr>
          <w:fldChar w:fldCharType="separate"/>
        </w:r>
        <w:r>
          <w:rPr>
            <w:noProof/>
            <w:webHidden/>
          </w:rPr>
          <w:t>5</w:t>
        </w:r>
        <w:r>
          <w:rPr>
            <w:noProof/>
            <w:webHidden/>
          </w:rPr>
          <w:fldChar w:fldCharType="end"/>
        </w:r>
      </w:hyperlink>
    </w:p>
    <w:p w14:paraId="029DF8D1" w14:textId="266DD4F7"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58" w:history="1">
        <w:r w:rsidRPr="00694F55">
          <w:rPr>
            <w:rStyle w:val="Hyperlink"/>
            <w:noProof/>
          </w:rPr>
          <w:t xml:space="preserve">2.1 </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Objetivos</w:t>
        </w:r>
        <w:r>
          <w:rPr>
            <w:noProof/>
            <w:webHidden/>
          </w:rPr>
          <w:tab/>
        </w:r>
        <w:r>
          <w:rPr>
            <w:noProof/>
            <w:webHidden/>
          </w:rPr>
          <w:fldChar w:fldCharType="begin"/>
        </w:r>
        <w:r>
          <w:rPr>
            <w:noProof/>
            <w:webHidden/>
          </w:rPr>
          <w:instrText xml:space="preserve"> PAGEREF _Toc152620758 \h </w:instrText>
        </w:r>
        <w:r>
          <w:rPr>
            <w:noProof/>
            <w:webHidden/>
          </w:rPr>
        </w:r>
        <w:r>
          <w:rPr>
            <w:noProof/>
            <w:webHidden/>
          </w:rPr>
          <w:fldChar w:fldCharType="separate"/>
        </w:r>
        <w:r>
          <w:rPr>
            <w:noProof/>
            <w:webHidden/>
          </w:rPr>
          <w:t>5</w:t>
        </w:r>
        <w:r>
          <w:rPr>
            <w:noProof/>
            <w:webHidden/>
          </w:rPr>
          <w:fldChar w:fldCharType="end"/>
        </w:r>
      </w:hyperlink>
    </w:p>
    <w:p w14:paraId="015F0D72" w14:textId="573FA11F"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59" w:history="1">
        <w:r w:rsidRPr="00694F55">
          <w:rPr>
            <w:rStyle w:val="Hyperlink"/>
            <w:noProof/>
          </w:rPr>
          <w:t>2.2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Antecedentes</w:t>
        </w:r>
        <w:r>
          <w:rPr>
            <w:noProof/>
            <w:webHidden/>
          </w:rPr>
          <w:tab/>
        </w:r>
        <w:r>
          <w:rPr>
            <w:noProof/>
            <w:webHidden/>
          </w:rPr>
          <w:fldChar w:fldCharType="begin"/>
        </w:r>
        <w:r>
          <w:rPr>
            <w:noProof/>
            <w:webHidden/>
          </w:rPr>
          <w:instrText xml:space="preserve"> PAGEREF _Toc152620759 \h </w:instrText>
        </w:r>
        <w:r>
          <w:rPr>
            <w:noProof/>
            <w:webHidden/>
          </w:rPr>
        </w:r>
        <w:r>
          <w:rPr>
            <w:noProof/>
            <w:webHidden/>
          </w:rPr>
          <w:fldChar w:fldCharType="separate"/>
        </w:r>
        <w:r>
          <w:rPr>
            <w:noProof/>
            <w:webHidden/>
          </w:rPr>
          <w:t>6</w:t>
        </w:r>
        <w:r>
          <w:rPr>
            <w:noProof/>
            <w:webHidden/>
          </w:rPr>
          <w:fldChar w:fldCharType="end"/>
        </w:r>
      </w:hyperlink>
    </w:p>
    <w:p w14:paraId="369385A4" w14:textId="4599D35E"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60" w:history="1">
        <w:r w:rsidRPr="00694F55">
          <w:rPr>
            <w:rStyle w:val="Hyperlink"/>
            <w:noProof/>
          </w:rPr>
          <w:t>3</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Diseño y especificaciones</w:t>
        </w:r>
        <w:r>
          <w:rPr>
            <w:noProof/>
            <w:webHidden/>
          </w:rPr>
          <w:tab/>
        </w:r>
        <w:r>
          <w:rPr>
            <w:noProof/>
            <w:webHidden/>
          </w:rPr>
          <w:fldChar w:fldCharType="begin"/>
        </w:r>
        <w:r>
          <w:rPr>
            <w:noProof/>
            <w:webHidden/>
          </w:rPr>
          <w:instrText xml:space="preserve"> PAGEREF _Toc152620760 \h </w:instrText>
        </w:r>
        <w:r>
          <w:rPr>
            <w:noProof/>
            <w:webHidden/>
          </w:rPr>
        </w:r>
        <w:r>
          <w:rPr>
            <w:noProof/>
            <w:webHidden/>
          </w:rPr>
          <w:fldChar w:fldCharType="separate"/>
        </w:r>
        <w:r>
          <w:rPr>
            <w:noProof/>
            <w:webHidden/>
          </w:rPr>
          <w:t>7</w:t>
        </w:r>
        <w:r>
          <w:rPr>
            <w:noProof/>
            <w:webHidden/>
          </w:rPr>
          <w:fldChar w:fldCharType="end"/>
        </w:r>
      </w:hyperlink>
    </w:p>
    <w:p w14:paraId="547AAA08" w14:textId="410179DA"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1" w:history="1">
        <w:r w:rsidRPr="00694F55">
          <w:rPr>
            <w:rStyle w:val="Hyperlink"/>
            <w:noProof/>
          </w:rPr>
          <w:t xml:space="preserve">3.1 </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Definición del problema</w:t>
        </w:r>
        <w:r>
          <w:rPr>
            <w:noProof/>
            <w:webHidden/>
          </w:rPr>
          <w:tab/>
        </w:r>
        <w:r>
          <w:rPr>
            <w:noProof/>
            <w:webHidden/>
          </w:rPr>
          <w:fldChar w:fldCharType="begin"/>
        </w:r>
        <w:r>
          <w:rPr>
            <w:noProof/>
            <w:webHidden/>
          </w:rPr>
          <w:instrText xml:space="preserve"> PAGEREF _Toc152620761 \h </w:instrText>
        </w:r>
        <w:r>
          <w:rPr>
            <w:noProof/>
            <w:webHidden/>
          </w:rPr>
        </w:r>
        <w:r>
          <w:rPr>
            <w:noProof/>
            <w:webHidden/>
          </w:rPr>
          <w:fldChar w:fldCharType="separate"/>
        </w:r>
        <w:r>
          <w:rPr>
            <w:noProof/>
            <w:webHidden/>
          </w:rPr>
          <w:t>7</w:t>
        </w:r>
        <w:r>
          <w:rPr>
            <w:noProof/>
            <w:webHidden/>
          </w:rPr>
          <w:fldChar w:fldCharType="end"/>
        </w:r>
      </w:hyperlink>
    </w:p>
    <w:p w14:paraId="00D9CA41" w14:textId="4B1832B1" w:rsidR="00BE70B6" w:rsidRDefault="00BE70B6" w:rsidP="00BE70B6">
      <w:pPr>
        <w:pStyle w:val="TOC3"/>
        <w:tabs>
          <w:tab w:val="left" w:pos="3600"/>
        </w:tabs>
        <w:rPr>
          <w:rFonts w:asciiTheme="minorHAnsi" w:eastAsiaTheme="minorEastAsia" w:hAnsiTheme="minorHAnsi" w:cstheme="minorBidi"/>
          <w:noProof/>
          <w:kern w:val="2"/>
          <w:sz w:val="22"/>
          <w:szCs w:val="22"/>
          <w:lang w:val="en-US" w:eastAsia="en-US"/>
          <w14:ligatures w14:val="standardContextual"/>
        </w:rPr>
      </w:pPr>
      <w:hyperlink w:anchor="_Toc152620762" w:history="1">
        <w:r w:rsidRPr="00694F55">
          <w:rPr>
            <w:rStyle w:val="Hyperlink"/>
            <w:noProof/>
          </w:rPr>
          <w:t>3.2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Formulación del problema</w:t>
        </w:r>
        <w:r>
          <w:rPr>
            <w:noProof/>
            <w:webHidden/>
          </w:rPr>
          <w:tab/>
        </w:r>
        <w:r>
          <w:rPr>
            <w:noProof/>
            <w:webHidden/>
          </w:rPr>
          <w:fldChar w:fldCharType="begin"/>
        </w:r>
        <w:r>
          <w:rPr>
            <w:noProof/>
            <w:webHidden/>
          </w:rPr>
          <w:instrText xml:space="preserve"> PAGEREF _Toc152620762 \h </w:instrText>
        </w:r>
        <w:r>
          <w:rPr>
            <w:noProof/>
            <w:webHidden/>
          </w:rPr>
        </w:r>
        <w:r>
          <w:rPr>
            <w:noProof/>
            <w:webHidden/>
          </w:rPr>
          <w:fldChar w:fldCharType="separate"/>
        </w:r>
        <w:r>
          <w:rPr>
            <w:noProof/>
            <w:webHidden/>
          </w:rPr>
          <w:t>8</w:t>
        </w:r>
        <w:r>
          <w:rPr>
            <w:noProof/>
            <w:webHidden/>
          </w:rPr>
          <w:fldChar w:fldCharType="end"/>
        </w:r>
      </w:hyperlink>
    </w:p>
    <w:p w14:paraId="3E30CED2" w14:textId="2166185C"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63" w:history="1">
        <w:r w:rsidRPr="00694F55">
          <w:rPr>
            <w:rStyle w:val="Hyperlink"/>
            <w:noProof/>
          </w:rPr>
          <w:t>4</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Desarrollo del diseño</w:t>
        </w:r>
        <w:r>
          <w:rPr>
            <w:noProof/>
            <w:webHidden/>
          </w:rPr>
          <w:tab/>
        </w:r>
        <w:r>
          <w:rPr>
            <w:noProof/>
            <w:webHidden/>
          </w:rPr>
          <w:fldChar w:fldCharType="begin"/>
        </w:r>
        <w:r>
          <w:rPr>
            <w:noProof/>
            <w:webHidden/>
          </w:rPr>
          <w:instrText xml:space="preserve"> PAGEREF _Toc152620763 \h </w:instrText>
        </w:r>
        <w:r>
          <w:rPr>
            <w:noProof/>
            <w:webHidden/>
          </w:rPr>
        </w:r>
        <w:r>
          <w:rPr>
            <w:noProof/>
            <w:webHidden/>
          </w:rPr>
          <w:fldChar w:fldCharType="separate"/>
        </w:r>
        <w:r>
          <w:rPr>
            <w:noProof/>
            <w:webHidden/>
          </w:rPr>
          <w:t>11</w:t>
        </w:r>
        <w:r>
          <w:rPr>
            <w:noProof/>
            <w:webHidden/>
          </w:rPr>
          <w:fldChar w:fldCharType="end"/>
        </w:r>
      </w:hyperlink>
    </w:p>
    <w:p w14:paraId="717B1266" w14:textId="39CD2DD9"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4" w:history="1">
        <w:r w:rsidRPr="00694F55">
          <w:rPr>
            <w:rStyle w:val="Hyperlink"/>
            <w:noProof/>
          </w:rPr>
          <w:t>4.1</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Recolección de Información</w:t>
        </w:r>
        <w:r>
          <w:rPr>
            <w:noProof/>
            <w:webHidden/>
          </w:rPr>
          <w:tab/>
        </w:r>
        <w:r>
          <w:rPr>
            <w:noProof/>
            <w:webHidden/>
          </w:rPr>
          <w:fldChar w:fldCharType="begin"/>
        </w:r>
        <w:r>
          <w:rPr>
            <w:noProof/>
            <w:webHidden/>
          </w:rPr>
          <w:instrText xml:space="preserve"> PAGEREF _Toc152620764 \h </w:instrText>
        </w:r>
        <w:r>
          <w:rPr>
            <w:noProof/>
            <w:webHidden/>
          </w:rPr>
        </w:r>
        <w:r>
          <w:rPr>
            <w:noProof/>
            <w:webHidden/>
          </w:rPr>
          <w:fldChar w:fldCharType="separate"/>
        </w:r>
        <w:r>
          <w:rPr>
            <w:noProof/>
            <w:webHidden/>
          </w:rPr>
          <w:t>11</w:t>
        </w:r>
        <w:r>
          <w:rPr>
            <w:noProof/>
            <w:webHidden/>
          </w:rPr>
          <w:fldChar w:fldCharType="end"/>
        </w:r>
      </w:hyperlink>
    </w:p>
    <w:p w14:paraId="197DBCA2" w14:textId="2AD0BDC0"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5" w:history="1">
        <w:r w:rsidRPr="00694F55">
          <w:rPr>
            <w:rStyle w:val="Hyperlink"/>
            <w:noProof/>
          </w:rPr>
          <w:t>4.2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Políticas de manejos de inventarios</w:t>
        </w:r>
        <w:r>
          <w:rPr>
            <w:noProof/>
            <w:webHidden/>
          </w:rPr>
          <w:tab/>
        </w:r>
        <w:r>
          <w:rPr>
            <w:noProof/>
            <w:webHidden/>
          </w:rPr>
          <w:fldChar w:fldCharType="begin"/>
        </w:r>
        <w:r>
          <w:rPr>
            <w:noProof/>
            <w:webHidden/>
          </w:rPr>
          <w:instrText xml:space="preserve"> PAGEREF _Toc152620765 \h </w:instrText>
        </w:r>
        <w:r>
          <w:rPr>
            <w:noProof/>
            <w:webHidden/>
          </w:rPr>
        </w:r>
        <w:r>
          <w:rPr>
            <w:noProof/>
            <w:webHidden/>
          </w:rPr>
          <w:fldChar w:fldCharType="separate"/>
        </w:r>
        <w:r>
          <w:rPr>
            <w:noProof/>
            <w:webHidden/>
          </w:rPr>
          <w:t>12</w:t>
        </w:r>
        <w:r>
          <w:rPr>
            <w:noProof/>
            <w:webHidden/>
          </w:rPr>
          <w:fldChar w:fldCharType="end"/>
        </w:r>
      </w:hyperlink>
    </w:p>
    <w:p w14:paraId="07BA43C9" w14:textId="4AF9E387"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6" w:history="1">
        <w:r w:rsidRPr="00694F55">
          <w:rPr>
            <w:rStyle w:val="Hyperlink"/>
            <w:noProof/>
          </w:rPr>
          <w:t>4.3</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Modelo mixto-entero de optimización</w:t>
        </w:r>
        <w:r>
          <w:rPr>
            <w:noProof/>
            <w:webHidden/>
          </w:rPr>
          <w:tab/>
        </w:r>
        <w:r>
          <w:rPr>
            <w:noProof/>
            <w:webHidden/>
          </w:rPr>
          <w:fldChar w:fldCharType="begin"/>
        </w:r>
        <w:r>
          <w:rPr>
            <w:noProof/>
            <w:webHidden/>
          </w:rPr>
          <w:instrText xml:space="preserve"> PAGEREF _Toc152620766 \h </w:instrText>
        </w:r>
        <w:r>
          <w:rPr>
            <w:noProof/>
            <w:webHidden/>
          </w:rPr>
        </w:r>
        <w:r>
          <w:rPr>
            <w:noProof/>
            <w:webHidden/>
          </w:rPr>
          <w:fldChar w:fldCharType="separate"/>
        </w:r>
        <w:r>
          <w:rPr>
            <w:noProof/>
            <w:webHidden/>
          </w:rPr>
          <w:t>12</w:t>
        </w:r>
        <w:r>
          <w:rPr>
            <w:noProof/>
            <w:webHidden/>
          </w:rPr>
          <w:fldChar w:fldCharType="end"/>
        </w:r>
      </w:hyperlink>
    </w:p>
    <w:p w14:paraId="0FC71A96" w14:textId="08AD6FD0"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7" w:history="1">
        <w:r w:rsidRPr="00694F55">
          <w:rPr>
            <w:rStyle w:val="Hyperlink"/>
            <w:noProof/>
          </w:rPr>
          <w:t>4.4</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Agentes Q-Learning</w:t>
        </w:r>
        <w:r>
          <w:rPr>
            <w:noProof/>
            <w:webHidden/>
          </w:rPr>
          <w:tab/>
        </w:r>
        <w:r>
          <w:rPr>
            <w:noProof/>
            <w:webHidden/>
          </w:rPr>
          <w:fldChar w:fldCharType="begin"/>
        </w:r>
        <w:r>
          <w:rPr>
            <w:noProof/>
            <w:webHidden/>
          </w:rPr>
          <w:instrText xml:space="preserve"> PAGEREF _Toc152620767 \h </w:instrText>
        </w:r>
        <w:r>
          <w:rPr>
            <w:noProof/>
            <w:webHidden/>
          </w:rPr>
        </w:r>
        <w:r>
          <w:rPr>
            <w:noProof/>
            <w:webHidden/>
          </w:rPr>
          <w:fldChar w:fldCharType="separate"/>
        </w:r>
        <w:r>
          <w:rPr>
            <w:noProof/>
            <w:webHidden/>
          </w:rPr>
          <w:t>13</w:t>
        </w:r>
        <w:r>
          <w:rPr>
            <w:noProof/>
            <w:webHidden/>
          </w:rPr>
          <w:fldChar w:fldCharType="end"/>
        </w:r>
      </w:hyperlink>
    </w:p>
    <w:p w14:paraId="6453B88B" w14:textId="2D2E299E"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68" w:history="1">
        <w:r w:rsidRPr="00694F55">
          <w:rPr>
            <w:rStyle w:val="Hyperlink"/>
            <w:noProof/>
          </w:rPr>
          <w:t>4.5</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Agente DQN</w:t>
        </w:r>
        <w:r>
          <w:rPr>
            <w:noProof/>
            <w:webHidden/>
          </w:rPr>
          <w:tab/>
        </w:r>
        <w:r>
          <w:rPr>
            <w:noProof/>
            <w:webHidden/>
          </w:rPr>
          <w:fldChar w:fldCharType="begin"/>
        </w:r>
        <w:r>
          <w:rPr>
            <w:noProof/>
            <w:webHidden/>
          </w:rPr>
          <w:instrText xml:space="preserve"> PAGEREF _Toc152620768 \h </w:instrText>
        </w:r>
        <w:r>
          <w:rPr>
            <w:noProof/>
            <w:webHidden/>
          </w:rPr>
        </w:r>
        <w:r>
          <w:rPr>
            <w:noProof/>
            <w:webHidden/>
          </w:rPr>
          <w:fldChar w:fldCharType="separate"/>
        </w:r>
        <w:r>
          <w:rPr>
            <w:noProof/>
            <w:webHidden/>
          </w:rPr>
          <w:t>16</w:t>
        </w:r>
        <w:r>
          <w:rPr>
            <w:noProof/>
            <w:webHidden/>
          </w:rPr>
          <w:fldChar w:fldCharType="end"/>
        </w:r>
      </w:hyperlink>
    </w:p>
    <w:p w14:paraId="7ADB9458" w14:textId="1BBEA757"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69" w:history="1">
        <w:r w:rsidRPr="00694F55">
          <w:rPr>
            <w:rStyle w:val="Hyperlink"/>
            <w:noProof/>
          </w:rPr>
          <w:t>5</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Implementacion</w:t>
        </w:r>
        <w:r>
          <w:rPr>
            <w:noProof/>
            <w:webHidden/>
          </w:rPr>
          <w:tab/>
        </w:r>
        <w:r>
          <w:rPr>
            <w:noProof/>
            <w:webHidden/>
          </w:rPr>
          <w:fldChar w:fldCharType="begin"/>
        </w:r>
        <w:r>
          <w:rPr>
            <w:noProof/>
            <w:webHidden/>
          </w:rPr>
          <w:instrText xml:space="preserve"> PAGEREF _Toc152620769 \h </w:instrText>
        </w:r>
        <w:r>
          <w:rPr>
            <w:noProof/>
            <w:webHidden/>
          </w:rPr>
        </w:r>
        <w:r>
          <w:rPr>
            <w:noProof/>
            <w:webHidden/>
          </w:rPr>
          <w:fldChar w:fldCharType="separate"/>
        </w:r>
        <w:r>
          <w:rPr>
            <w:noProof/>
            <w:webHidden/>
          </w:rPr>
          <w:t>16</w:t>
        </w:r>
        <w:r>
          <w:rPr>
            <w:noProof/>
            <w:webHidden/>
          </w:rPr>
          <w:fldChar w:fldCharType="end"/>
        </w:r>
      </w:hyperlink>
    </w:p>
    <w:p w14:paraId="54D6EABB" w14:textId="2DB215A4"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0" w:history="1">
        <w:r w:rsidRPr="00694F55">
          <w:rPr>
            <w:rStyle w:val="Hyperlink"/>
            <w:noProof/>
          </w:rPr>
          <w:t>5.1</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Descripción de la implementación</w:t>
        </w:r>
        <w:r>
          <w:rPr>
            <w:noProof/>
            <w:webHidden/>
          </w:rPr>
          <w:tab/>
        </w:r>
        <w:r>
          <w:rPr>
            <w:noProof/>
            <w:webHidden/>
          </w:rPr>
          <w:fldChar w:fldCharType="begin"/>
        </w:r>
        <w:r>
          <w:rPr>
            <w:noProof/>
            <w:webHidden/>
          </w:rPr>
          <w:instrText xml:space="preserve"> PAGEREF _Toc152620770 \h </w:instrText>
        </w:r>
        <w:r>
          <w:rPr>
            <w:noProof/>
            <w:webHidden/>
          </w:rPr>
        </w:r>
        <w:r>
          <w:rPr>
            <w:noProof/>
            <w:webHidden/>
          </w:rPr>
          <w:fldChar w:fldCharType="separate"/>
        </w:r>
        <w:r>
          <w:rPr>
            <w:noProof/>
            <w:webHidden/>
          </w:rPr>
          <w:t>16</w:t>
        </w:r>
        <w:r>
          <w:rPr>
            <w:noProof/>
            <w:webHidden/>
          </w:rPr>
          <w:fldChar w:fldCharType="end"/>
        </w:r>
      </w:hyperlink>
    </w:p>
    <w:p w14:paraId="53F7DE06" w14:textId="5E6A741A"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1" w:history="1">
        <w:r w:rsidRPr="00694F55">
          <w:rPr>
            <w:rStyle w:val="Hyperlink"/>
            <w:noProof/>
          </w:rPr>
          <w:t>5.2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Resultados esperados</w:t>
        </w:r>
        <w:r>
          <w:rPr>
            <w:noProof/>
            <w:webHidden/>
          </w:rPr>
          <w:tab/>
        </w:r>
        <w:r>
          <w:rPr>
            <w:noProof/>
            <w:webHidden/>
          </w:rPr>
          <w:fldChar w:fldCharType="begin"/>
        </w:r>
        <w:r>
          <w:rPr>
            <w:noProof/>
            <w:webHidden/>
          </w:rPr>
          <w:instrText xml:space="preserve"> PAGEREF _Toc152620771 \h </w:instrText>
        </w:r>
        <w:r>
          <w:rPr>
            <w:noProof/>
            <w:webHidden/>
          </w:rPr>
        </w:r>
        <w:r>
          <w:rPr>
            <w:noProof/>
            <w:webHidden/>
          </w:rPr>
          <w:fldChar w:fldCharType="separate"/>
        </w:r>
        <w:r>
          <w:rPr>
            <w:noProof/>
            <w:webHidden/>
          </w:rPr>
          <w:t>16</w:t>
        </w:r>
        <w:r>
          <w:rPr>
            <w:noProof/>
            <w:webHidden/>
          </w:rPr>
          <w:fldChar w:fldCharType="end"/>
        </w:r>
      </w:hyperlink>
    </w:p>
    <w:p w14:paraId="670D8111" w14:textId="5D61A052"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72" w:history="1">
        <w:r w:rsidRPr="00694F55">
          <w:rPr>
            <w:rStyle w:val="Hyperlink"/>
            <w:noProof/>
          </w:rPr>
          <w:t>6</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Validacion</w:t>
        </w:r>
        <w:r>
          <w:rPr>
            <w:noProof/>
            <w:webHidden/>
          </w:rPr>
          <w:tab/>
        </w:r>
        <w:r>
          <w:rPr>
            <w:noProof/>
            <w:webHidden/>
          </w:rPr>
          <w:fldChar w:fldCharType="begin"/>
        </w:r>
        <w:r>
          <w:rPr>
            <w:noProof/>
            <w:webHidden/>
          </w:rPr>
          <w:instrText xml:space="preserve"> PAGEREF _Toc152620772 \h </w:instrText>
        </w:r>
        <w:r>
          <w:rPr>
            <w:noProof/>
            <w:webHidden/>
          </w:rPr>
        </w:r>
        <w:r>
          <w:rPr>
            <w:noProof/>
            <w:webHidden/>
          </w:rPr>
          <w:fldChar w:fldCharType="separate"/>
        </w:r>
        <w:r>
          <w:rPr>
            <w:noProof/>
            <w:webHidden/>
          </w:rPr>
          <w:t>16</w:t>
        </w:r>
        <w:r>
          <w:rPr>
            <w:noProof/>
            <w:webHidden/>
          </w:rPr>
          <w:fldChar w:fldCharType="end"/>
        </w:r>
      </w:hyperlink>
    </w:p>
    <w:p w14:paraId="0C1D50CE" w14:textId="4F7E40E0"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3" w:history="1">
        <w:r w:rsidRPr="00694F55">
          <w:rPr>
            <w:rStyle w:val="Hyperlink"/>
            <w:noProof/>
          </w:rPr>
          <w:t>6.1</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Métodos</w:t>
        </w:r>
        <w:r>
          <w:rPr>
            <w:noProof/>
            <w:webHidden/>
          </w:rPr>
          <w:tab/>
        </w:r>
        <w:r>
          <w:rPr>
            <w:noProof/>
            <w:webHidden/>
          </w:rPr>
          <w:fldChar w:fldCharType="begin"/>
        </w:r>
        <w:r>
          <w:rPr>
            <w:noProof/>
            <w:webHidden/>
          </w:rPr>
          <w:instrText xml:space="preserve"> PAGEREF _Toc152620773 \h </w:instrText>
        </w:r>
        <w:r>
          <w:rPr>
            <w:noProof/>
            <w:webHidden/>
          </w:rPr>
        </w:r>
        <w:r>
          <w:rPr>
            <w:noProof/>
            <w:webHidden/>
          </w:rPr>
          <w:fldChar w:fldCharType="separate"/>
        </w:r>
        <w:r>
          <w:rPr>
            <w:noProof/>
            <w:webHidden/>
          </w:rPr>
          <w:t>16</w:t>
        </w:r>
        <w:r>
          <w:rPr>
            <w:noProof/>
            <w:webHidden/>
          </w:rPr>
          <w:fldChar w:fldCharType="end"/>
        </w:r>
      </w:hyperlink>
    </w:p>
    <w:p w14:paraId="5BB1AA54" w14:textId="1C54A8AF"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4" w:history="1">
        <w:r w:rsidRPr="00694F55">
          <w:rPr>
            <w:rStyle w:val="Hyperlink"/>
            <w:noProof/>
          </w:rPr>
          <w:t>6.2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Validación de resultados</w:t>
        </w:r>
        <w:r>
          <w:rPr>
            <w:noProof/>
            <w:webHidden/>
          </w:rPr>
          <w:tab/>
        </w:r>
        <w:r>
          <w:rPr>
            <w:noProof/>
            <w:webHidden/>
          </w:rPr>
          <w:fldChar w:fldCharType="begin"/>
        </w:r>
        <w:r>
          <w:rPr>
            <w:noProof/>
            <w:webHidden/>
          </w:rPr>
          <w:instrText xml:space="preserve"> PAGEREF _Toc152620774 \h </w:instrText>
        </w:r>
        <w:r>
          <w:rPr>
            <w:noProof/>
            <w:webHidden/>
          </w:rPr>
        </w:r>
        <w:r>
          <w:rPr>
            <w:noProof/>
            <w:webHidden/>
          </w:rPr>
          <w:fldChar w:fldCharType="separate"/>
        </w:r>
        <w:r>
          <w:rPr>
            <w:noProof/>
            <w:webHidden/>
          </w:rPr>
          <w:t>16</w:t>
        </w:r>
        <w:r>
          <w:rPr>
            <w:noProof/>
            <w:webHidden/>
          </w:rPr>
          <w:fldChar w:fldCharType="end"/>
        </w:r>
      </w:hyperlink>
    </w:p>
    <w:p w14:paraId="49E03AE5" w14:textId="4231953E"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75" w:history="1">
        <w:r w:rsidRPr="00694F55">
          <w:rPr>
            <w:rStyle w:val="Hyperlink"/>
            <w:noProof/>
          </w:rPr>
          <w:t>7</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Conclusiones</w:t>
        </w:r>
        <w:r>
          <w:rPr>
            <w:noProof/>
            <w:webHidden/>
          </w:rPr>
          <w:tab/>
        </w:r>
        <w:r>
          <w:rPr>
            <w:noProof/>
            <w:webHidden/>
          </w:rPr>
          <w:fldChar w:fldCharType="begin"/>
        </w:r>
        <w:r>
          <w:rPr>
            <w:noProof/>
            <w:webHidden/>
          </w:rPr>
          <w:instrText xml:space="preserve"> PAGEREF _Toc152620775 \h </w:instrText>
        </w:r>
        <w:r>
          <w:rPr>
            <w:noProof/>
            <w:webHidden/>
          </w:rPr>
        </w:r>
        <w:r>
          <w:rPr>
            <w:noProof/>
            <w:webHidden/>
          </w:rPr>
          <w:fldChar w:fldCharType="separate"/>
        </w:r>
        <w:r>
          <w:rPr>
            <w:noProof/>
            <w:webHidden/>
          </w:rPr>
          <w:t>16</w:t>
        </w:r>
        <w:r>
          <w:rPr>
            <w:noProof/>
            <w:webHidden/>
          </w:rPr>
          <w:fldChar w:fldCharType="end"/>
        </w:r>
      </w:hyperlink>
    </w:p>
    <w:p w14:paraId="3A404FFD" w14:textId="610D9F12"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6" w:history="1">
        <w:r w:rsidRPr="00694F55">
          <w:rPr>
            <w:rStyle w:val="Hyperlink"/>
            <w:noProof/>
          </w:rPr>
          <w:t>7.1</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Discusión</w:t>
        </w:r>
        <w:r>
          <w:rPr>
            <w:noProof/>
            <w:webHidden/>
          </w:rPr>
          <w:tab/>
        </w:r>
        <w:r>
          <w:rPr>
            <w:noProof/>
            <w:webHidden/>
          </w:rPr>
          <w:fldChar w:fldCharType="begin"/>
        </w:r>
        <w:r>
          <w:rPr>
            <w:noProof/>
            <w:webHidden/>
          </w:rPr>
          <w:instrText xml:space="preserve"> PAGEREF _Toc152620776 \h </w:instrText>
        </w:r>
        <w:r>
          <w:rPr>
            <w:noProof/>
            <w:webHidden/>
          </w:rPr>
        </w:r>
        <w:r>
          <w:rPr>
            <w:noProof/>
            <w:webHidden/>
          </w:rPr>
          <w:fldChar w:fldCharType="separate"/>
        </w:r>
        <w:r>
          <w:rPr>
            <w:noProof/>
            <w:webHidden/>
          </w:rPr>
          <w:t>17</w:t>
        </w:r>
        <w:r>
          <w:rPr>
            <w:noProof/>
            <w:webHidden/>
          </w:rPr>
          <w:fldChar w:fldCharType="end"/>
        </w:r>
      </w:hyperlink>
    </w:p>
    <w:p w14:paraId="50496CDC" w14:textId="5CF0BE2A" w:rsidR="00BE70B6" w:rsidRDefault="00BE70B6">
      <w:pPr>
        <w:pStyle w:val="TOC3"/>
        <w:rPr>
          <w:rFonts w:asciiTheme="minorHAnsi" w:eastAsiaTheme="minorEastAsia" w:hAnsiTheme="minorHAnsi" w:cstheme="minorBidi"/>
          <w:noProof/>
          <w:kern w:val="2"/>
          <w:sz w:val="22"/>
          <w:szCs w:val="22"/>
          <w:lang w:val="en-US" w:eastAsia="en-US"/>
          <w14:ligatures w14:val="standardContextual"/>
        </w:rPr>
      </w:pPr>
      <w:hyperlink w:anchor="_Toc152620777" w:history="1">
        <w:r w:rsidRPr="00694F55">
          <w:rPr>
            <w:rStyle w:val="Hyperlink"/>
            <w:noProof/>
          </w:rPr>
          <w:t>7.2</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Trabajo futuro</w:t>
        </w:r>
        <w:r>
          <w:rPr>
            <w:noProof/>
            <w:webHidden/>
          </w:rPr>
          <w:tab/>
        </w:r>
        <w:r>
          <w:rPr>
            <w:noProof/>
            <w:webHidden/>
          </w:rPr>
          <w:fldChar w:fldCharType="begin"/>
        </w:r>
        <w:r>
          <w:rPr>
            <w:noProof/>
            <w:webHidden/>
          </w:rPr>
          <w:instrText xml:space="preserve"> PAGEREF _Toc152620777 \h </w:instrText>
        </w:r>
        <w:r>
          <w:rPr>
            <w:noProof/>
            <w:webHidden/>
          </w:rPr>
        </w:r>
        <w:r>
          <w:rPr>
            <w:noProof/>
            <w:webHidden/>
          </w:rPr>
          <w:fldChar w:fldCharType="separate"/>
        </w:r>
        <w:r>
          <w:rPr>
            <w:noProof/>
            <w:webHidden/>
          </w:rPr>
          <w:t>17</w:t>
        </w:r>
        <w:r>
          <w:rPr>
            <w:noProof/>
            <w:webHidden/>
          </w:rPr>
          <w:fldChar w:fldCharType="end"/>
        </w:r>
      </w:hyperlink>
    </w:p>
    <w:p w14:paraId="2BE2067F" w14:textId="7D9E3914"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78" w:history="1">
        <w:r w:rsidRPr="00694F55">
          <w:rPr>
            <w:rStyle w:val="Hyperlink"/>
            <w:noProof/>
          </w:rPr>
          <w:t>8</w:t>
        </w:r>
        <w:r>
          <w:rPr>
            <w:rFonts w:asciiTheme="minorHAnsi" w:eastAsiaTheme="minorEastAsia" w:hAnsiTheme="minorHAnsi" w:cstheme="minorBidi"/>
            <w:noProof/>
            <w:kern w:val="2"/>
            <w:sz w:val="22"/>
            <w:szCs w:val="22"/>
            <w:lang w:val="en-US" w:eastAsia="en-US"/>
            <w14:ligatures w14:val="standardContextual"/>
          </w:rPr>
          <w:tab/>
        </w:r>
        <w:r w:rsidRPr="00694F55">
          <w:rPr>
            <w:rStyle w:val="Hyperlink"/>
            <w:noProof/>
          </w:rPr>
          <w:t>Referencias</w:t>
        </w:r>
        <w:r>
          <w:rPr>
            <w:noProof/>
            <w:webHidden/>
          </w:rPr>
          <w:tab/>
        </w:r>
        <w:r>
          <w:rPr>
            <w:noProof/>
            <w:webHidden/>
          </w:rPr>
          <w:fldChar w:fldCharType="begin"/>
        </w:r>
        <w:r>
          <w:rPr>
            <w:noProof/>
            <w:webHidden/>
          </w:rPr>
          <w:instrText xml:space="preserve"> PAGEREF _Toc152620778 \h </w:instrText>
        </w:r>
        <w:r>
          <w:rPr>
            <w:noProof/>
            <w:webHidden/>
          </w:rPr>
        </w:r>
        <w:r>
          <w:rPr>
            <w:noProof/>
            <w:webHidden/>
          </w:rPr>
          <w:fldChar w:fldCharType="separate"/>
        </w:r>
        <w:r>
          <w:rPr>
            <w:noProof/>
            <w:webHidden/>
          </w:rPr>
          <w:t>17</w:t>
        </w:r>
        <w:r>
          <w:rPr>
            <w:noProof/>
            <w:webHidden/>
          </w:rPr>
          <w:fldChar w:fldCharType="end"/>
        </w:r>
      </w:hyperlink>
    </w:p>
    <w:p w14:paraId="191FF00F" w14:textId="1E687CCE" w:rsidR="00BE70B6" w:rsidRDefault="00BE70B6">
      <w:pPr>
        <w:pStyle w:val="TOC2"/>
        <w:rPr>
          <w:rFonts w:asciiTheme="minorHAnsi" w:eastAsiaTheme="minorEastAsia" w:hAnsiTheme="minorHAnsi" w:cstheme="minorBidi"/>
          <w:noProof/>
          <w:kern w:val="2"/>
          <w:sz w:val="22"/>
          <w:szCs w:val="22"/>
          <w:lang w:val="en-US" w:eastAsia="en-US"/>
          <w14:ligatures w14:val="standardContextual"/>
        </w:rPr>
      </w:pPr>
      <w:hyperlink w:anchor="_Toc152620779" w:history="1">
        <w:r w:rsidRPr="00694F55">
          <w:rPr>
            <w:rStyle w:val="Hyperlink"/>
            <w:noProof/>
          </w:rPr>
          <w:t>Apéndices</w:t>
        </w:r>
        <w:r>
          <w:rPr>
            <w:noProof/>
            <w:webHidden/>
          </w:rPr>
          <w:tab/>
        </w:r>
        <w:r>
          <w:rPr>
            <w:noProof/>
            <w:webHidden/>
          </w:rPr>
          <w:fldChar w:fldCharType="begin"/>
        </w:r>
        <w:r>
          <w:rPr>
            <w:noProof/>
            <w:webHidden/>
          </w:rPr>
          <w:instrText xml:space="preserve"> PAGEREF _Toc152620779 \h </w:instrText>
        </w:r>
        <w:r>
          <w:rPr>
            <w:noProof/>
            <w:webHidden/>
          </w:rPr>
        </w:r>
        <w:r>
          <w:rPr>
            <w:noProof/>
            <w:webHidden/>
          </w:rPr>
          <w:fldChar w:fldCharType="separate"/>
        </w:r>
        <w:r>
          <w:rPr>
            <w:noProof/>
            <w:webHidden/>
          </w:rPr>
          <w:t>17</w:t>
        </w:r>
        <w:r>
          <w:rPr>
            <w:noProof/>
            <w:webHidden/>
          </w:rPr>
          <w:fldChar w:fldCharType="end"/>
        </w:r>
      </w:hyperlink>
    </w:p>
    <w:p w14:paraId="1CBF6DAD" w14:textId="79493295" w:rsidR="00B77C6F" w:rsidRDefault="00577EA4">
      <w:r>
        <w:fldChar w:fldCharType="end"/>
      </w:r>
    </w:p>
    <w:p w14:paraId="76DF3978" w14:textId="77777777" w:rsidR="00595ADF" w:rsidRDefault="00595ADF" w:rsidP="00595ADF"/>
    <w:p w14:paraId="6CACB690" w14:textId="77777777" w:rsidR="00E71A88" w:rsidRDefault="00E71A88">
      <w:pPr>
        <w:pStyle w:val="Heading2"/>
      </w:pPr>
    </w:p>
    <w:p w14:paraId="38E4A9D3" w14:textId="77777777" w:rsidR="00E71A88" w:rsidRDefault="00E71A88" w:rsidP="00E71A88"/>
    <w:p w14:paraId="3753D2B4" w14:textId="77777777" w:rsidR="00E71A88" w:rsidRPr="00E71A88" w:rsidRDefault="00E71A88" w:rsidP="00E71A88"/>
    <w:p w14:paraId="25C70F12" w14:textId="1625FAD3" w:rsidR="00000000" w:rsidRPr="00D02ABA" w:rsidRDefault="00000000" w:rsidP="00577EA4">
      <w:pPr>
        <w:pStyle w:val="Heading2"/>
      </w:pPr>
      <w:bookmarkStart w:id="0" w:name="_Toc152620756"/>
      <w:r w:rsidRPr="00D02ABA">
        <w:t>1</w:t>
      </w:r>
      <w:r w:rsidR="009E1E57">
        <w:tab/>
      </w:r>
      <w:r w:rsidR="00E71A88" w:rsidRPr="00E71A88">
        <w:t>Introducción</w:t>
      </w:r>
      <w:bookmarkEnd w:id="0"/>
    </w:p>
    <w:p w14:paraId="6099EA8C" w14:textId="77777777" w:rsidR="00E71A88" w:rsidRDefault="00E71A88"/>
    <w:p w14:paraId="0BC7E1DE" w14:textId="77777777" w:rsidR="00790419" w:rsidRDefault="00790419" w:rsidP="00790419">
      <w:pPr>
        <w:spacing w:line="360" w:lineRule="auto"/>
      </w:pPr>
      <w:r>
        <w:t xml:space="preserve">El sector de alimentos, crucial para la economía y el bienestar social, se enfrenta a desafíos únicos debido a su complejidad inherente y a la incertidumbre constante en la demanda. Esta incertidumbre afecta significativamente la vida útil de los productos, dada su alta </w:t>
      </w:r>
      <w:proofErr w:type="spellStart"/>
      <w:r>
        <w:t>perecibilidad</w:t>
      </w:r>
      <w:proofErr w:type="spellEnd"/>
      <w:r>
        <w:t xml:space="preserve"> (Gutiérrez, 2021) y en general a la toma decisiones de las partes de la cadena. A esto se suma la falta de un intercambio eficiente de información entre los diferentes agentes de la cadena de suministro, lo que impide un control óptimo y dinámico de las operaciones (Gutiérrez, 2021).</w:t>
      </w:r>
    </w:p>
    <w:p w14:paraId="0E30AF6F" w14:textId="77777777" w:rsidR="00790419" w:rsidRDefault="00790419" w:rsidP="00790419">
      <w:pPr>
        <w:spacing w:line="360" w:lineRule="auto"/>
      </w:pPr>
      <w:r>
        <w:t xml:space="preserve">En este contexto, las cadenas de suministro de alimentos cortas están ganando atención por su capacidad para generar beneficios sociales, económicos y ambientales, marcando un contraste con los enfoques más tradicionales (EU </w:t>
      </w:r>
      <w:proofErr w:type="spellStart"/>
      <w:r>
        <w:t>Food</w:t>
      </w:r>
      <w:proofErr w:type="spellEnd"/>
      <w:r>
        <w:t xml:space="preserve"> </w:t>
      </w:r>
      <w:proofErr w:type="spellStart"/>
      <w:r>
        <w:t>Information</w:t>
      </w:r>
      <w:proofErr w:type="spellEnd"/>
      <w:r>
        <w:t xml:space="preserve"> Council, 2021). Sin embargo, las expectativas sobre el valor aportado por las cadenas de suministro son cada vez mayores, especialmente en un entorno marcado por la volatilidad del mercado, el aumento de los costos y la aceleración de la digitalización (</w:t>
      </w:r>
      <w:proofErr w:type="spellStart"/>
      <w:r>
        <w:t>Kaizen</w:t>
      </w:r>
      <w:proofErr w:type="spellEnd"/>
      <w:r>
        <w:t xml:space="preserve"> </w:t>
      </w:r>
      <w:proofErr w:type="spellStart"/>
      <w:r>
        <w:t>Institute</w:t>
      </w:r>
      <w:proofErr w:type="spellEnd"/>
      <w:r>
        <w:t>, 2021).</w:t>
      </w:r>
    </w:p>
    <w:p w14:paraId="7CC6E81F" w14:textId="77777777" w:rsidR="00E71A88" w:rsidRDefault="00790419" w:rsidP="00790419">
      <w:pPr>
        <w:spacing w:line="360" w:lineRule="auto"/>
      </w:pPr>
      <w:r>
        <w:t>La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w:t>
      </w:r>
      <w:proofErr w:type="spellStart"/>
      <w:r>
        <w:t>Cozowicz</w:t>
      </w:r>
      <w:proofErr w:type="spellEnd"/>
      <w:r>
        <w:t>, 2021).</w:t>
      </w:r>
    </w:p>
    <w:p w14:paraId="75C3F34E" w14:textId="77777777" w:rsidR="001A1786" w:rsidRDefault="001A1786" w:rsidP="001A1786">
      <w:pPr>
        <w:spacing w:line="360" w:lineRule="auto"/>
      </w:pPr>
      <w:r>
        <w:t xml:space="preserve">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w:t>
      </w:r>
      <w:proofErr w:type="spellStart"/>
      <w:r>
        <w:t>perecibilidad</w:t>
      </w:r>
      <w:proofErr w:type="spellEnd"/>
      <w:r>
        <w:t xml:space="preserve"> de los productos, la demanda fluctuante, precios y cantidades inciertas, costos de transporte, y la gestión eficiente del inventario.</w:t>
      </w:r>
    </w:p>
    <w:p w14:paraId="7959F5E3" w14:textId="77777777"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p>
    <w:p w14:paraId="0B3AFDBA" w14:textId="77777777" w:rsidR="001A1786" w:rsidRDefault="001A1786" w:rsidP="001A1786">
      <w:pPr>
        <w:spacing w:line="360" w:lineRule="auto"/>
      </w:pPr>
      <w:r>
        <w:lastRenderedPageBreak/>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obligando a los agentes a tomar decisiones sin una comprensión completa de lo que ocurrirá en periodos futuros. Esta incertidumbre subraya la necesidad de un enfoque que no solo sea </w:t>
      </w:r>
      <w:r w:rsidRPr="001A1786">
        <w:t>‘</w:t>
      </w:r>
      <w:proofErr w:type="spellStart"/>
      <w:r>
        <w:t>greedy</w:t>
      </w:r>
      <w:proofErr w:type="spellEnd"/>
      <w:r>
        <w:t>’ sino que también anticipe y planifique para futuras eventualidades.</w:t>
      </w:r>
    </w:p>
    <w:p w14:paraId="71249093" w14:textId="77777777" w:rsidR="00013757" w:rsidRDefault="00013757" w:rsidP="00013757">
      <w:pPr>
        <w:spacing w:line="360" w:lineRule="auto"/>
      </w:pPr>
      <w:r>
        <w:t>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manera única, tomarán decisiones diversas, permitiendo así el análisis de varias alternativas.</w:t>
      </w:r>
    </w:p>
    <w:p w14:paraId="22CB4699" w14:textId="77777777" w:rsidR="00013757" w:rsidRDefault="00013757" w:rsidP="00013757">
      <w:pPr>
        <w:spacing w:line="360" w:lineRule="auto"/>
      </w:pPr>
      <w:r>
        <w:t xml:space="preserve">Los agentes se fundamentan en dos técnicas de RL: Q </w:t>
      </w:r>
      <w:proofErr w:type="spellStart"/>
      <w:r>
        <w:t>Learning</w:t>
      </w:r>
      <w:proofErr w:type="spellEnd"/>
      <w:r>
        <w:t xml:space="preserve"> y DQN (Deep Q Network). DQN es una evolución de Q </w:t>
      </w:r>
      <w:proofErr w:type="spellStart"/>
      <w:r>
        <w:t>Learning</w:t>
      </w:r>
      <w:proofErr w:type="spellEnd"/>
      <w:r>
        <w:t xml:space="preserve"> que integra el aprendizaje profundo para superar algunas limitaciones de su predecesor. Mediante un proceso iterativo, cada agente aprende interactuando con el ambiente diseñado, capturando los patrones inherentes a este.</w:t>
      </w:r>
    </w:p>
    <w:p w14:paraId="6B602456" w14:textId="77777777" w:rsidR="00013757" w:rsidRDefault="00013757" w:rsidP="00013757">
      <w:pPr>
        <w:spacing w:line="360" w:lineRule="auto"/>
      </w:pPr>
      <w:r>
        <w:t>La efectividad de estos agentes se analizó comparándolos con políticas de manejo de inventarios implementadas de manera '</w:t>
      </w:r>
      <w:proofErr w:type="spellStart"/>
      <w:r>
        <w:t>greedy</w:t>
      </w:r>
      <w:proofErr w:type="spellEnd"/>
      <w:r>
        <w:t>'. Los resultados demostraron una mejora significativa en la toma de decisiones por parte de los agentes de RL frente a estas políticas convencionales, aprendiendo a optimizar sus decisiones a lo largo de los episodios. Los hallazgos clave de esta investigación se resumen de la siguiente manera:</w:t>
      </w:r>
    </w:p>
    <w:p w14:paraId="625EDF64" w14:textId="77777777" w:rsidR="00013757" w:rsidRDefault="00013757" w:rsidP="00013757">
      <w:pPr>
        <w:numPr>
          <w:ilvl w:val="0"/>
          <w:numId w:val="2"/>
        </w:numPr>
        <w:spacing w:line="360" w:lineRule="auto"/>
      </w:pPr>
      <w:r w:rsidRPr="00013757">
        <w:rPr>
          <w:b/>
          <w:bCs/>
        </w:rPr>
        <w:t>Capacidad de Captura de Dinámicas Complejas:</w:t>
      </w:r>
      <w:r>
        <w:t xml:space="preserve"> Las técnicas de Q </w:t>
      </w:r>
      <w:proofErr w:type="spellStart"/>
      <w:r>
        <w:t>Learning</w:t>
      </w:r>
      <w:proofErr w:type="spellEnd"/>
      <w:r>
        <w:t xml:space="preserve"> y DQN demuestran su eficacia para manejar la complejidad de sistemas como las cadenas de suministros. Sin embargo, hay que considerar que a mayor complejidad del sistema implica un aumento en el costo computacional para entrenar estos agentes.</w:t>
      </w:r>
      <w:r w:rsidR="0005014D">
        <w:t xml:space="preserve"> Es importante resaltar igualmente que después de entrenar, la toma de decisiones sucede casi de manera instantánea para ambas </w:t>
      </w:r>
      <w:proofErr w:type="spellStart"/>
      <w:r w:rsidR="0005014D">
        <w:t>técnias</w:t>
      </w:r>
      <w:proofErr w:type="spellEnd"/>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w:t>
      </w:r>
      <w:proofErr w:type="gramStart"/>
      <w:r>
        <w:t>R,Q</w:t>
      </w:r>
      <w:proofErr w:type="gramEnd"/>
      <w:r>
        <w:t xml:space="preserve">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lastRenderedPageBreak/>
        <w:t>Visión a Largo Plazo en la Toma de Decisiones:</w:t>
      </w:r>
      <w:r>
        <w:t xml:space="preserve"> Los agentes consideran cómo sus decisiones afectan tanto el periodo actual como los futuros. Las decisiones están 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77777777" w:rsidR="001A1786" w:rsidRDefault="008060B4" w:rsidP="008060B4">
      <w:pPr>
        <w:spacing w:line="360" w:lineRule="auto"/>
      </w:pPr>
      <w:r w:rsidRPr="008060B4">
        <w:t xml:space="preserve">En conclusión, este trabajo aspira a contribuir significativamente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w:t>
      </w:r>
      <w:proofErr w:type="spellStart"/>
      <w:r w:rsidRPr="008060B4">
        <w:t>learning</w:t>
      </w:r>
      <w:proofErr w:type="spellEnd"/>
      <w:r w:rsidRPr="008060B4">
        <w:t>'), es particularmente valioso en entornos cambiantes que requieren la integración continua de nuevos datos (</w:t>
      </w:r>
      <w:proofErr w:type="spellStart"/>
      <w:r w:rsidRPr="008060B4">
        <w:t>Hugging</w:t>
      </w:r>
      <w:proofErr w:type="spellEnd"/>
      <w:r w:rsidRPr="008060B4">
        <w:t xml:space="preserve"> </w:t>
      </w:r>
      <w:proofErr w:type="spellStart"/>
      <w:r w:rsidRPr="008060B4">
        <w:t>Face</w:t>
      </w:r>
      <w:proofErr w:type="spellEnd"/>
      <w:r w:rsidRPr="008060B4">
        <w:t xml:space="preserve">, </w:t>
      </w:r>
      <w:proofErr w:type="spellStart"/>
      <w:r w:rsidRPr="008060B4">
        <w:t>n.d</w:t>
      </w:r>
      <w:proofErr w:type="spellEnd"/>
      <w:r w:rsidRPr="008060B4">
        <w:t>.).</w:t>
      </w:r>
    </w:p>
    <w:p w14:paraId="18C5C6C3" w14:textId="77777777" w:rsidR="00000000" w:rsidRPr="00D02ABA" w:rsidRDefault="00000000" w:rsidP="00577EA4">
      <w:pPr>
        <w:pStyle w:val="Heading2"/>
      </w:pPr>
      <w:bookmarkStart w:id="1" w:name="_Toc152620757"/>
      <w:r w:rsidRPr="00D02ABA">
        <w:t>2</w:t>
      </w:r>
      <w:r w:rsidRPr="00D02ABA">
        <w:tab/>
      </w:r>
      <w:r w:rsidRPr="008060B4">
        <w:t>Descripción general</w:t>
      </w:r>
      <w:bookmarkEnd w:id="1"/>
    </w:p>
    <w:p w14:paraId="7666D66B" w14:textId="77777777" w:rsidR="00000000" w:rsidRPr="00D02ABA" w:rsidRDefault="00000000" w:rsidP="00577EA4">
      <w:pPr>
        <w:pStyle w:val="Heading3"/>
      </w:pPr>
      <w:bookmarkStart w:id="2" w:name="_Toc152620758"/>
      <w:r w:rsidRPr="00D02ABA">
        <w:t xml:space="preserve">2.1 </w:t>
      </w:r>
      <w:r w:rsidRPr="00D02ABA">
        <w:tab/>
        <w:t>Objetivos</w:t>
      </w:r>
      <w:bookmarkEnd w:id="2"/>
      <w:r w:rsidRPr="00D02ABA">
        <w:t xml:space="preserve"> </w:t>
      </w:r>
    </w:p>
    <w:p w14:paraId="623CADD2" w14:textId="77777777" w:rsidR="00000000"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000000" w:rsidRDefault="00000000" w:rsidP="00577EA4">
      <w:pPr>
        <w:pStyle w:val="Heading3"/>
      </w:pPr>
      <w:bookmarkStart w:id="3" w:name="_Toc152620759"/>
      <w:r w:rsidRPr="00D02ABA">
        <w:t>2.2</w:t>
      </w:r>
      <w:r w:rsidRPr="00D02ABA">
        <w:tab/>
        <w:t>Antecedentes</w:t>
      </w:r>
      <w:bookmarkEnd w:id="3"/>
      <w:r w:rsidRPr="00D02ABA">
        <w:t xml:space="preserve"> </w:t>
      </w:r>
    </w:p>
    <w:p w14:paraId="3AA4366C" w14:textId="77777777" w:rsidR="007A6B55" w:rsidRPr="007A6B55" w:rsidRDefault="007A6B55" w:rsidP="007A6B55">
      <w:pPr>
        <w:spacing w:line="360" w:lineRule="auto"/>
      </w:pPr>
      <w:r w:rsidRPr="007A6B55">
        <w:t xml:space="preserve">En el ámbito de las cadenas de suministro, la literatura abarca una amplia gama de modelos decisionales que abordan problemáticas de diversa complejidad. Un ejemplo notable es la investigación de </w:t>
      </w:r>
      <w:proofErr w:type="spellStart"/>
      <w:r w:rsidRPr="007A6B55">
        <w:t>Gomez</w:t>
      </w:r>
      <w:proofErr w:type="spellEnd"/>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Se </w:t>
      </w:r>
      <w:r w:rsidR="007750DE">
        <w:t>realizaron</w:t>
      </w:r>
      <w:r w:rsidRPr="007A6B55">
        <w:t xml:space="preserve"> ajustes específicos en este entorno para facilitar la implementación efectiva de los agentes de RL.</w:t>
      </w:r>
    </w:p>
    <w:p w14:paraId="48C89743" w14:textId="77777777"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p>
    <w:p w14:paraId="525FD0DC" w14:textId="77777777" w:rsidR="007A6B55" w:rsidRPr="007A6B55" w:rsidRDefault="007A6B55" w:rsidP="007A6B55">
      <w:pPr>
        <w:spacing w:line="360" w:lineRule="auto"/>
      </w:pPr>
      <w:r w:rsidRPr="007A6B55">
        <w:t xml:space="preserve">En esta línea, </w:t>
      </w:r>
      <w:proofErr w:type="spellStart"/>
      <w:r w:rsidRPr="007A6B55">
        <w:t>Hubbs</w:t>
      </w:r>
      <w:proofErr w:type="spellEnd"/>
      <w:r w:rsidRPr="007A6B55">
        <w:t xml:space="preserve"> et al. (2019) introdujeron '</w:t>
      </w:r>
      <w:proofErr w:type="spellStart"/>
      <w:r w:rsidRPr="007A6B55">
        <w:t>or-gym</w:t>
      </w:r>
      <w:proofErr w:type="spellEnd"/>
      <w:r w:rsidRPr="007A6B55">
        <w:t xml:space="preserve">', un entorno de simulación especializado para abordar problemas de </w:t>
      </w:r>
      <w:r w:rsidR="007750DE">
        <w:t>investigación de operaciones para casos como el</w:t>
      </w:r>
      <w:r w:rsidRPr="007A6B55">
        <w:t xml:space="preserve"> de cadena de suministro y manejo de inventarios. </w:t>
      </w:r>
      <w:r w:rsidR="007750DE">
        <w:t>Este entorno</w:t>
      </w:r>
      <w:r w:rsidRPr="007A6B55">
        <w:t xml:space="preserve"> simula escenarios realistas, lo que permite el entrenamiento y validación de modelos de RL en contextos que reflejan los retos actuales. Además, este trabajo propone formulaciones detalladas para varios problemas de</w:t>
      </w:r>
      <w:r w:rsidR="007750DE">
        <w:t xml:space="preserve"> esta área, como el de la cadena de suministros. </w:t>
      </w:r>
    </w:p>
    <w:p w14:paraId="40DC7ADD" w14:textId="77777777" w:rsidR="007A6B55" w:rsidRPr="007A6B55" w:rsidRDefault="007A6B55" w:rsidP="007A6B55">
      <w:pPr>
        <w:spacing w:line="360" w:lineRule="auto"/>
      </w:pPr>
      <w:r w:rsidRPr="007A6B55">
        <w:t xml:space="preserve">Por su parte, </w:t>
      </w:r>
      <w:proofErr w:type="spellStart"/>
      <w:r w:rsidRPr="007A6B55">
        <w:t>Hutse</w:t>
      </w:r>
      <w:proofErr w:type="spellEnd"/>
      <w:r w:rsidRPr="007A6B55">
        <w:t xml:space="preserve"> (2019) 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 xml:space="preserve">En un enfoque similar, van </w:t>
      </w:r>
      <w:proofErr w:type="spellStart"/>
      <w:r w:rsidRPr="007A6B55">
        <w:t>Helsdingen</w:t>
      </w:r>
      <w:proofErr w:type="spellEnd"/>
      <w:r w:rsidRPr="007A6B55">
        <w:t xml:space="preserve"> (2022) desarrolla y evalúa agentes de Q </w:t>
      </w:r>
      <w:proofErr w:type="spellStart"/>
      <w:r w:rsidRPr="007A6B55">
        <w:t>Learning</w:t>
      </w:r>
      <w:proofErr w:type="spellEnd"/>
      <w:r w:rsidRPr="007A6B55">
        <w:t xml:space="preserve"> y DQN para las cadenas de suministros, enfocándose en aspectos críticos como el ajuste de </w:t>
      </w:r>
      <w:proofErr w:type="spellStart"/>
      <w:r w:rsidRPr="007A6B55">
        <w:t>hiperparámetros</w:t>
      </w:r>
      <w:proofErr w:type="spellEnd"/>
      <w:r w:rsidRPr="007A6B55">
        <w:t>.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 xml:space="preserve">Finalmente, van Hasselt (2010) aportó significativamente al campo con la introducción de </w:t>
      </w:r>
      <w:proofErr w:type="spellStart"/>
      <w:r w:rsidRPr="007A6B55">
        <w:t>Double</w:t>
      </w:r>
      <w:proofErr w:type="spellEnd"/>
      <w:r w:rsidRPr="007A6B55">
        <w:t xml:space="preserve"> Q </w:t>
      </w:r>
      <w:proofErr w:type="spellStart"/>
      <w:r w:rsidRPr="007A6B55">
        <w:t>Learning</w:t>
      </w:r>
      <w:proofErr w:type="spellEnd"/>
      <w:r w:rsidRPr="007A6B55">
        <w:t xml:space="preserve">, una variante de Q </w:t>
      </w:r>
      <w:proofErr w:type="spellStart"/>
      <w:r w:rsidRPr="007A6B55">
        <w:t>Learning</w:t>
      </w:r>
      <w:proofErr w:type="spellEnd"/>
      <w:r w:rsidRPr="007A6B55">
        <w:t xml:space="preserve"> diseñada para entornos de RL en espacios continuos. Esta metodología, que utiliza dos redes de valor para minimizar la sobreestimación en las acciones, ha </w:t>
      </w:r>
      <w:r w:rsidRPr="007A6B55">
        <w:lastRenderedPageBreak/>
        <w:t xml:space="preserve">demostrado ser más robusta y eficiente en comparación con los métodos tradicionales de Q </w:t>
      </w:r>
      <w:proofErr w:type="spellStart"/>
      <w:r w:rsidRPr="007A6B55">
        <w:t>Learning</w:t>
      </w:r>
      <w:proofErr w:type="spellEnd"/>
      <w:r w:rsidRPr="007A6B55">
        <w:t>, especialmente en contextos estocásticos como las cadenas de suministro.</w:t>
      </w:r>
    </w:p>
    <w:p w14:paraId="4F717056" w14:textId="77777777" w:rsidR="007A6B55" w:rsidRPr="007A6B55" w:rsidRDefault="007A6B55" w:rsidP="007A6B55">
      <w:pPr>
        <w:spacing w:line="360" w:lineRule="auto"/>
      </w:pPr>
      <w:r w:rsidRPr="007A6B55">
        <w:t>A pesar de estos avances, la mayoría de los estudios existentes se han centrado en la formulación inicial y básica de agentes de RL para problemas de cadenas de suministros, dejando un amplio margen para explorar y maximizar el potencial de estas técnicas avanzadas en investigaciones futuras.</w:t>
      </w:r>
    </w:p>
    <w:p w14:paraId="0432A8A5" w14:textId="77777777" w:rsidR="00000000" w:rsidRPr="00D02ABA" w:rsidRDefault="00000000" w:rsidP="00577EA4">
      <w:pPr>
        <w:pStyle w:val="Heading2"/>
      </w:pPr>
      <w:bookmarkStart w:id="4" w:name="_Toc152620760"/>
      <w:r w:rsidRPr="00D02ABA">
        <w:t>3</w:t>
      </w:r>
      <w:r w:rsidRPr="00D02ABA">
        <w:tab/>
        <w:t>Diseño y especificaciones</w:t>
      </w:r>
      <w:bookmarkEnd w:id="4"/>
    </w:p>
    <w:p w14:paraId="7A19319B" w14:textId="0293A647" w:rsidR="00E70A02" w:rsidRPr="00E70A02" w:rsidRDefault="00000000" w:rsidP="00577EA4">
      <w:pPr>
        <w:pStyle w:val="Heading3"/>
      </w:pPr>
      <w:bookmarkStart w:id="5" w:name="_Toc152620761"/>
      <w:r w:rsidRPr="00D02ABA">
        <w:t xml:space="preserve">3.1 </w:t>
      </w:r>
      <w:r w:rsidRPr="00D02ABA">
        <w:tab/>
        <w:t>Definición del problema</w:t>
      </w:r>
      <w:bookmarkEnd w:id="5"/>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47307D04" w14:textId="77777777" w:rsidR="00E70A02" w:rsidRPr="00E70A02" w:rsidRDefault="00E70A02" w:rsidP="00E70A02">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112E2413" w14:textId="77777777" w:rsidR="00E70A02" w:rsidRPr="00E70A02" w:rsidRDefault="00E70A02" w:rsidP="00E70A02">
      <w:pPr>
        <w:pStyle w:val="Heading3"/>
        <w:rPr>
          <w:b w:val="0"/>
        </w:rPr>
      </w:pPr>
    </w:p>
    <w:p w14:paraId="68B90DDC" w14:textId="77777777" w:rsidR="00680995" w:rsidRDefault="00000000" w:rsidP="00577EA4">
      <w:pPr>
        <w:pStyle w:val="Heading3"/>
      </w:pPr>
      <w:bookmarkStart w:id="6" w:name="_Toc152620762"/>
      <w:r w:rsidRPr="00D02ABA">
        <w:lastRenderedPageBreak/>
        <w:t>3.2</w:t>
      </w:r>
      <w:r w:rsidRPr="00D02ABA">
        <w:tab/>
      </w:r>
      <w:r w:rsidR="00680995">
        <w:t>Formulación del problema</w:t>
      </w:r>
      <w:bookmarkEnd w:id="6"/>
    </w:p>
    <w:p w14:paraId="4845C4CD" w14:textId="77777777" w:rsidR="00025365" w:rsidRDefault="00025365" w:rsidP="006871E6">
      <w:pPr>
        <w:spacing w:line="360" w:lineRule="auto"/>
      </w:pPr>
      <w:r>
        <w:t xml:space="preserve">En el contexto de este trabajo, la formulación del problema de la cadena de suministro alimentaria como un Proceso de Decisión de </w:t>
      </w:r>
      <w:proofErr w:type="spellStart"/>
      <w:r>
        <w:t>Markov</w:t>
      </w:r>
      <w:proofErr w:type="spellEnd"/>
      <w:r>
        <w:t xml:space="preserve"> (MDP) ofrece un marco robusto para aplicar técnicas de aprendizaje por refuerzo, como se explica en "</w:t>
      </w:r>
      <w:proofErr w:type="spellStart"/>
      <w:r>
        <w:t>Reinforcement</w:t>
      </w:r>
      <w:proofErr w:type="spellEnd"/>
      <w:r>
        <w:t xml:space="preserve"> </w:t>
      </w:r>
      <w:proofErr w:type="spellStart"/>
      <w:r>
        <w:t>Learning</w:t>
      </w:r>
      <w:proofErr w:type="spellEnd"/>
      <w:r>
        <w:t xml:space="preserve">: </w:t>
      </w:r>
      <w:proofErr w:type="spellStart"/>
      <w:r>
        <w:t>An</w:t>
      </w:r>
      <w:proofErr w:type="spellEnd"/>
      <w:r>
        <w:t xml:space="preserve"> </w:t>
      </w:r>
      <w:proofErr w:type="spellStart"/>
      <w:r>
        <w:t>Introduction</w:t>
      </w:r>
      <w:proofErr w:type="spellEnd"/>
      <w:r>
        <w:t xml:space="preserve">" de Sutton and </w:t>
      </w:r>
      <w:proofErr w:type="spellStart"/>
      <w:r>
        <w:t>Barto</w:t>
      </w:r>
      <w:proofErr w:type="spellEnd"/>
      <w:r>
        <w:t xml:space="preserve"> [http://www.incompleteideas.net/book/RLbook2020.pdf]. 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4F107000" w:rsidR="00025365" w:rsidRDefault="00025365" w:rsidP="006871E6">
      <w:pPr>
        <w:spacing w:line="360" w:lineRule="auto"/>
        <w:ind w:left="708" w:hanging="708"/>
        <w:jc w:val="center"/>
      </w:pPr>
      <w:r>
        <w:t xml:space="preserve">(cita aquí </w:t>
      </w:r>
      <w:hyperlink r:id="rId9" w:history="1">
        <w:r w:rsidRPr="006F71A4">
          <w:rPr>
            <w:rStyle w:val="Hyperlink"/>
          </w:rPr>
          <w:t>http://www.incompleteideas.net/book/RLbook2020.pdf</w:t>
        </w:r>
      </w:hyperlink>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w:t>
      </w:r>
      <w:r>
        <w:t xml:space="preserve"> </w:t>
      </w:r>
      <w:r>
        <w:t xml:space="preserve">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61C4DB5" w14:textId="4EE13E94"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xml:space="preserve">, que comprende una serie de </w:t>
      </w:r>
      <w:r>
        <w:t>periodos</w:t>
      </w:r>
      <w:r>
        <w:t xml:space="preserve"> temporales fijos y secuenciales.</w:t>
      </w:r>
    </w:p>
    <w:p w14:paraId="3B2968F8" w14:textId="7920B8BE" w:rsidR="006871E6" w:rsidRDefault="006871E6" w:rsidP="006871E6">
      <w:pPr>
        <w:spacing w:line="360" w:lineRule="auto"/>
      </w:pPr>
      <w:r>
        <w:t xml:space="preserve">Además, el sistema incluye un conjunto de proveedores, señalado como </w:t>
      </w:r>
      <m:oMath>
        <m:r>
          <w:rPr>
            <w:rFonts w:ascii="Cambria Math" w:hAnsi="Cambria Math"/>
          </w:rPr>
          <m:t>S</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s</m:t>
        </m:r>
      </m:oMath>
      <w:r>
        <w:t xml:space="preserve"> en el conjunto </w:t>
      </w:r>
      <m:oMath>
        <m:r>
          <w:rPr>
            <w:rFonts w:ascii="Cambria Math" w:hAnsi="Cambria Math"/>
          </w:rPr>
          <m:t>S</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xml:space="preserve">. Estos valores son un porcentaje del precio de venta y </w:t>
      </w:r>
      <w:r w:rsidR="000B2200">
        <w:lastRenderedPageBreak/>
        <w:t xml:space="preserve">pueden tener varios significados en el contexto de las cadenas de suministros por lo que fueron incluidos para darle más flexibilidad al modelo y también para apoyar al diseño de los modelos.  </w:t>
      </w:r>
      <w:r>
        <w:t xml:space="preserve"> Estos factores son vitales para la gestión eficiente del inventario y la estrategia de precios.</w:t>
      </w:r>
    </w:p>
    <w:p w14:paraId="4CAA3397" w14:textId="417A9E81" w:rsidR="006871E6"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st</m:t>
            </m:r>
          </m:sub>
        </m:sSub>
      </m:oMath>
      <w:r>
        <w:t xml:space="preserve"> 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05AAD058"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spt</m:t>
            </m:r>
          </m:sub>
        </m:sSub>
      </m:oMath>
      <w:r>
        <w:t xml:space="preserve"> para cada proveedor</w:t>
      </w:r>
      <w:r>
        <w:t xml:space="preserve"> </w:t>
      </w:r>
      <m:oMath>
        <m:r>
          <w:rPr>
            <w:rFonts w:ascii="Cambria Math" w:hAnsi="Cambria Math"/>
          </w:rPr>
          <m:t>s</m:t>
        </m:r>
        <m:r>
          <w:rPr>
            <w:rFonts w:ascii="Cambria Math" w:hAnsi="Cambria Math"/>
          </w:rPr>
          <m:t>∈</m:t>
        </m:r>
        <m:r>
          <w:rPr>
            <w:rFonts w:ascii="Cambria Math" w:hAnsi="Cambria Math"/>
            <w:lang w:val="en-US"/>
          </w:rPr>
          <m:t>S</m:t>
        </m:r>
      </m:oMath>
      <w:r>
        <w:t xml:space="preserve">, </w:t>
      </w:r>
      <w:r>
        <w:t xml:space="preserve">para cada producto </w:t>
      </w:r>
      <m:oMath>
        <m:r>
          <w:rPr>
            <w:rFonts w:ascii="Cambria Math" w:hAnsi="Cambria Math"/>
          </w:rPr>
          <m:t>p∈P</m:t>
        </m:r>
      </m:oMath>
      <w:r>
        <w:t xml:space="preserve"> </w:t>
      </w:r>
      <w:r>
        <w:t xml:space="preserve">y </w:t>
      </w:r>
      <w:r>
        <w:t xml:space="preserve">para cada </w:t>
      </w:r>
      <w:r>
        <w:t>periodo</w:t>
      </w:r>
      <w:r>
        <w:t xml:space="preserve">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05B4130"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spt</m:t>
            </m:r>
          </m:sub>
        </m:sSub>
      </m:oMath>
      <w:r>
        <w:t xml:space="preserve"> de cada producto </w:t>
      </w:r>
      <m:oMath>
        <m:r>
          <w:rPr>
            <w:rFonts w:ascii="Cambria Math" w:hAnsi="Cambria Math"/>
          </w:rPr>
          <m:t>p∈P</m:t>
        </m:r>
      </m:oMath>
      <w:r>
        <w:t>,</w:t>
      </w:r>
      <w:r>
        <w:t xml:space="preserve"> de cada proveedor </w:t>
      </w:r>
      <m:oMath>
        <m:r>
          <w:rPr>
            <w:rFonts w:ascii="Cambria Math" w:hAnsi="Cambria Math"/>
          </w:rPr>
          <m:t>s∈S</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La función de transición modela la probabilidad de pasar de un estado a otro dada una acción específica. En este caso, la demanda, el precio de compra y las cantidades disponibles aportan elementos aleatorios</w:t>
      </w:r>
      <w:r>
        <w:t xml:space="preserve">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w:t>
      </w:r>
      <w:r>
        <w:lastRenderedPageBreak/>
        <w:t xml:space="preserve">distancia de los proveedores al depósito, la tasa de perecimiento de los productos, los precios de venta, y las especificaciones de los vehículos de transporte, que son constantes a lo largo del </w:t>
      </w:r>
      <w:r w:rsidR="006871E6">
        <w:t>tiempo,</w:t>
      </w:r>
      <w:r>
        <w:t xml:space="preserve"> pero influyen en las decisiones y recompensas.</w:t>
      </w:r>
    </w:p>
    <w:p w14:paraId="5AB2A571" w14:textId="635A20BE" w:rsidR="008E3BA2" w:rsidRDefault="00701E4E" w:rsidP="006871E6">
      <w:pPr>
        <w:spacing w:line="360" w:lineRule="auto"/>
      </w:pPr>
      <w:r>
        <w:t xml:space="preserve">De toda la formulación descrita anteriormente pueden surgir casos en los que </w:t>
      </w:r>
      <w:r w:rsidR="008E3BA2">
        <w:t xml:space="preserve">los estados son inconsistentes por lo que se establecen ciertas restricciones en el ambiente que permiten modelas estas reglas que se deben cumplir para validar la factibilidad de las acciones tomadas y los estados del ambiente. </w:t>
      </w:r>
    </w:p>
    <w:p w14:paraId="1F79AE26" w14:textId="4C9B8678" w:rsidR="00802AED" w:rsidRDefault="008E3BA2"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m:t>
              </m:r>
              <m:r>
                <w:rPr>
                  <w:rFonts w:ascii="Cambria Math" w:hAnsi="Cambria Math"/>
                </w:rPr>
                <m:t>-1</m:t>
              </m:r>
            </m:sub>
          </m:sSub>
          <m:r>
            <w:rPr>
              <w:rFonts w:ascii="Cambria Math" w:hAnsi="Cambria Math"/>
            </w:rPr>
            <m:t>(1</m:t>
          </m:r>
          <m:r>
            <w:rPr>
              <w:rFonts w:ascii="Cambria Math" w:hAnsi="Cambria Math"/>
            </w:rPr>
            <m:t>-</m:t>
          </m:r>
          <m:r>
            <w:rPr>
              <w:rFonts w:ascii="Cambria Math" w:hAnsi="Cambria Math"/>
              <w:lang w:val="en-US"/>
            </w:rPr>
            <m:t>ϕ</m:t>
          </m:r>
          <m:r>
            <w:rPr>
              <w:rFonts w:ascii="Cambria Math" w:hAnsi="Cambria Math"/>
            </w:rPr>
            <m:t>)</m:t>
          </m:r>
          <m:r>
            <w:rPr>
              <w:rFonts w:ascii="Cambria Math" w:hAnsi="Cambria Math"/>
            </w:rPr>
            <m:t>+</m:t>
          </m:r>
          <m:nary>
            <m:naryPr>
              <m:chr m:val="∑"/>
              <m:supHide m:val="1"/>
              <m:ctrlPr>
                <w:rPr>
                  <w:rFonts w:ascii="Cambria Math" w:hAnsi="Cambria Math"/>
                  <w:i/>
                </w:rPr>
              </m:ctrlPr>
            </m:naryPr>
            <m: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m:t>
              </m:r>
              <m:r>
                <w:rPr>
                  <w:rFonts w:ascii="Cambria Math" w:hAnsi="Cambria Math"/>
                </w:rPr>
                <m:t>-1</m:t>
              </m:r>
            </m:sub>
          </m:sSub>
          <m:r>
            <w:rPr>
              <w:rFonts w:ascii="Cambria Math" w:hAnsi="Cambria Math"/>
            </w:rPr>
            <m:t>(1</m:t>
          </m:r>
          <m:r>
            <w:rPr>
              <w:rFonts w:ascii="Cambria Math" w:hAnsi="Cambria Math"/>
            </w:rPr>
            <m:t>-</m:t>
          </m:r>
          <m:r>
            <w:rPr>
              <w:rFonts w:ascii="Cambria Math" w:hAnsi="Cambria Math"/>
              <w:lang w:val="en-US"/>
            </w:rPr>
            <m:t>ϕ</m:t>
          </m:r>
          <m:r>
            <w:rPr>
              <w:rFonts w:ascii="Cambria Math" w:hAnsi="Cambria Math"/>
            </w:rPr>
            <m:t>)</m:t>
          </m:r>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r>
            <w:rPr>
              <w:rFonts w:ascii="Cambria Math" w:hAnsi="Cambria Math"/>
            </w:rPr>
            <m:t xml:space="preserve"> </m:t>
          </m:r>
          <m:r>
            <w:rPr>
              <w:rFonts w:ascii="Cambria Math" w:hAnsi="Cambria Math"/>
            </w:rPr>
            <m:t>,∀p∈P, t∈T</m:t>
          </m:r>
          <m:r>
            <w:rPr>
              <w:rFonts w:ascii="Cambria Math" w:hAnsi="Cambria Math"/>
            </w:rPr>
            <m:t>|t&gt;0</m:t>
          </m:r>
          <m:r>
            <w:rPr>
              <w:rFonts w:ascii="Cambria Math" w:hAnsi="Cambria Math"/>
            </w:rPr>
            <m:t xml:space="preserve">              </m:t>
          </m:r>
          <m:r>
            <w:rPr>
              <w:rFonts w:ascii="Cambria Math" w:hAnsi="Cambria Math"/>
            </w:rPr>
            <m:t>(1)</m:t>
          </m:r>
          <m: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∀s∈S, t∈ T</m:t>
          </m:r>
          <m:r>
            <w:rPr>
              <w:rFonts w:ascii="Cambria Math" w:hAnsi="Cambria Math"/>
            </w:rPr>
            <m:t xml:space="preserve">              </m:t>
          </m:r>
          <m:r>
            <w:rPr>
              <w:rFonts w:ascii="Cambria Math" w:hAnsi="Cambria Math"/>
            </w:rPr>
            <m:t xml:space="preserve">            </m:t>
          </m:r>
          <m:r>
            <w:rPr>
              <w:rFonts w:ascii="Cambria Math" w:hAnsi="Cambria Math"/>
            </w:rPr>
            <m:t>(2)</m:t>
          </m:r>
          <m: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∀s∈S, </m:t>
          </m:r>
          <m:r>
            <w:rPr>
              <w:rFonts w:ascii="Cambria Math" w:hAnsi="Cambria Math"/>
            </w:rPr>
            <m:t xml:space="preserve">p∈P, </m:t>
          </m:r>
          <m:r>
            <w:rPr>
              <w:rFonts w:ascii="Cambria Math" w:hAnsi="Cambria Math"/>
            </w:rPr>
            <m:t>t∈ T</m:t>
          </m:r>
          <m:r>
            <w:rPr>
              <w:rFonts w:ascii="Cambria Math" w:hAnsi="Cambria Math"/>
            </w:rPr>
            <m:t xml:space="preserve">            </m:t>
          </m:r>
          <m:r>
            <w:rPr>
              <w:rFonts w:ascii="Cambria Math" w:hAnsi="Cambria Math"/>
            </w:rPr>
            <m:t xml:space="preserve">  (3)</m:t>
          </m:r>
          <m: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∀s∈S, p∈P, t∈ T</m:t>
          </m:r>
          <m:r>
            <w:rPr>
              <w:rFonts w:ascii="Cambria Math" w:hAnsi="Cambria Math"/>
            </w:rPr>
            <m:t xml:space="preserve"> </m:t>
          </m:r>
          <m:r>
            <w:rPr>
              <w:rFonts w:ascii="Cambria Math" w:hAnsi="Cambria Math"/>
            </w:rPr>
            <m:t xml:space="preserve">            </m:t>
          </m:r>
          <m:r>
            <w:rPr>
              <w:rFonts w:ascii="Cambria Math" w:hAnsi="Cambria Math"/>
            </w:rPr>
            <m:t xml:space="preserve"> (4)</m:t>
          </m:r>
        </m:oMath>
      </m:oMathPara>
    </w:p>
    <w:p w14:paraId="235CA3D8" w14:textId="7DB654C4" w:rsidR="00802AED" w:rsidRDefault="00802AED" w:rsidP="00802AED">
      <w:pPr>
        <w:spacing w:line="360" w:lineRule="auto"/>
      </w:pPr>
      <w:r>
        <w:t>El modelo incorpora varias restricciones clave para garantizar su operatividad y realismo. La primera restricción se enfoca en la dinámica de actualización del inventario en cada periodo y en cómo se atiende la demanda utilizando las cantidades disponibles de cada producto. La segunda restricción asegura coherencia entre la cantidad de vehículos necesarios para el transporte desde un proveedor y la cantidad total de producto adquirido. La tercera restricción, no menos importante, establece que la cantidad de producto comprada no puede exceder la cantidad disponible en el proveedor. Finalmente, se impone que la cantidad de producto a comprar debe ser siempre un valor positivo. Estas restricciones, combinadas con la formulación previamente descrita, permiten construir adecuadamente tanto el ambiente como el problema en cuestión.</w:t>
      </w:r>
    </w:p>
    <w:p w14:paraId="34064B6B" w14:textId="77777777" w:rsidR="00802AED" w:rsidRDefault="00802AED" w:rsidP="00802AED">
      <w:pPr>
        <w:spacing w:line="360" w:lineRule="auto"/>
      </w:pPr>
      <w:r>
        <w:t>En cuanto a la función de recompensas para el modelo, se define de la siguiente manera:</w:t>
      </w:r>
    </w:p>
    <w:p w14:paraId="3BA7B091" w14:textId="735A6D0A"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r>
            <w:rPr>
              <w:rFonts w:ascii="Cambria Math" w:hAnsi="Cambria Math"/>
              <w:lang w:val="en-US"/>
            </w:rPr>
            <m:t xml:space="preserve">   (5)</m:t>
          </m:r>
        </m:oMath>
      </m:oMathPara>
    </w:p>
    <w:p w14:paraId="2B2D7EF9" w14:textId="6E45DC1E"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w:t>
      </w:r>
      <w:r>
        <w:t>d</w:t>
      </w:r>
      <w:r>
        <w:t>.</w:t>
      </w:r>
      <w:r>
        <w:t xml:space="preserve">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w:t>
      </w:r>
      <w:r w:rsidR="00165F90">
        <w:lastRenderedPageBreak/>
        <w:t xml:space="preserve">maximizar las recompensas </w:t>
      </w:r>
      <w:r w:rsidR="00D476A4">
        <w:t>obtenidas durante</w:t>
      </w:r>
      <w:r w:rsidR="00165F90">
        <w:t xml:space="preserve"> todos los periodos</w:t>
      </w:r>
      <w:r w:rsidR="00D476A4">
        <w:t xml:space="preserve"> como se describe en </w:t>
      </w:r>
      <w:proofErr w:type="spellStart"/>
      <w:r w:rsidR="00D476A4" w:rsidRPr="007A6B55">
        <w:t>Gomez</w:t>
      </w:r>
      <w:proofErr w:type="spellEnd"/>
      <w:r w:rsidR="00D476A4" w:rsidRPr="007A6B55">
        <w:t xml:space="preserve"> et al. (2023)</w:t>
      </w:r>
    </w:p>
    <w:p w14:paraId="62B1EF2F" w14:textId="591B0FD4" w:rsidR="00D476A4" w:rsidRPr="00D476A4" w:rsidRDefault="00D476A4"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m:t>
          </m:r>
          <m:r>
            <w:rPr>
              <w:rFonts w:ascii="Cambria Math" w:hAnsi="Cambria Math"/>
              <w:lang w:val="en-US"/>
            </w:rPr>
            <m:t xml:space="preserve">                    (6)</m:t>
          </m:r>
        </m:oMath>
      </m:oMathPara>
    </w:p>
    <w:p w14:paraId="4E2E569F" w14:textId="58CB3F15" w:rsidR="00D476A4" w:rsidRPr="00D476A4" w:rsidRDefault="00D476A4"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agente deberá desarrollar maneras de aproximarse a esta política optima de distintas maneras logrando en muchos casos soluciones poco adecuadas para este ambiente. </w:t>
      </w:r>
    </w:p>
    <w:p w14:paraId="272B3609" w14:textId="77777777" w:rsidR="00000000" w:rsidRPr="00D02ABA" w:rsidRDefault="00000000" w:rsidP="00577EA4">
      <w:pPr>
        <w:pStyle w:val="Heading2"/>
      </w:pPr>
      <w:bookmarkStart w:id="7" w:name="_Toc152620763"/>
      <w:r w:rsidRPr="00D02ABA">
        <w:t>4</w:t>
      </w:r>
      <w:r w:rsidRPr="00D02ABA">
        <w:tab/>
        <w:t>Desarrollo del diseño</w:t>
      </w:r>
      <w:bookmarkEnd w:id="7"/>
      <w:r w:rsidRPr="00D02ABA">
        <w:t xml:space="preserve"> </w:t>
      </w:r>
    </w:p>
    <w:p w14:paraId="0F9C7D0E" w14:textId="080B9D2F"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w:t>
      </w:r>
      <w:proofErr w:type="spellStart"/>
      <w:r w:rsidRPr="0002214F">
        <w:t>greedy</w:t>
      </w:r>
      <w:proofErr w:type="spellEnd"/>
      <w:r w:rsidRPr="0002214F">
        <w:t>' o codiciosas, establecen políticas base que actúan como referencia para evaluar y mejorar las estrategias de los agentes subsecuentes.</w:t>
      </w:r>
    </w:p>
    <w:p w14:paraId="2D92F6C3" w14:textId="6F6F6EC6" w:rsidR="0002214F" w:rsidRPr="0002214F" w:rsidRDefault="0002214F" w:rsidP="0002214F">
      <w:pPr>
        <w:spacing w:line="360" w:lineRule="auto"/>
      </w:pP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w:t>
      </w:r>
      <w:proofErr w:type="spellStart"/>
      <w:r w:rsidRPr="0002214F">
        <w:t>Learning</w:t>
      </w:r>
      <w:proofErr w:type="spellEnd"/>
      <w:r w:rsidRPr="0002214F">
        <w:t xml:space="preserve"> y uno empleando Deep Q-Networks (DQN). Cada uno de estos agentes se diferencia en términos de la técnica utilizada y su formulación específica, permitiendo un análisis detallado y comparativo de sus respectivas eficacias y particularidades.</w:t>
      </w:r>
    </w:p>
    <w:p w14:paraId="78A03E7E" w14:textId="2AE6D738" w:rsidR="00000000" w:rsidRPr="00D02ABA" w:rsidRDefault="00000000" w:rsidP="00577EA4">
      <w:pPr>
        <w:pStyle w:val="Heading3"/>
      </w:pPr>
      <w:bookmarkStart w:id="8" w:name="_Toc152620764"/>
      <w:r w:rsidRPr="00D02ABA">
        <w:t>4.1</w:t>
      </w:r>
      <w:r w:rsidRPr="00D02ABA">
        <w:tab/>
        <w:t>Recolección de Información</w:t>
      </w:r>
      <w:bookmarkEnd w:id="8"/>
    </w:p>
    <w:p w14:paraId="2FA9F535" w14:textId="4D760B09"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proofErr w:type="spellStart"/>
      <w:r w:rsidRPr="00F91B29">
        <w:t>Gomez</w:t>
      </w:r>
      <w:proofErr w:type="spellEnd"/>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lastRenderedPageBreak/>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0B2200" w:rsidRDefault="00F91B29" w:rsidP="00577EA4">
      <w:pPr>
        <w:pStyle w:val="Heading3"/>
        <w:rPr>
          <w:lang w:val="en-US"/>
        </w:rPr>
      </w:pPr>
      <w:bookmarkStart w:id="9" w:name="_Toc152620765"/>
      <w:r w:rsidRPr="00D02ABA">
        <w:t>4.</w:t>
      </w:r>
      <w:r>
        <w:t>2</w:t>
      </w:r>
      <w:r w:rsidRPr="00D02ABA">
        <w:tab/>
      </w:r>
      <w:r w:rsidR="00B262D8">
        <w:t>P</w:t>
      </w:r>
      <w:r w:rsidR="00B262D8" w:rsidRPr="001428EC">
        <w:t>olíticas de manejos de inventarios</w:t>
      </w:r>
      <w:bookmarkEnd w:id="9"/>
    </w:p>
    <w:p w14:paraId="74C178A2" w14:textId="77777777" w:rsidR="00F849B5" w:rsidRDefault="00F849B5" w:rsidP="00F849B5">
      <w:pPr>
        <w:pStyle w:val="NormalIndent"/>
      </w:pPr>
    </w:p>
    <w:p w14:paraId="06C02F26" w14:textId="70ABF538" w:rsidR="00F849B5" w:rsidRDefault="00F849B5" w:rsidP="00F849B5">
      <w:pPr>
        <w:pStyle w:val="NormalIndent"/>
        <w:spacing w:line="360" w:lineRule="auto"/>
        <w:ind w:left="0"/>
      </w:pPr>
      <w:r>
        <w:t xml:space="preserve">En el desarrollo de las políticas de manejo de inventarios, se optó por diseñar dos agentes basados en las conocidas políticas deterministas </w:t>
      </w:r>
      <w:proofErr w:type="gramStart"/>
      <w:r>
        <w:t>R,Q</w:t>
      </w:r>
      <w:proofErr w:type="gramEnd"/>
      <w:r>
        <w:t xml:space="preserve"> (también llamada </w:t>
      </w:r>
      <w:proofErr w:type="spellStart"/>
      <w:r>
        <w:t>s,Q</w:t>
      </w:r>
      <w:proofErr w:type="spellEnd"/>
      <w:r>
        <w:t xml:space="preserve">) y </w:t>
      </w:r>
      <w:proofErr w:type="spellStart"/>
      <w:r>
        <w:t>S,s</w:t>
      </w:r>
      <w:proofErr w:type="spellEnd"/>
      <w:r>
        <w:t xml:space="preserve">. La política </w:t>
      </w:r>
      <w:proofErr w:type="gramStart"/>
      <w:r>
        <w:t>R,Q</w:t>
      </w:r>
      <w:proofErr w:type="gramEnd"/>
      <w:r>
        <w:t xml:space="preserve"> implica realizar un pedido de tamaño Q cuando el nivel de inventario de un producto cae por debajo del umbral R. Por otro lado, la política </w:t>
      </w:r>
      <w:proofErr w:type="spellStart"/>
      <w:proofErr w:type="gramStart"/>
      <w:r>
        <w:t>S,s</w:t>
      </w:r>
      <w:proofErr w:type="spellEnd"/>
      <w:proofErr w:type="gramEnd"/>
      <w:r>
        <w:t xml:space="preserve"> rellena el inventario hasta alcanzar un nivel S cuando este desciende por debajo de una cantidad crítica s. Estas políticas, a pesar de su simplicidad, son ampliamente reconocidas y utilizadas tanto en la literatura académica como en la práctica (fuente: </w:t>
      </w:r>
      <w:r w:rsidRPr="00F849B5">
        <w:t>https://repositorio.uniandes.edu.co/server/api/core/bitstreams/cd4ea271-aac3-4aca-aa5c-0fa131138e87/content</w:t>
      </w:r>
      <w:r>
        <w:t>).</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w:t>
      </w:r>
      <w:proofErr w:type="spellStart"/>
      <w:r>
        <w:t>greedy</w:t>
      </w:r>
      <w:proofErr w:type="spellEnd"/>
      <w:r>
        <w:t>'.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0" w:name="_Toc152620766"/>
      <w:r w:rsidRPr="00D02ABA">
        <w:t>4.</w:t>
      </w:r>
      <w:r w:rsidR="0029463A">
        <w:t>3</w:t>
      </w:r>
      <w:r w:rsidRPr="00D02ABA">
        <w:tab/>
      </w:r>
      <w:r>
        <w:t>Modelo mixto-entero de optimización</w:t>
      </w:r>
      <w:bookmarkEnd w:id="10"/>
    </w:p>
    <w:p w14:paraId="27DA66CB" w14:textId="77777777" w:rsidR="00B207CA" w:rsidRDefault="00B207CA" w:rsidP="00B207CA">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00A64641" w14:textId="77777777" w:rsidR="00B207CA" w:rsidRDefault="00B207CA" w:rsidP="00B207CA">
      <w:pPr>
        <w:pStyle w:val="NormalIndent"/>
        <w:spacing w:line="360" w:lineRule="auto"/>
      </w:pPr>
    </w:p>
    <w:p w14:paraId="6DA6D644" w14:textId="05DD8B11" w:rsidR="00B207CA" w:rsidRDefault="00B207CA" w:rsidP="00B207CA">
      <w:pPr>
        <w:pStyle w:val="NormalIndent"/>
        <w:spacing w:line="360" w:lineRule="auto"/>
        <w:ind w:left="0"/>
      </w:pPr>
      <w:r>
        <w:lastRenderedPageBreak/>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469C8">
        <w:t xml:space="preserve"> </w:t>
      </w:r>
    </w:p>
    <w:p w14:paraId="757C1BD6" w14:textId="6A548D7D" w:rsidR="00E469C8" w:rsidRPr="00E469C8" w:rsidRDefault="00E469C8"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m:t>
              </m:r>
              <m:r>
                <m:rPr>
                  <m:sty m:val="p"/>
                </m:rPr>
                <w:rPr>
                  <w:rFonts w:ascii="Cambria Math" w:hAnsi="Cambria Math"/>
                  <w:lang w:val="en-US"/>
                </w:rPr>
                <m:t>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spt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s</m:t>
                      </m:r>
                      <m:r>
                        <w:rPr>
                          <w:rFonts w:ascii="Cambria Math" w:hAnsi="Cambria Math"/>
                        </w:rPr>
                        <m:t>∈</m:t>
                      </m:r>
                      <m:r>
                        <w:rPr>
                          <w:rFonts w:ascii="Cambria Math" w:hAnsi="Cambria Math"/>
                          <w:lang w:val="en-US"/>
                        </w:rPr>
                        <m:t>S</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m:t>
                          </m:r>
                        </m:sub>
                      </m:sSub>
                    </m:e>
                  </m:nary>
                </m:e>
              </m:nary>
            </m:e>
          </m:func>
          <m:r>
            <w:rPr>
              <w:rFonts w:ascii="Cambria Math" w:hAnsi="Cambria Math"/>
              <w:lang w:val="en-US"/>
            </w:rPr>
            <m:t xml:space="preserve">           (7)</m:t>
          </m:r>
        </m:oMath>
      </m:oMathPara>
    </w:p>
    <w:p w14:paraId="04246DCB" w14:textId="445D864F" w:rsidR="003468FD" w:rsidRPr="003468FD" w:rsidRDefault="00E469C8"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m:t>
          </m:r>
          <m:r>
            <w:rPr>
              <w:rFonts w:ascii="Cambria Math" w:hAnsi="Cambria Math"/>
            </w:rPr>
            <m:t xml:space="preserve">                                                          </m:t>
          </m:r>
          <m:r>
            <w:rPr>
              <w:rFonts w:ascii="Cambria Math" w:hAnsi="Cambria Math"/>
            </w:rPr>
            <m:t>∀p∈P, t∈T|t&gt;0              (</m:t>
          </m:r>
          <m:r>
            <w:rPr>
              <w:rFonts w:ascii="Cambria Math" w:hAnsi="Cambria Math"/>
            </w:rPr>
            <m:t>8</m:t>
          </m:r>
          <m:r>
            <w:rPr>
              <w:rFonts w:ascii="Cambria Math" w:hAnsi="Cambria Math"/>
            </w:rPr>
            <m:t>)</m:t>
          </m:r>
          <m: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spt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st</m:t>
              </m:r>
            </m:sub>
          </m:sSub>
          <m:r>
            <w:rPr>
              <w:rFonts w:ascii="Cambria Math" w:hAnsi="Cambria Math"/>
            </w:rPr>
            <m:t xml:space="preserve">,                                                                                                  </m:t>
          </m:r>
          <m:r>
            <w:rPr>
              <w:rFonts w:ascii="Cambria Math" w:hAnsi="Cambria Math"/>
            </w:rPr>
            <m:t xml:space="preserve">        </m:t>
          </m:r>
          <m:r>
            <w:rPr>
              <w:rFonts w:ascii="Cambria Math" w:hAnsi="Cambria Math"/>
            </w:rPr>
            <m:t>∀s∈S, t∈ T                          (</m:t>
          </m:r>
          <m:r>
            <w:rPr>
              <w:rFonts w:ascii="Cambria Math" w:hAnsi="Cambria Math"/>
            </w:rPr>
            <m:t>9</m:t>
          </m:r>
          <m:r>
            <w:rPr>
              <w:rFonts w:ascii="Cambria Math" w:hAnsi="Cambria Math"/>
            </w:rPr>
            <m:t>)</m:t>
          </m:r>
          <m: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spt</m:t>
              </m:r>
            </m:sub>
          </m:sSub>
          <m:r>
            <w:rPr>
              <w:rFonts w:ascii="Cambria Math" w:hAnsi="Cambria Math"/>
            </w:rPr>
            <m:t xml:space="preserve">,                                                                                                   </m:t>
          </m:r>
          <m:r>
            <w:rPr>
              <w:rFonts w:ascii="Cambria Math" w:hAnsi="Cambria Math"/>
            </w:rPr>
            <m:t xml:space="preserve">        </m:t>
          </m:r>
          <m:r>
            <w:rPr>
              <w:rFonts w:ascii="Cambria Math" w:hAnsi="Cambria Math"/>
            </w:rPr>
            <m:t>∀s∈S, p∈P, t∈ T              (</m:t>
          </m:r>
          <m:r>
            <w:rPr>
              <w:rFonts w:ascii="Cambria Math" w:hAnsi="Cambria Math"/>
            </w:rPr>
            <m:t>10</m:t>
          </m:r>
          <m:r>
            <w:rPr>
              <w:rFonts w:ascii="Cambria Math" w:hAnsi="Cambria Math"/>
            </w:rPr>
            <m:t>)</m:t>
          </m:r>
          <m:r>
            <w:br/>
          </m:r>
        </m:oMath>
        <m:oMath>
          <m:sSub>
            <m:sSubPr>
              <m:ctrlPr>
                <w:rPr>
                  <w:rFonts w:ascii="Cambria Math" w:hAnsi="Cambria Math"/>
                  <w:i/>
                </w:rPr>
              </m:ctrlPr>
            </m:sSubPr>
            <m:e>
              <m:r>
                <w:rPr>
                  <w:rFonts w:ascii="Cambria Math" w:hAnsi="Cambria Math"/>
                </w:rPr>
                <m:t>z</m:t>
              </m:r>
            </m:e>
            <m:sub>
              <m:r>
                <w:rPr>
                  <w:rFonts w:ascii="Cambria Math" w:hAnsi="Cambria Math"/>
                </w:rPr>
                <m:t>spt</m:t>
              </m:r>
            </m:sub>
          </m:sSub>
          <m:r>
            <m:rPr>
              <m:aln/>
            </m:rPr>
            <w:rPr>
              <w:rFonts w:ascii="Cambria Math" w:hAnsi="Cambria Math"/>
            </w:rPr>
            <m:t xml:space="preserve">≥0,                                                                                                        </m:t>
          </m:r>
          <m:r>
            <w:rPr>
              <w:rFonts w:ascii="Cambria Math" w:hAnsi="Cambria Math"/>
            </w:rPr>
            <m:t xml:space="preserve">        </m:t>
          </m:r>
          <m:r>
            <w:rPr>
              <w:rFonts w:ascii="Cambria Math" w:hAnsi="Cambria Math"/>
            </w:rPr>
            <m:t>∀s∈S, p∈P, t∈ T              (</m:t>
          </m:r>
          <m:r>
            <w:rPr>
              <w:rFonts w:ascii="Cambria Math" w:hAnsi="Cambria Math"/>
            </w:rPr>
            <m:t>11</m:t>
          </m:r>
          <m:r>
            <w:rPr>
              <w:rFonts w:ascii="Cambria Math" w:hAnsi="Cambria Math"/>
            </w:rPr>
            <m:t>)</m:t>
          </m:r>
          <m:r>
            <w:br/>
          </m:r>
        </m:oMath>
        <m:oMath>
          <m:sSub>
            <m:sSubPr>
              <m:ctrlPr>
                <w:rPr>
                  <w:rFonts w:ascii="Cambria Math" w:hAnsi="Cambria Math"/>
                  <w:i/>
                </w:rPr>
              </m:ctrlPr>
            </m:sSubPr>
            <m:e>
              <m:r>
                <w:rPr>
                  <w:rFonts w:ascii="Cambria Math" w:hAnsi="Cambria Math"/>
                </w:rPr>
                <m:t>n</m:t>
              </m:r>
            </m:e>
            <m:sub>
              <m:r>
                <w:rPr>
                  <w:rFonts w:ascii="Cambria Math" w:hAnsi="Cambria Math"/>
                </w:rPr>
                <m:t>st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xml:space="preserve">,                                                                                                   </m:t>
          </m:r>
          <m:r>
            <w:rPr>
              <w:rFonts w:ascii="Cambria Math" w:hAnsi="Cambria Math"/>
            </w:rPr>
            <m:t xml:space="preserve">           </m:t>
          </m:r>
          <m:r>
            <w:rPr>
              <w:rFonts w:ascii="Cambria Math" w:hAnsi="Cambria Math"/>
            </w:rPr>
            <m:t xml:space="preserve">∀, p∈P              </m:t>
          </m:r>
          <m:r>
            <w:rPr>
              <w:rFonts w:ascii="Cambria Math" w:hAnsi="Cambria Math"/>
            </w:rPr>
            <m:t xml:space="preserve">                       </m:t>
          </m:r>
          <m:r>
            <w:rPr>
              <w:rFonts w:ascii="Cambria Math" w:hAnsi="Cambria Math"/>
            </w:rPr>
            <m:t>(</m:t>
          </m:r>
          <m:r>
            <w:rPr>
              <w:rFonts w:ascii="Cambria Math" w:hAnsi="Cambria Math"/>
            </w:rPr>
            <m:t>12</m:t>
          </m:r>
          <m:r>
            <w:rPr>
              <w:rFonts w:ascii="Cambria Math" w:hAnsi="Cambria Math"/>
            </w:rPr>
            <m:t>)</m:t>
          </m:r>
          <m:r>
            <w:rPr>
              <w:rFonts w:ascii="Cambria Math" w:hAnsi="Cambria Math"/>
              <w:i/>
            </w:rPr>
            <w:br/>
          </m:r>
        </m:oMath>
        <m:oMath>
          <m:sSub>
            <m:sSubPr>
              <m:ctrlPr>
                <w:rPr>
                  <w:rFonts w:ascii="Cambria Math" w:hAnsi="Cambria Math"/>
                  <w:i/>
                </w:rPr>
              </m:ctrlPr>
            </m:sSubPr>
            <m:e>
              <m:r>
                <w:rPr>
                  <w:rFonts w:ascii="Cambria Math" w:hAnsi="Cambria Math"/>
                </w:rPr>
                <m:t>I</m:t>
              </m:r>
            </m:e>
            <m:sub>
              <m:r>
                <w:rPr>
                  <w:rFonts w:ascii="Cambria Math" w:hAnsi="Cambria Math"/>
                </w:rPr>
                <m:t>p</m:t>
              </m:r>
              <m:r>
                <w:rPr>
                  <w:rFonts w:ascii="Cambria Math" w:hAnsi="Cambria Math"/>
                </w:rPr>
                <m:t>0</m:t>
              </m:r>
            </m:sub>
          </m:sSub>
          <m:r>
            <m:rPr>
              <m:aln/>
            </m:rPr>
            <w:rPr>
              <w:rFonts w:ascii="Cambria Math" w:hAnsi="Cambria Math"/>
              <w:lang w:val="en-US"/>
            </w:rPr>
            <m:t>=</m:t>
          </m:r>
          <m:r>
            <w:rPr>
              <w:rFonts w:ascii="Cambria Math" w:hAnsi="Cambria Math"/>
            </w:rPr>
            <m:t xml:space="preserve">0,                                                                                                      </m:t>
          </m:r>
          <m:r>
            <w:rPr>
              <w:rFonts w:ascii="Cambria Math" w:hAnsi="Cambria Math"/>
            </w:rPr>
            <m:t xml:space="preserve">          </m:t>
          </m:r>
          <m:r>
            <w:rPr>
              <w:rFonts w:ascii="Cambria Math" w:hAnsi="Cambria Math"/>
            </w:rPr>
            <m:t xml:space="preserve">∀, p∈P              </m:t>
          </m:r>
          <m:r>
            <w:rPr>
              <w:rFonts w:ascii="Cambria Math" w:hAnsi="Cambria Math"/>
            </w:rPr>
            <m:t xml:space="preserve">                       </m:t>
          </m:r>
          <m:r>
            <w:rPr>
              <w:rFonts w:ascii="Cambria Math" w:hAnsi="Cambria Math"/>
            </w:rPr>
            <m:t>(</m:t>
          </m:r>
          <m:r>
            <w:rPr>
              <w:rFonts w:ascii="Cambria Math" w:hAnsi="Cambria Math"/>
            </w:rPr>
            <m:t>13</m:t>
          </m:r>
          <m:r>
            <w:rPr>
              <w:rFonts w:ascii="Cambria Math" w:hAnsi="Cambria Math"/>
            </w:rPr>
            <m:t>)</m:t>
          </m:r>
        </m:oMath>
      </m:oMathPara>
    </w:p>
    <w:p w14:paraId="5874D3FD" w14:textId="52F66654" w:rsidR="003468FD" w:rsidRPr="003468FD" w:rsidRDefault="003468FD" w:rsidP="003468FD">
      <w:pPr>
        <w:spacing w:line="360" w:lineRule="auto"/>
      </w:pPr>
      <w:r w:rsidRPr="003468FD">
        <w:t>Este Modelo de Programación Entero Mixto (MIP) representa una versión simplificada del problema,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Dado este contexto, el modelo proporciona una perspectiva más específica del escenario ideal, esencial para realizar ejercicios de '</w:t>
      </w:r>
      <w:proofErr w:type="spellStart"/>
      <w:r w:rsidRPr="003468FD">
        <w:t>backtesting</w:t>
      </w:r>
      <w:proofErr w:type="spellEnd"/>
      <w:r w:rsidRPr="003468FD">
        <w:t xml:space="preserve">'.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1" w:name="_Toc152620767"/>
      <w:r w:rsidRPr="00D02ABA">
        <w:t>4.</w:t>
      </w:r>
      <w:r w:rsidR="006F0982">
        <w:t>4</w:t>
      </w:r>
      <w:r w:rsidRPr="00D02ABA">
        <w:tab/>
      </w:r>
      <w:r>
        <w:t>Agentes Q-</w:t>
      </w:r>
      <w:proofErr w:type="spellStart"/>
      <w:r>
        <w:t>Learning</w:t>
      </w:r>
      <w:bookmarkEnd w:id="11"/>
      <w:proofErr w:type="spellEnd"/>
    </w:p>
    <w:p w14:paraId="6D65ABD6" w14:textId="77777777" w:rsidR="007679DF" w:rsidRDefault="007679DF" w:rsidP="007679DF">
      <w:pPr>
        <w:pStyle w:val="NormalIndent"/>
        <w:spacing w:line="360" w:lineRule="auto"/>
        <w:ind w:left="0"/>
      </w:pPr>
      <w:r>
        <w:t xml:space="preserve">Tras presentar los dos agentes iniciales y el modelo de optimización que se emplearán como </w:t>
      </w:r>
      <w:proofErr w:type="spellStart"/>
      <w:r>
        <w:t>benchmarks</w:t>
      </w:r>
      <w:proofErr w:type="spellEnd"/>
      <w:r>
        <w:t xml:space="preserve"> para la comparación y validación de resultados, ahora enfocamos nuestra atención en la formulación de agentes que utilizan técnicas de aprendizaje por refuerzo, con especial énfasis en Q-</w:t>
      </w:r>
      <w:proofErr w:type="spellStart"/>
      <w:r>
        <w:t>Learning</w:t>
      </w:r>
      <w:proofErr w:type="spellEnd"/>
      <w:r>
        <w:t>. Para adentrarnos en los detalles de esta formulación, es crucial primero entender el principio fundamental que subyace a Q-</w:t>
      </w:r>
      <w:proofErr w:type="spellStart"/>
      <w:r>
        <w:t>Learning</w:t>
      </w:r>
      <w:proofErr w:type="spellEnd"/>
      <w:r>
        <w:t>, una técnica prominente dentro del aprendizaje por refuerzo.</w:t>
      </w:r>
    </w:p>
    <w:p w14:paraId="707E16A4" w14:textId="77777777" w:rsidR="007679DF" w:rsidRDefault="007679DF" w:rsidP="007679DF">
      <w:pPr>
        <w:pStyle w:val="NormalIndent"/>
        <w:spacing w:line="360" w:lineRule="auto"/>
      </w:pPr>
    </w:p>
    <w:p w14:paraId="21376B56" w14:textId="6ECE7621" w:rsidR="007679DF" w:rsidRDefault="007679DF" w:rsidP="007679DF">
      <w:pPr>
        <w:pStyle w:val="NormalIndent"/>
        <w:spacing w:line="360" w:lineRule="auto"/>
        <w:ind w:left="0"/>
      </w:pPr>
      <w:r>
        <w:t>El algoritmo de Q-</w:t>
      </w:r>
      <w:proofErr w:type="spellStart"/>
      <w:r>
        <w:t>Learning</w:t>
      </w:r>
      <w:proofErr w:type="spellEnd"/>
      <w:r>
        <w:t xml:space="preserve">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en un estado dado s</w:t>
      </w:r>
      <w:r>
        <w:t xml:space="preserve"> </w:t>
      </w:r>
      <w:r>
        <w:t>(</w:t>
      </w:r>
      <w:r w:rsidRPr="007679DF">
        <w:t>http://www.incompleteideas.net/book/RLbook2020.pdf</w:t>
      </w:r>
      <w:r>
        <w:t>). El objetivo primordial del Q-</w:t>
      </w:r>
      <w:proofErr w:type="spellStart"/>
      <w:r>
        <w:t>Learning</w:t>
      </w:r>
      <w:proofErr w:type="spellEnd"/>
      <w:r>
        <w:t xml:space="preserve">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w:t>
      </w:r>
      <w:r>
        <w:t xml:space="preserve"> </w:t>
      </w:r>
      <w:r w:rsidR="006805EA" w:rsidRPr="006805EA">
        <w:t>El desafío central en Q-</w:t>
      </w:r>
      <w:proofErr w:type="spellStart"/>
      <w:r w:rsidR="006805EA" w:rsidRPr="006805EA">
        <w:t>Learning</w:t>
      </w:r>
      <w:proofErr w:type="spellEnd"/>
      <w:r w:rsidR="006805EA" w:rsidRPr="006805EA">
        <w:t xml:space="preserve"> reside en la construcción eficaz de la tabla Q, de modo que se reflejen de manera precisa las recompensas asociadas a la toma de ciertas acciones en determinados estados. Este proceso se fundamenta en la ecuación de </w:t>
      </w:r>
      <w:proofErr w:type="spellStart"/>
      <w:r w:rsidR="006805EA" w:rsidRPr="006805EA">
        <w:t>Bellman</w:t>
      </w:r>
      <w:proofErr w:type="spellEnd"/>
      <w:r w:rsidR="006805EA" w:rsidRPr="006805EA">
        <w:t>, un principio clave en la teoría del aprendizaje por refuerzo. La ecuación se formula de la siguiente manera:</w:t>
      </w:r>
    </w:p>
    <w:p w14:paraId="0E5EE621" w14:textId="378BB371" w:rsidR="007679DF" w:rsidRPr="007679DF"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oMath>
      </m:oMathPara>
    </w:p>
    <w:p w14:paraId="5F7A926E" w14:textId="77777777" w:rsidR="006805EA" w:rsidRDefault="006805EA" w:rsidP="006805EA">
      <w:pPr>
        <w:pStyle w:val="NormalIndent"/>
        <w:spacing w:line="360" w:lineRule="auto"/>
        <w:ind w:left="0"/>
      </w:pPr>
      <w:r w:rsidRPr="006805EA">
        <w:t>Otra formulación, que facilita su interpretación, es:</w:t>
      </w:r>
    </w:p>
    <w:p w14:paraId="7F015C15" w14:textId="5CAC77BE"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m:t>
          </m:r>
          <m:r>
            <w:rPr>
              <w:rFonts w:ascii="Cambria Math" w:hAnsi="Cambria Math"/>
              <w:lang w:val="en-US"/>
            </w:rPr>
            <m:t>(1-α)</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r w:rsidRPr="006805EA">
        <w:rPr>
          <w:rFonts w:cs="Arial"/>
        </w:rPr>
        <w:t>ó</w:t>
      </w:r>
      <w:r w:rsidRPr="006805EA">
        <w:t xml:space="preserve">n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1C25B278" w:rsidR="006805EA" w:rsidRDefault="006805EA" w:rsidP="006805EA">
      <w:pPr>
        <w:spacing w:line="360" w:lineRule="auto"/>
      </w:pPr>
      <w:r w:rsidRPr="006805EA">
        <w:t xml:space="preserve">En resumen, la ecuación de </w:t>
      </w:r>
      <w:proofErr w:type="spellStart"/>
      <w:r w:rsidRPr="006805EA">
        <w:t>Bellman</w:t>
      </w:r>
      <w:proofErr w:type="spellEnd"/>
      <w:r w:rsidRPr="006805EA">
        <w:t xml:space="preserve"> en Q-</w:t>
      </w:r>
      <w:proofErr w:type="spellStart"/>
      <w:r w:rsidRPr="006805EA">
        <w:t>Learning</w:t>
      </w:r>
      <w:proofErr w:type="spellEnd"/>
      <w:r w:rsidRPr="006805EA">
        <w:t xml:space="preserve"> es una función iterativa destinada a actualizar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35BC6E32" w14:textId="77777777" w:rsidR="004D434F" w:rsidRPr="004D434F" w:rsidRDefault="004D434F" w:rsidP="004D434F">
      <w:pPr>
        <w:spacing w:line="360" w:lineRule="auto"/>
      </w:pPr>
      <w:r w:rsidRPr="004D434F">
        <w:t>Dentro de este marco, comprendiendo cómo Q-</w:t>
      </w:r>
      <w:proofErr w:type="spellStart"/>
      <w:r w:rsidRPr="004D434F">
        <w:t>Learning</w:t>
      </w:r>
      <w:proofErr w:type="spellEnd"/>
      <w:r w:rsidRPr="004D434F">
        <w:t xml:space="preserve">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0A8A0EC"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es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valores dentro de esta tabla. Este problema se detallará mejor en secciones posteriores del trabajo, pero es algo importante a considerar y que demuestra la complejidad del problema de las cadenas de suministros.</w:t>
      </w:r>
    </w:p>
    <w:p w14:paraId="07234A0F" w14:textId="21D955DF" w:rsidR="00B1696D" w:rsidRDefault="00B1696D" w:rsidP="00B1696D">
      <w:pPr>
        <w:spacing w:line="360" w:lineRule="auto"/>
      </w:pPr>
      <w:r>
        <w:t xml:space="preserve">Tras el proceso de discretización, se establece el espacio de estados necesario para la creación de la tabla Q en los agentes de Q </w:t>
      </w:r>
      <w:proofErr w:type="spellStart"/>
      <w:r>
        <w:t>Learning</w:t>
      </w:r>
      <w:proofErr w:type="spellEnd"/>
      <w:r>
        <w:t xml:space="preserve">. No obstante, dada la cuestión de escalabilidad previamente mencionada, se optó por desarrollar dos enfoques distintos para dos agentes de Q </w:t>
      </w:r>
      <w:proofErr w:type="spellStart"/>
      <w:r>
        <w:t>Learning</w:t>
      </w:r>
      <w:proofErr w:type="spellEnd"/>
      <w:r>
        <w:t xml:space="preserve"> diferentes.</w:t>
      </w:r>
    </w:p>
    <w:p w14:paraId="056E5EF2" w14:textId="15F98E6B" w:rsidR="00B1696D" w:rsidRDefault="00B1696D" w:rsidP="00B1696D">
      <w:pPr>
        <w:spacing w:line="360" w:lineRule="auto"/>
      </w:pPr>
      <w:r>
        <w:t xml:space="preserve">El primer agente se basa en la política de manejo de inventarios </w:t>
      </w:r>
      <w:proofErr w:type="spellStart"/>
      <w:proofErr w:type="gramStart"/>
      <w:r>
        <w:t>s,S</w:t>
      </w:r>
      <w:proofErr w:type="spellEnd"/>
      <w:proofErr w:type="gramEnd"/>
      <w:r>
        <w:t>,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w:t>
      </w:r>
      <w:proofErr w:type="spellStart"/>
      <w:r>
        <w:t>greedy</w:t>
      </w:r>
      <w:proofErr w:type="spellEnd"/>
      <w:r>
        <w:t>' previamente descrito para calcular las cantidades a comprar de cada producto y de cada proveedor. Así, el espacio de acciones de este agente es de tamaño equivalente al número de productos en el ambiente.</w:t>
      </w:r>
    </w:p>
    <w:p w14:paraId="50813BF5" w14:textId="763D287A" w:rsidR="00B1696D" w:rsidRDefault="00B1696D" w:rsidP="00B1696D">
      <w:pPr>
        <w:spacing w:line="360" w:lineRule="auto"/>
      </w:pPr>
      <w:r>
        <w:t xml:space="preserve">El segundo agente de Q </w:t>
      </w:r>
      <w:proofErr w:type="spellStart"/>
      <w:r>
        <w:t>Learning</w:t>
      </w:r>
      <w:proofErr w:type="spellEnd"/>
      <w:r>
        <w:t xml:space="preserve">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 xml:space="preserve">De esta manera, se han desarrollado dos agentes distintos basados en Q </w:t>
      </w:r>
      <w:proofErr w:type="spellStart"/>
      <w:r>
        <w:t>Learning</w:t>
      </w:r>
      <w:proofErr w:type="spellEnd"/>
      <w:r>
        <w:t xml:space="preserve">, cada uno con su propio nivel de complejidad y eficiencia computacional. Mientras uno es más sencillo y por ende </w:t>
      </w:r>
      <w:r>
        <w:lastRenderedPageBreak/>
        <w:t>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Pr="00360108" w:rsidRDefault="006F0982" w:rsidP="006F0982">
      <w:pPr>
        <w:pStyle w:val="Heading3"/>
      </w:pPr>
      <w:bookmarkStart w:id="12" w:name="_Toc152620768"/>
      <w:r w:rsidRPr="00D02ABA">
        <w:t>4.</w:t>
      </w:r>
      <w:r>
        <w:t>5</w:t>
      </w:r>
      <w:r w:rsidRPr="00D02ABA">
        <w:tab/>
      </w:r>
      <w:r>
        <w:t>Agente</w:t>
      </w:r>
      <w:r>
        <w:t xml:space="preserve"> DQN</w:t>
      </w:r>
      <w:bookmarkEnd w:id="12"/>
    </w:p>
    <w:p w14:paraId="5827DA1A" w14:textId="20659071" w:rsidR="00000000" w:rsidRPr="00D02ABA" w:rsidRDefault="00000000" w:rsidP="004D434F">
      <w:pPr>
        <w:pStyle w:val="Heading2"/>
      </w:pPr>
      <w:bookmarkStart w:id="13" w:name="_Toc152620769"/>
      <w:r w:rsidRPr="00D02ABA">
        <w:t>5</w:t>
      </w:r>
      <w:r w:rsidRPr="00D02ABA">
        <w:tab/>
      </w:r>
      <w:proofErr w:type="spellStart"/>
      <w:r w:rsidRPr="00D02ABA">
        <w:t>Implementacion</w:t>
      </w:r>
      <w:bookmarkEnd w:id="13"/>
      <w:proofErr w:type="spellEnd"/>
      <w:r w:rsidRPr="00D02ABA">
        <w:t xml:space="preserve"> </w:t>
      </w:r>
    </w:p>
    <w:p w14:paraId="0BE6FD34" w14:textId="77777777" w:rsidR="00000000" w:rsidRPr="00D02ABA" w:rsidRDefault="00000000">
      <w:r w:rsidRPr="00D02ABA">
        <w:t>Describir los detalles de la solución implementada.</w:t>
      </w:r>
    </w:p>
    <w:p w14:paraId="378C5AA1" w14:textId="77777777" w:rsidR="00000000" w:rsidRPr="00D02ABA" w:rsidRDefault="00000000">
      <w:pPr>
        <w:pStyle w:val="Heading3"/>
      </w:pPr>
      <w:bookmarkStart w:id="14" w:name="_Toc152620770"/>
      <w:r w:rsidRPr="00D02ABA">
        <w:t>5.1</w:t>
      </w:r>
      <w:r w:rsidRPr="00D02ABA">
        <w:tab/>
        <w:t>Descripción de la implementación</w:t>
      </w:r>
      <w:bookmarkEnd w:id="14"/>
      <w:r w:rsidRPr="00D02ABA">
        <w:t xml:space="preserve"> </w:t>
      </w:r>
    </w:p>
    <w:p w14:paraId="1E7DA8CF" w14:textId="77777777" w:rsidR="00000000" w:rsidRPr="00D02ABA" w:rsidRDefault="00000000">
      <w:r w:rsidRPr="00D02ABA">
        <w:t>Describir cómo el proyecto se divide en etapas. Presentar detalle de las etapas.</w:t>
      </w:r>
    </w:p>
    <w:p w14:paraId="55C1CA44" w14:textId="77777777" w:rsidR="00000000" w:rsidRPr="00D02ABA" w:rsidRDefault="00000000">
      <w:pPr>
        <w:pStyle w:val="Heading3"/>
      </w:pPr>
      <w:bookmarkStart w:id="15" w:name="_Toc152620771"/>
      <w:r w:rsidRPr="00D02ABA">
        <w:t>5.2</w:t>
      </w:r>
      <w:r w:rsidRPr="00D02ABA">
        <w:tab/>
        <w:t>Resultados esperados</w:t>
      </w:r>
      <w:bookmarkEnd w:id="15"/>
      <w:r w:rsidRPr="00D02ABA">
        <w:t xml:space="preserve"> </w:t>
      </w:r>
    </w:p>
    <w:p w14:paraId="06796DF8" w14:textId="77777777" w:rsidR="00000000" w:rsidRPr="00D02ABA" w:rsidRDefault="00000000">
      <w:r w:rsidRPr="00D02ABA">
        <w:t>Describir y justificar las formas de implementar modelos y soluciones, así como las herramientas empleadas. Evaluar la precisión del desempeño esperado considerando el efecto de soluciones aproximadas y errores de medición esperados.</w:t>
      </w:r>
    </w:p>
    <w:p w14:paraId="7B7C7FB5" w14:textId="77777777" w:rsidR="00000000" w:rsidRPr="00D02ABA" w:rsidRDefault="00000000">
      <w:pPr>
        <w:pStyle w:val="Heading2"/>
      </w:pPr>
      <w:bookmarkStart w:id="16" w:name="_Toc152620772"/>
      <w:r w:rsidRPr="00D02ABA">
        <w:t>6</w:t>
      </w:r>
      <w:r w:rsidRPr="00D02ABA">
        <w:tab/>
      </w:r>
      <w:proofErr w:type="spellStart"/>
      <w:r w:rsidRPr="00D02ABA">
        <w:t>Validacion</w:t>
      </w:r>
      <w:bookmarkEnd w:id="16"/>
      <w:proofErr w:type="spellEnd"/>
      <w:r w:rsidRPr="00D02ABA">
        <w:t xml:space="preserve"> </w:t>
      </w:r>
    </w:p>
    <w:p w14:paraId="723C40EE" w14:textId="77777777" w:rsidR="00000000" w:rsidRPr="00D02ABA" w:rsidRDefault="00000000">
      <w:pPr>
        <w:pStyle w:val="Heading3"/>
      </w:pPr>
      <w:bookmarkStart w:id="17" w:name="_Toc152620773"/>
      <w:r w:rsidRPr="00D02ABA">
        <w:t>6.1</w:t>
      </w:r>
      <w:r w:rsidRPr="00D02ABA">
        <w:tab/>
        <w:t>Métodos</w:t>
      </w:r>
      <w:bookmarkEnd w:id="17"/>
      <w:r w:rsidRPr="00D02ABA">
        <w:t xml:space="preserve"> </w:t>
      </w:r>
    </w:p>
    <w:p w14:paraId="0C93E62C" w14:textId="77777777" w:rsidR="00000000" w:rsidRPr="00D02ABA" w:rsidRDefault="00000000">
      <w:r w:rsidRPr="00D02ABA">
        <w:t xml:space="preserve">Describir qué pruebas de validación fueron realizadas para evaluar que los resultados satisficieran las especificaciones (de manera concisa, cuantitativa y precisa). Explique las razones para cada prueba y su significancia, así como el protocolo para ella. </w:t>
      </w:r>
      <w:proofErr w:type="spellStart"/>
      <w:r w:rsidRPr="00D02ABA">
        <w:t>Documenteestos</w:t>
      </w:r>
      <w:proofErr w:type="spellEnd"/>
      <w:r w:rsidRPr="00D02ABA">
        <w:t xml:space="preserve"> pasos para permitir la reproducción de las pruebas.</w:t>
      </w:r>
    </w:p>
    <w:p w14:paraId="20F1D544" w14:textId="77777777" w:rsidR="00000000" w:rsidRPr="00D02ABA" w:rsidRDefault="00000000">
      <w:pPr>
        <w:pStyle w:val="Heading3"/>
      </w:pPr>
      <w:bookmarkStart w:id="18" w:name="_Toc152620774"/>
      <w:r w:rsidRPr="00D02ABA">
        <w:t>6.2</w:t>
      </w:r>
      <w:r w:rsidRPr="00D02ABA">
        <w:tab/>
        <w:t>Validación de resultados</w:t>
      </w:r>
      <w:bookmarkEnd w:id="18"/>
      <w:r w:rsidRPr="00D02ABA">
        <w:t xml:space="preserve"> </w:t>
      </w:r>
    </w:p>
    <w:p w14:paraId="788F5CC7" w14:textId="77777777" w:rsidR="00000000" w:rsidRDefault="00000000">
      <w:r>
        <w:t xml:space="preserve">Presentar los resultados de las validaciones (verificación, </w:t>
      </w:r>
      <w:proofErr w:type="spellStart"/>
      <w:proofErr w:type="gramStart"/>
      <w:r>
        <w:rPr>
          <w:i/>
          <w:iCs/>
        </w:rPr>
        <w:t>testing</w:t>
      </w:r>
      <w:proofErr w:type="spellEnd"/>
      <w:r>
        <w:t>)  mediante</w:t>
      </w:r>
      <w:proofErr w:type="gramEnd"/>
      <w:r>
        <w:t xml:space="preserve"> herramientas apropiadas (lógica, estadística, gráficas, tablas, etc.). Incluir datos completos y resultados intermedios. Identificar y cuantificar posibles fuentes de errores de medición.</w:t>
      </w:r>
    </w:p>
    <w:p w14:paraId="2EE73EA6" w14:textId="77777777" w:rsidR="00000000" w:rsidRPr="00D02ABA" w:rsidRDefault="00000000">
      <w:pPr>
        <w:pStyle w:val="Heading2"/>
      </w:pPr>
      <w:bookmarkStart w:id="19" w:name="_Toc152620775"/>
      <w:r w:rsidRPr="00D02ABA">
        <w:t>7</w:t>
      </w:r>
      <w:r w:rsidRPr="00D02ABA">
        <w:tab/>
        <w:t>Conclusiones</w:t>
      </w:r>
      <w:bookmarkEnd w:id="19"/>
      <w:r w:rsidRPr="00D02ABA">
        <w:t xml:space="preserve"> </w:t>
      </w:r>
    </w:p>
    <w:p w14:paraId="785B1F9F" w14:textId="77777777" w:rsidR="00000000" w:rsidRPr="00D02ABA" w:rsidRDefault="00000000">
      <w:pPr>
        <w:pStyle w:val="Heading3"/>
      </w:pPr>
      <w:bookmarkStart w:id="20" w:name="_Toc152620776"/>
      <w:r w:rsidRPr="00D02ABA">
        <w:lastRenderedPageBreak/>
        <w:t>7.1</w:t>
      </w:r>
      <w:r w:rsidRPr="00D02ABA">
        <w:tab/>
        <w:t>Discusión</w:t>
      </w:r>
      <w:bookmarkEnd w:id="20"/>
    </w:p>
    <w:p w14:paraId="5AD9153D" w14:textId="77777777" w:rsidR="00000000" w:rsidRPr="00D02ABA" w:rsidRDefault="00000000">
      <w:r w:rsidRPr="00D02ABA">
        <w:t>Resumen del trabajo, discutiendo el desempeño y las limitaciones; problemas encontrados y cómo pudieron o podrían resolverse; lo que falta por hacer.</w:t>
      </w:r>
    </w:p>
    <w:p w14:paraId="5510B660" w14:textId="77777777" w:rsidR="00000000" w:rsidRPr="00D02ABA" w:rsidRDefault="00000000">
      <w:r w:rsidRPr="00D02ABA">
        <w:t>Validación de los resultados de forma cuantitativa y cualitativa.</w:t>
      </w:r>
    </w:p>
    <w:p w14:paraId="7D316C52" w14:textId="77777777" w:rsidR="00000000" w:rsidRPr="00D02ABA" w:rsidRDefault="00000000">
      <w:pPr>
        <w:pStyle w:val="Heading3"/>
      </w:pPr>
      <w:bookmarkStart w:id="21" w:name="_Toc152620777"/>
      <w:r w:rsidRPr="00D02ABA">
        <w:t>7.2</w:t>
      </w:r>
      <w:r w:rsidRPr="00D02ABA">
        <w:tab/>
        <w:t>Trabajo futuro</w:t>
      </w:r>
      <w:bookmarkEnd w:id="21"/>
    </w:p>
    <w:p w14:paraId="6C1571C2" w14:textId="77777777" w:rsidR="00000000" w:rsidRPr="00D02ABA" w:rsidRDefault="00000000">
      <w:r w:rsidRPr="00D02ABA">
        <w:t xml:space="preserve">Lista de sugerencias para trabajos futuros. Enfatizar aquellos resultados que merezcan consideración especial (v.gr., casos especiales que deban ser tenidos en cuenta, necesidad de proteger la propiedad intelectual, etc.). </w:t>
      </w:r>
    </w:p>
    <w:p w14:paraId="0DBA15F1" w14:textId="77777777" w:rsidR="00000000" w:rsidRDefault="00000000">
      <w:pPr>
        <w:rPr>
          <w:lang w:val="en-US"/>
        </w:rPr>
      </w:pPr>
      <w:r>
        <w:rPr>
          <w:lang w:val="en-US"/>
        </w:rPr>
        <w:t xml:space="preserve">List of </w:t>
      </w:r>
      <w:proofErr w:type="gramStart"/>
      <w:r>
        <w:rPr>
          <w:lang w:val="en-US"/>
        </w:rPr>
        <w:t>suggestion</w:t>
      </w:r>
      <w:proofErr w:type="gramEnd"/>
      <w:r>
        <w:rPr>
          <w:lang w:val="en-US"/>
        </w:rPr>
        <w:t xml:space="preserve"> for future work. Emphasize any results that merit special consideration (e.g., special cases to be treated, need to protect intellectual property, etc.).</w:t>
      </w:r>
    </w:p>
    <w:p w14:paraId="36E878C5" w14:textId="77777777" w:rsidR="00000000" w:rsidRPr="00D02ABA" w:rsidRDefault="00000000">
      <w:pPr>
        <w:pStyle w:val="Heading2"/>
      </w:pPr>
      <w:bookmarkStart w:id="22" w:name="_Toc152620778"/>
      <w:r w:rsidRPr="00D02ABA">
        <w:t>8</w:t>
      </w:r>
      <w:r w:rsidRPr="00D02ABA">
        <w:tab/>
        <w:t>Referencias</w:t>
      </w:r>
      <w:bookmarkEnd w:id="22"/>
      <w:r w:rsidRPr="00D02ABA">
        <w:t xml:space="preserve"> </w:t>
      </w:r>
    </w:p>
    <w:p w14:paraId="0F6DFC94" w14:textId="77777777" w:rsidR="00790419" w:rsidRPr="00790419" w:rsidRDefault="00790419" w:rsidP="00790419">
      <w:r w:rsidRPr="00790419">
        <w:t xml:space="preserve">Gutiérrez, A. (2021). Estudio de la cadena de suministro [PDF </w:t>
      </w:r>
      <w:proofErr w:type="spellStart"/>
      <w:r w:rsidRPr="00790419">
        <w:t>document</w:t>
      </w:r>
      <w:proofErr w:type="spellEnd"/>
      <w:r w:rsidRPr="00790419">
        <w:t>]. Recuperado de https://repositorio.ulima.edu.pe/bitstream/handle/20.500.12724/13303/Gutierrez_Estudio-cadena-suministro.pdf?sequence=1</w:t>
      </w:r>
    </w:p>
    <w:p w14:paraId="097F7989" w14:textId="77777777" w:rsidR="00790419" w:rsidRPr="00790419" w:rsidRDefault="00790419" w:rsidP="00790419">
      <w:r w:rsidRPr="00790419">
        <w:t xml:space="preserve">EU </w:t>
      </w:r>
      <w:proofErr w:type="spellStart"/>
      <w:r w:rsidRPr="00790419">
        <w:t>Food</w:t>
      </w:r>
      <w:proofErr w:type="spellEnd"/>
      <w:r w:rsidRPr="00790419">
        <w:t xml:space="preserve"> </w:t>
      </w:r>
      <w:proofErr w:type="spellStart"/>
      <w:r w:rsidRPr="00790419">
        <w:t>Information</w:t>
      </w:r>
      <w:proofErr w:type="spellEnd"/>
      <w:r w:rsidRPr="00790419">
        <w:t xml:space="preserve"> Council. (2021). Los beneficios y la sostenibilidad de las cadenas de suministro de alimentos cortas. Recuperado de https://www.eufic.org/es/produccion-de-alimentos/articulo/Los-beneficios-y-la-sostenibilidad-de-las-cadenas-de-suministro-de-alimentos-cortas</w:t>
      </w:r>
    </w:p>
    <w:p w14:paraId="7A661FFC" w14:textId="77777777" w:rsidR="00790419" w:rsidRPr="00790419" w:rsidRDefault="00790419" w:rsidP="00790419">
      <w:proofErr w:type="spellStart"/>
      <w:r w:rsidRPr="00790419">
        <w:t>Kaizen</w:t>
      </w:r>
      <w:proofErr w:type="spellEnd"/>
      <w:r w:rsidRPr="00790419">
        <w:t xml:space="preserve"> </w:t>
      </w:r>
      <w:proofErr w:type="spellStart"/>
      <w:r w:rsidRPr="00790419">
        <w:t>Institute</w:t>
      </w:r>
      <w:proofErr w:type="spellEnd"/>
      <w:r w:rsidRPr="00790419">
        <w:t>. (2021). Importancia de la optimización de la cadena de suministro. Recuperado de https://kaizen.com/es/insights-es/importancia-optimizacion-cadena-suministro/</w:t>
      </w:r>
    </w:p>
    <w:p w14:paraId="3AE5EE9F" w14:textId="77777777" w:rsidR="00790419" w:rsidRPr="00790419" w:rsidRDefault="00790419" w:rsidP="00790419">
      <w:r w:rsidRPr="00790419">
        <w:t>IBM. (2021). Optimización de la cadena de suministro. Recuperado de https://www.ibm.com/mx-es/topics/supply-chain-optimization</w:t>
      </w:r>
    </w:p>
    <w:p w14:paraId="22002F24" w14:textId="77777777" w:rsidR="00790419" w:rsidRDefault="00790419" w:rsidP="00790419">
      <w:pPr>
        <w:rPr>
          <w:b/>
          <w:smallCaps/>
        </w:rPr>
      </w:pPr>
      <w:proofErr w:type="spellStart"/>
      <w:r w:rsidRPr="00790419">
        <w:rPr>
          <w:lang w:val="en-US"/>
        </w:rPr>
        <w:t>Cozowicz</w:t>
      </w:r>
      <w:proofErr w:type="spellEnd"/>
      <w:r w:rsidRPr="00790419">
        <w:rPr>
          <w:lang w:val="en-US"/>
        </w:rPr>
        <w:t xml:space="preserve">, M. (2021). Reinforcement Learning in Supply Chain [LinkedIn article]. </w:t>
      </w:r>
      <w:r w:rsidRPr="00790419">
        <w:t xml:space="preserve">Recuperado de </w:t>
      </w:r>
      <w:hyperlink r:id="rId10" w:history="1">
        <w:r w:rsidRPr="000B1988">
          <w:rPr>
            <w:rStyle w:val="Hyperlink"/>
          </w:rPr>
          <w:t>https://www.linkedin.com/pulse/reinforcement-learning-supply-chain-markus-cozowicz/</w:t>
        </w:r>
      </w:hyperlink>
    </w:p>
    <w:p w14:paraId="7C1D48B3" w14:textId="77777777" w:rsidR="008060B4" w:rsidRDefault="008060B4" w:rsidP="00790419">
      <w:pPr>
        <w:rPr>
          <w:bCs/>
          <w:smallCaps/>
          <w:lang w:val="en-US"/>
        </w:rPr>
      </w:pPr>
      <w:r w:rsidRPr="008060B4">
        <w:rPr>
          <w:bCs/>
          <w:smallCaps/>
          <w:lang w:val="en-US"/>
        </w:rPr>
        <w:t xml:space="preserve">Hugging Face. (n.d.). Offline vs Online Learning. </w:t>
      </w:r>
      <w:proofErr w:type="spellStart"/>
      <w:r w:rsidRPr="008060B4">
        <w:rPr>
          <w:bCs/>
          <w:smallCaps/>
          <w:lang w:val="en-US"/>
        </w:rPr>
        <w:t>Recuperado</w:t>
      </w:r>
      <w:proofErr w:type="spellEnd"/>
      <w:r w:rsidRPr="008060B4">
        <w:rPr>
          <w:bCs/>
          <w:smallCaps/>
          <w:lang w:val="en-US"/>
        </w:rPr>
        <w:t xml:space="preserve"> de </w:t>
      </w:r>
      <w:hyperlink r:id="rId11" w:history="1">
        <w:r w:rsidR="00D80DF8" w:rsidRPr="000B1988">
          <w:rPr>
            <w:rStyle w:val="Hyperlink"/>
            <w:bCs/>
            <w:smallCaps/>
            <w:lang w:val="en-US"/>
          </w:rPr>
          <w:t>https://huggingface.co/learn/deep-rl-course/en/unitbonus3/offline-online</w:t>
        </w:r>
      </w:hyperlink>
    </w:p>
    <w:p w14:paraId="0A7AE5F4" w14:textId="77777777" w:rsidR="00516748" w:rsidRPr="00516748" w:rsidRDefault="00516748" w:rsidP="00790419">
      <w:pPr>
        <w:rPr>
          <w:bCs/>
          <w:smallCaps/>
        </w:rPr>
      </w:pPr>
      <w:r w:rsidRPr="00516748">
        <w:rPr>
          <w:bCs/>
          <w:smallCaps/>
          <w:lang w:val="en-US"/>
        </w:rPr>
        <w:t xml:space="preserve">Hubbs, C., Heitz, G., &amp; </w:t>
      </w:r>
      <w:proofErr w:type="spellStart"/>
      <w:r w:rsidRPr="00516748">
        <w:rPr>
          <w:bCs/>
          <w:smallCaps/>
          <w:lang w:val="en-US"/>
        </w:rPr>
        <w:t>Dilkina</w:t>
      </w:r>
      <w:proofErr w:type="spellEnd"/>
      <w:r w:rsidRPr="00516748">
        <w:rPr>
          <w:bCs/>
          <w:smallCaps/>
          <w:lang w:val="en-US"/>
        </w:rPr>
        <w:t xml:space="preserve">, B. (2019). Or-gym: A Reinforcement Learning Environment for Operations Research Problems. </w:t>
      </w:r>
      <w:r w:rsidRPr="00516748">
        <w:rPr>
          <w:bCs/>
          <w:smallCaps/>
        </w:rPr>
        <w:t>Recuperado de http://egon.cheme.cmu.edu/Papers/Hubbs_or_gym_9_11.pdf</w:t>
      </w:r>
    </w:p>
    <w:p w14:paraId="27D47CE9" w14:textId="77777777" w:rsidR="00D80DF8" w:rsidRDefault="00D80DF8" w:rsidP="00790419">
      <w:pPr>
        <w:rPr>
          <w:lang w:val="en-US"/>
        </w:rPr>
      </w:pPr>
      <w:r w:rsidRPr="00D80DF8">
        <w:rPr>
          <w:lang w:val="en-US"/>
        </w:rPr>
        <w:t>van Hasselt HP (2010) Double Q-Learning. In: Advances in Neural Information Processing Systems, The MIT Press, vol 23</w:t>
      </w:r>
    </w:p>
    <w:p w14:paraId="1DC8C41F" w14:textId="77777777" w:rsidR="007A6B55" w:rsidRDefault="007A6B55" w:rsidP="00790419">
      <w:pPr>
        <w:rPr>
          <w:bCs/>
          <w:smallCaps/>
          <w:lang w:val="en-US"/>
        </w:rPr>
      </w:pPr>
      <w:hyperlink r:id="rId12" w:history="1">
        <w:r w:rsidRPr="000B1988">
          <w:rPr>
            <w:rStyle w:val="Hyperlink"/>
            <w:bCs/>
            <w:smallCaps/>
            <w:lang w:val="en-US"/>
          </w:rPr>
          <w:t>https://libstore.ugent.be/fulltxt/RUG01/002/790/831/RUG01-002790831_2019_0001_AC.pdf</w:t>
        </w:r>
      </w:hyperlink>
    </w:p>
    <w:p w14:paraId="3A18AC0F" w14:textId="77777777" w:rsidR="007A6B55" w:rsidRPr="00D80DF8" w:rsidRDefault="007A6B55" w:rsidP="00790419">
      <w:pPr>
        <w:rPr>
          <w:bCs/>
          <w:smallCaps/>
          <w:lang w:val="en-US"/>
        </w:rPr>
      </w:pPr>
      <w:r w:rsidRPr="007A6B55">
        <w:rPr>
          <w:bCs/>
          <w:smallCaps/>
          <w:lang w:val="en-US"/>
        </w:rPr>
        <w:t>https://arno.uvt.nl/show.cgi?fid=159101</w:t>
      </w:r>
    </w:p>
    <w:p w14:paraId="5F8D8A46" w14:textId="7C86EE20" w:rsidR="00790419" w:rsidRDefault="003F4A69" w:rsidP="00680995">
      <w:pPr>
        <w:rPr>
          <w:lang w:val="en-US"/>
        </w:rPr>
      </w:pPr>
      <w:hyperlink r:id="rId13" w:history="1">
        <w:r w:rsidRPr="006F71A4">
          <w:rPr>
            <w:rStyle w:val="Hyperlink"/>
            <w:lang w:val="en-US"/>
          </w:rPr>
          <w:t>http://www.incompleteideas.net/book/RLbook2020.pdf</w:t>
        </w:r>
      </w:hyperlink>
    </w:p>
    <w:p w14:paraId="683300A2" w14:textId="66D25337" w:rsidR="003F4A69" w:rsidRPr="008060B4" w:rsidRDefault="003F4A69" w:rsidP="00680995">
      <w:pPr>
        <w:rPr>
          <w:b/>
          <w:smallCaps/>
          <w:lang w:val="en-US"/>
        </w:rPr>
      </w:pPr>
      <w:r w:rsidRPr="003F4A69">
        <w:rPr>
          <w:b/>
          <w:smallCaps/>
          <w:lang w:val="en-US"/>
        </w:rPr>
        <w:t>https://repositorio.uniandes.edu.co/server/api/core/bitstreams/cd4ea271-aac3-4aca-aa5c-0fa131138e87/content</w:t>
      </w:r>
    </w:p>
    <w:p w14:paraId="53FE7C91" w14:textId="77777777" w:rsidR="00000000" w:rsidRPr="00D02ABA" w:rsidRDefault="00000000" w:rsidP="00790419">
      <w:pPr>
        <w:pStyle w:val="Heading2"/>
      </w:pPr>
      <w:bookmarkStart w:id="23" w:name="_Toc152620779"/>
      <w:r w:rsidRPr="00D02ABA">
        <w:t>Apéndices</w:t>
      </w:r>
      <w:bookmarkEnd w:id="23"/>
      <w:r w:rsidRPr="00D02ABA">
        <w:t xml:space="preserve"> </w:t>
      </w:r>
    </w:p>
    <w:p w14:paraId="64FD980C" w14:textId="77777777" w:rsidR="00000000" w:rsidRPr="00D02ABA" w:rsidRDefault="00000000">
      <w:r w:rsidRPr="00D02ABA">
        <w:lastRenderedPageBreak/>
        <w:t>Datos relevantes que puedan ser consultados para soportar el diseño, la implementación y / o los resultados.</w:t>
      </w:r>
    </w:p>
    <w:p w14:paraId="6FBEE83C" w14:textId="77777777" w:rsidR="00EB0D2C" w:rsidRPr="00D02ABA" w:rsidRDefault="00EB0D2C">
      <w:pPr>
        <w:pStyle w:val="Header"/>
        <w:tabs>
          <w:tab w:val="clear" w:pos="4320"/>
          <w:tab w:val="clear" w:pos="8640"/>
        </w:tabs>
      </w:pPr>
    </w:p>
    <w:sectPr w:rsidR="00EB0D2C" w:rsidRPr="00D02ABA" w:rsidSect="00E71A88">
      <w:footerReference w:type="default" r:id="rId14"/>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D9C4" w14:textId="77777777" w:rsidR="00DD397A" w:rsidRDefault="00DD397A">
      <w:r>
        <w:separator/>
      </w:r>
    </w:p>
  </w:endnote>
  <w:endnote w:type="continuationSeparator" w:id="0">
    <w:p w14:paraId="3944F31E" w14:textId="77777777" w:rsidR="00DD397A" w:rsidRDefault="00DD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000000" w:rsidRDefault="00000000">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B76F" w14:textId="77777777" w:rsidR="00DD397A" w:rsidRDefault="00DD397A">
      <w:r>
        <w:separator/>
      </w:r>
    </w:p>
  </w:footnote>
  <w:footnote w:type="continuationSeparator" w:id="0">
    <w:p w14:paraId="635F7155" w14:textId="77777777" w:rsidR="00DD397A" w:rsidRDefault="00DD3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679571">
    <w:abstractNumId w:val="1"/>
  </w:num>
  <w:num w:numId="2" w16cid:durableId="1878197000">
    <w:abstractNumId w:val="2"/>
  </w:num>
  <w:num w:numId="3" w16cid:durableId="172028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3757"/>
    <w:rsid w:val="00021E2F"/>
    <w:rsid w:val="0002214F"/>
    <w:rsid w:val="00025365"/>
    <w:rsid w:val="0003317F"/>
    <w:rsid w:val="0005014D"/>
    <w:rsid w:val="0005746D"/>
    <w:rsid w:val="000A7050"/>
    <w:rsid w:val="000B2200"/>
    <w:rsid w:val="00111072"/>
    <w:rsid w:val="001428EC"/>
    <w:rsid w:val="00165F90"/>
    <w:rsid w:val="00191A6B"/>
    <w:rsid w:val="001A1786"/>
    <w:rsid w:val="001D36AF"/>
    <w:rsid w:val="001E7097"/>
    <w:rsid w:val="00220674"/>
    <w:rsid w:val="00252BB5"/>
    <w:rsid w:val="0029463A"/>
    <w:rsid w:val="003468FD"/>
    <w:rsid w:val="00360108"/>
    <w:rsid w:val="00380CB3"/>
    <w:rsid w:val="0039757D"/>
    <w:rsid w:val="003F4A69"/>
    <w:rsid w:val="003F50BA"/>
    <w:rsid w:val="00473AB2"/>
    <w:rsid w:val="004A1CFC"/>
    <w:rsid w:val="004A39E9"/>
    <w:rsid w:val="004B2CC2"/>
    <w:rsid w:val="004D434F"/>
    <w:rsid w:val="004F7DCB"/>
    <w:rsid w:val="00516748"/>
    <w:rsid w:val="00577EA4"/>
    <w:rsid w:val="00595ADF"/>
    <w:rsid w:val="005A4333"/>
    <w:rsid w:val="005D3B46"/>
    <w:rsid w:val="005E5A62"/>
    <w:rsid w:val="006805EA"/>
    <w:rsid w:val="00680995"/>
    <w:rsid w:val="006871E6"/>
    <w:rsid w:val="006F0982"/>
    <w:rsid w:val="00701E4E"/>
    <w:rsid w:val="00712E74"/>
    <w:rsid w:val="007207FF"/>
    <w:rsid w:val="007679DF"/>
    <w:rsid w:val="007750DE"/>
    <w:rsid w:val="00775C0B"/>
    <w:rsid w:val="00790419"/>
    <w:rsid w:val="007A6B55"/>
    <w:rsid w:val="00802AED"/>
    <w:rsid w:val="008060B4"/>
    <w:rsid w:val="0080773B"/>
    <w:rsid w:val="0085201D"/>
    <w:rsid w:val="00887D9C"/>
    <w:rsid w:val="008A67C5"/>
    <w:rsid w:val="008B24EC"/>
    <w:rsid w:val="008B5E21"/>
    <w:rsid w:val="008D3A03"/>
    <w:rsid w:val="008D42E5"/>
    <w:rsid w:val="008E3BA2"/>
    <w:rsid w:val="009E1E57"/>
    <w:rsid w:val="00A047EC"/>
    <w:rsid w:val="00A13D35"/>
    <w:rsid w:val="00A63427"/>
    <w:rsid w:val="00A64C6A"/>
    <w:rsid w:val="00A760E2"/>
    <w:rsid w:val="00A762CD"/>
    <w:rsid w:val="00A9381B"/>
    <w:rsid w:val="00AD2F29"/>
    <w:rsid w:val="00AE640E"/>
    <w:rsid w:val="00B1696D"/>
    <w:rsid w:val="00B207CA"/>
    <w:rsid w:val="00B262D8"/>
    <w:rsid w:val="00B77C6F"/>
    <w:rsid w:val="00B85FC3"/>
    <w:rsid w:val="00BB021C"/>
    <w:rsid w:val="00BD5D45"/>
    <w:rsid w:val="00BE70B6"/>
    <w:rsid w:val="00C84019"/>
    <w:rsid w:val="00C87A3B"/>
    <w:rsid w:val="00CE57E9"/>
    <w:rsid w:val="00D02ABA"/>
    <w:rsid w:val="00D476A4"/>
    <w:rsid w:val="00D80DF8"/>
    <w:rsid w:val="00D84BFB"/>
    <w:rsid w:val="00D91DD9"/>
    <w:rsid w:val="00DC13B2"/>
    <w:rsid w:val="00DD397A"/>
    <w:rsid w:val="00DD6E63"/>
    <w:rsid w:val="00E05102"/>
    <w:rsid w:val="00E05BE9"/>
    <w:rsid w:val="00E469C8"/>
    <w:rsid w:val="00E70A02"/>
    <w:rsid w:val="00E71A88"/>
    <w:rsid w:val="00EA04F8"/>
    <w:rsid w:val="00EB0D2C"/>
    <w:rsid w:val="00F575EE"/>
    <w:rsid w:val="00F849B5"/>
    <w:rsid w:val="00F9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completeideas.net/book/RLbook202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store.ugent.be/fulltxt/RUG01/002/790/831/RUG01-002790831_2019_0001_AC.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learn/deep-rl-course/en/unitbonus3/offline-onl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pulse/reinforcement-learning-supply-chain-markus-cozowicz/" TargetMode="External"/><Relationship Id="rId4" Type="http://schemas.openxmlformats.org/officeDocument/2006/relationships/settings" Target="settings.xml"/><Relationship Id="rId9" Type="http://schemas.openxmlformats.org/officeDocument/2006/relationships/hyperlink" Target="http://www.incompleteideas.net/book/RLbook2020.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18</Pages>
  <Words>6748</Words>
  <Characters>38469</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45127</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35</cp:revision>
  <cp:lastPrinted>2023-12-05T01:11:00Z</cp:lastPrinted>
  <dcterms:created xsi:type="dcterms:W3CDTF">2023-12-04T17:04:00Z</dcterms:created>
  <dcterms:modified xsi:type="dcterms:W3CDTF">2023-12-05T03:19:00Z</dcterms:modified>
</cp:coreProperties>
</file>