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405547AA" w:rsidR="002B05BF" w:rsidRPr="00AB250F" w:rsidRDefault="00A14E8C" w:rsidP="002B05BF">
      <w:pPr>
        <w:jc w:val="center"/>
        <w:rPr>
          <w:b/>
          <w:sz w:val="28"/>
          <w:szCs w:val="28"/>
          <w:lang w:val="es-ES"/>
        </w:rPr>
      </w:pPr>
      <w:r>
        <w:rPr>
          <w:lang w:val="es-ES"/>
        </w:rPr>
        <w:t>prueba</w:t>
      </w:r>
      <w:r w:rsidR="002B05BF" w:rsidRPr="00AB250F">
        <w:rPr>
          <w:lang w:val="es-ES"/>
        </w:rPr>
        <w:fldChar w:fldCharType="begin"/>
      </w:r>
      <w:r w:rsidR="002B05BF" w:rsidRPr="00AB250F">
        <w:rPr>
          <w:lang w:val="es-ES"/>
        </w:rPr>
        <w:instrText xml:space="preserve"> SEQ CHAPTER \h \r 1</w:instrText>
      </w:r>
      <w:r w:rsidR="002B05BF"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¿Cuándo? (épocas, fechas….)</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7D3AAA2A" w:rsidR="00930EA0" w:rsidRPr="00AB250F" w:rsidRDefault="004D7483">
      <w:pPr>
        <w:jc w:val="center"/>
        <w:rPr>
          <w:b/>
          <w:sz w:val="28"/>
          <w:szCs w:val="28"/>
          <w:lang w:val="es-ES"/>
        </w:rPr>
      </w:pPr>
      <w:r w:rsidRPr="00AB250F">
        <w:rPr>
          <w:b/>
          <w:sz w:val="28"/>
          <w:szCs w:val="28"/>
          <w:lang w:val="es-ES"/>
        </w:rPr>
        <w:t>Jhonatan Mauricio Villarreal Corredor</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r w:rsidRPr="00AB250F">
        <w:rPr>
          <w:b/>
          <w:sz w:val="28"/>
          <w:szCs w:val="28"/>
          <w:lang w:val="es-ES"/>
        </w:rPr>
        <w:t>N</w:t>
      </w:r>
      <w:r w:rsidR="005318C6" w:rsidRPr="00AB250F">
        <w:rPr>
          <w:b/>
          <w:sz w:val="28"/>
          <w:szCs w:val="28"/>
          <w:lang w:val="es-ES"/>
        </w:rPr>
        <w:t>i</w:t>
      </w:r>
      <w:r w:rsidRPr="00AB250F">
        <w:rPr>
          <w:b/>
          <w:sz w:val="28"/>
          <w:szCs w:val="28"/>
          <w:lang w:val="es-ES"/>
        </w:rPr>
        <w:t>kolay Lenin Reyes Jalizev</w:t>
      </w:r>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D300E4">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D300E4">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D300E4">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D300E4">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D300E4">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D300E4">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D300E4">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D300E4">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extensión de máximo de 2 páginas.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Técnica Colombiana - NTC 1486 y el Manual de publicaciones de la APA, con el fin que sean usadas para la presentación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D300E4"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B45D4A"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r w:rsidRPr="00AB250F">
        <w:rPr>
          <w:sz w:val="22"/>
          <w:szCs w:val="22"/>
        </w:rPr>
        <w:t>packet tracer</w:t>
      </w:r>
    </w:p>
    <w:p w14:paraId="166A5B69" w14:textId="2BF75F4D" w:rsidR="00AC767A" w:rsidRPr="00AB250F" w:rsidRDefault="00AC767A" w:rsidP="00C01444">
      <w:pPr>
        <w:pStyle w:val="NormalWeb"/>
        <w:spacing w:line="480" w:lineRule="auto"/>
        <w:ind w:firstLine="720"/>
        <w:jc w:val="both"/>
        <w:rPr>
          <w:sz w:val="22"/>
          <w:szCs w:val="22"/>
        </w:rPr>
      </w:pPr>
      <w:r w:rsidRPr="00AB250F">
        <w:rPr>
          <w:sz w:val="22"/>
          <w:szCs w:val="22"/>
        </w:rPr>
        <w:t>PICO</w:t>
      </w:r>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of Things”,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cloud,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etc</w:t>
      </w:r>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(gateways)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Hoy en dia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gateways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Según la empresa Opiron Electronics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Los sensores son los dispositivos que recogen la información gracias al ambiente en donde se encuentra funcionando, de esta manera, por medio de los gateways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Los actuadores son los dispositivos que recogen la información producida por los sensores y analizada en la red, todo esto por medio de los gateways,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r w:rsidRPr="00AB250F">
              <w:rPr>
                <w:rFonts w:cs="Arial"/>
                <w:color w:val="auto"/>
                <w:sz w:val="22"/>
                <w:szCs w:val="22"/>
                <w:lang w:val="es-ES"/>
              </w:rPr>
              <w:t>Collection</w:t>
            </w:r>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Publication</w:t>
            </w:r>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Uptake</w:t>
            </w:r>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impact</w:t>
            </w:r>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Indentify</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Analyze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Connect</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Collet</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Inccentivize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Proces</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Disseminate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Influence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reuse</w:t>
            </w:r>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(Davenport y Harrys,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achine Learning</w:t>
      </w:r>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r w:rsidRPr="00AB250F">
        <w:rPr>
          <w:rStyle w:val="nfasis"/>
          <w:szCs w:val="22"/>
          <w:shd w:val="clear" w:color="auto" w:fill="FFFFFF"/>
          <w:lang w:val="es-CO"/>
        </w:rPr>
        <w:t>labeled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t Student</w:t>
      </w:r>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F de Sendecos</w:t>
      </w:r>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r w:rsidRPr="00AB250F">
        <w:rPr>
          <w:b w:val="0"/>
          <w:bCs w:val="0"/>
          <w:sz w:val="24"/>
          <w:szCs w:val="24"/>
        </w:rPr>
        <w:t>Ventajas de la simulación</w:t>
      </w:r>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r w:rsidRPr="00AB250F">
        <w:rPr>
          <w:b w:val="0"/>
          <w:bCs w:val="0"/>
          <w:sz w:val="24"/>
          <w:szCs w:val="24"/>
        </w:rPr>
        <w:t xml:space="preserve">Desventajas de la simulación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9" o:title=""/>
          </v:shape>
          <o:OLEObject Type="Embed" ProgID="Equation.3" ShapeID="_x0000_i1025" DrawAspect="Content" ObjectID="_1711216251"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r w:rsidRPr="00AB250F">
        <w:rPr>
          <w:sz w:val="22"/>
          <w:szCs w:val="22"/>
          <w:lang w:val="es-ES"/>
        </w:rPr>
        <w:t xml:space="preserve">Blankenberg, D., Kuster, G. V., Coraor,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Trimmomatic: A Flexible Read Trimming Tool for Illumina NGS Data. </w:t>
      </w:r>
      <w:r w:rsidRPr="00AB250F">
        <w:rPr>
          <w:sz w:val="22"/>
          <w:szCs w:val="22"/>
          <w:lang w:val="es-CO"/>
        </w:rPr>
        <w:t>URL http://www. usadellab. org/cms/index. php.</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EFBC" w14:textId="77777777" w:rsidR="00D300E4" w:rsidRDefault="00D300E4">
      <w:r>
        <w:separator/>
      </w:r>
    </w:p>
    <w:p w14:paraId="4B02ED37" w14:textId="77777777" w:rsidR="00D300E4" w:rsidRDefault="00D300E4"/>
  </w:endnote>
  <w:endnote w:type="continuationSeparator" w:id="0">
    <w:p w14:paraId="7733BB0D" w14:textId="77777777" w:rsidR="00D300E4" w:rsidRDefault="00D300E4">
      <w:r>
        <w:continuationSeparator/>
      </w:r>
    </w:p>
    <w:p w14:paraId="169BC7A1" w14:textId="77777777" w:rsidR="00D300E4" w:rsidRDefault="00D300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CE9EC" w14:textId="77777777" w:rsidR="00D300E4" w:rsidRDefault="00D300E4">
      <w:r>
        <w:separator/>
      </w:r>
    </w:p>
    <w:p w14:paraId="00B6FA07" w14:textId="77777777" w:rsidR="00D300E4" w:rsidRDefault="00D300E4"/>
  </w:footnote>
  <w:footnote w:type="continuationSeparator" w:id="0">
    <w:p w14:paraId="22C07E69" w14:textId="77777777" w:rsidR="00D300E4" w:rsidRDefault="00D300E4">
      <w:r>
        <w:continuationSeparator/>
      </w:r>
    </w:p>
    <w:p w14:paraId="4DBE40D1" w14:textId="77777777" w:rsidR="00D300E4" w:rsidRDefault="00D300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A14E8C"/>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Props1.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3.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38439</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