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1A1A2E"/>
          <w:sz w:val="44"/>
          <w:szCs w:val="44"/>
        </w:rPr>
        <w:t xml:space="preserve">Auditoría de Sitio Web</w:t>
      </w:r>
    </w:p>
    <w:p>
      <w:pPr>
        <w:spacing w:after="400"/>
      </w:pPr>
      <w:r>
        <w:rPr>
          <w:color w:val="64748B"/>
          <w:sz w:val="24"/>
          <w:szCs w:val="24"/>
        </w:rPr>
        <w:t xml:space="preserve">Global Tools Compañía Ferretera  ·  globaltoolscompaniaferretera.com</w:t>
      </w:r>
    </w:p>
    <w:p>
      <w:pPr>
        <w:spacing w:after="180"/>
      </w:pPr>
      <w:r>
        <w:t xml:space="preserve">Informe preparado el 28 de agosto de 2026, con base en una auditoría técnica de las 89 páginas del sitio (SEO, rendimiento, accesibilidad y buenas prácticas) y una revisión del código de la tienda Shopify.</w:t>
      </w:r>
    </w:p>
    <w:p>
      <w:pPr>
        <w:pStyle w:val="Heading1"/>
      </w:pPr>
      <w:r>
        <w:t xml:space="preserve">1. Enlaces rotos</w:t>
      </w:r>
    </w:p>
    <w:p>
      <w:pPr>
        <w:spacing w:after="180"/>
      </w:pPr>
      <w:r>
        <w:t xml:space="preserve">La auditoría reportó 162 URLs con error al recorrer el sitio. Antes de tratarlas todas como el mismo problema, es importante separar lo real del ruido:</w:t>
      </w:r>
    </w:p>
    <w:p>
      <w:pPr>
        <w:pStyle w:val="ListParagraph"/>
        <w:numPr>
          <w:ilvl w:val="0"/>
          <w:numId w:val="2"/>
        </w:numPr>
        <w:spacing w:after="100"/>
      </w:pPr>
      <w:r>
        <w:t xml:space="preserve">60 de esas URLs no son un error real: son variantes técnicas automáticas (.oembed y .atom) que Shopify genera para cada producto y colección, y que casi nadie visita. Se pueden ignorar con seguridad.</w:t>
      </w:r>
    </w:p>
    <w:p>
      <w:pPr>
        <w:pStyle w:val="ListParagraph"/>
        <w:numPr>
          <w:ilvl w:val="0"/>
          <w:numId w:val="2"/>
        </w:numPr>
        <w:spacing w:after="100"/>
      </w:pPr>
      <w:r>
        <w:t xml:space="preserve">102 sí corresponden a páginas reales del sitio (productos y colecciones) que el sistema no pudo cargar durante el rastreo.</w:t>
      </w:r>
    </w:p>
    <w:p>
      <w:pPr>
        <w:spacing w:after="180"/>
      </w:pPr>
      <w:r>
        <w:t xml:space="preserve">De esas 102, casi todas devolvieron un código "429" (demasiadas peticiones), que normalmente significa que Shopify le puso límite de velocidad al robot que estaba revisando el sitio — no que la página esté necesariamente rota. Antes de invertir tiempo corrigiendo estas URLs una por una, lo recomendable es volver a revisarlas de forma más pausada para confirmar cuáles siguen fallando de verdad.</w:t>
      </w:r>
    </w:p>
    <w:p>
      <w:pPr>
        <w:spacing w:after="180"/>
      </w:pPr>
      <w:r>
        <w:t xml:space="preserve">Dicho esto, sí hay un grupo que merece atención directa: varias colecciones que aparecen en el mapa del sitio (sitemap) ya no existen o cambiaron de nombre. Estas están confirmadas como URLs muertas dentro del propio sitemap, independientemente del límite de velocidad:</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5200"/>
        <w:gridCol w:w="3600"/>
      </w:tblGrid>
      <w:tr>
        <w:trPr>
          <w:tblHeader/>
        </w:trPr>
        <w:tc>
          <w:tcPr>
            <w:tcW w:type="dxa" w:w="5200"/>
            <w:shd w:fill="1A1A2E" w:val="clear"/>
            <w:tcMar>
              <w:top w:type="dxa" w:w="80"/>
              <w:left w:type="dxa" w:w="120"/>
              <w:bottom w:type="dxa" w:w="80"/>
              <w:right w:type="dxa" w:w="120"/>
            </w:tcMar>
          </w:tcPr>
          <w:p>
            <w:pPr>
              <w:jc w:val="left"/>
            </w:pPr>
            <w:r>
              <w:rPr>
                <w:b/>
                <w:bCs/>
                <w:color w:val="FFFFFF"/>
                <w:sz w:val="19"/>
                <w:szCs w:val="19"/>
              </w:rPr>
              <w:t xml:space="preserve">Colección reportada como rota</w:t>
            </w:r>
          </w:p>
        </w:tc>
        <w:tc>
          <w:tcPr>
            <w:tcW w:type="dxa" w:w="3600"/>
            <w:shd w:fill="1A1A2E" w:val="clear"/>
            <w:tcMar>
              <w:top w:type="dxa" w:w="80"/>
              <w:left w:type="dxa" w:w="120"/>
              <w:bottom w:type="dxa" w:w="80"/>
              <w:right w:type="dxa" w:w="120"/>
            </w:tcMar>
          </w:tcPr>
          <w:p>
            <w:pPr>
              <w:jc w:val="left"/>
            </w:pPr>
            <w:r>
              <w:rPr>
                <w:b/>
                <w:bCs/>
                <w:color w:val="FFFFFF"/>
                <w:sz w:val="19"/>
                <w:szCs w:val="19"/>
              </w:rPr>
              <w:t xml:space="preserve">En el sitemap</w:t>
            </w:r>
          </w:p>
        </w:tc>
      </w:tr>
      <w:tr>
        <w:tc>
          <w:tcPr>
            <w:tcW w:type="dxa" w:w="5200"/>
            <w:tcMar>
              <w:top w:type="dxa" w:w="80"/>
              <w:left w:type="dxa" w:w="120"/>
              <w:bottom w:type="dxa" w:w="80"/>
              <w:right w:type="dxa" w:w="120"/>
            </w:tcMar>
          </w:tcPr>
          <w:p>
            <w:pPr>
              <w:jc w:val="left"/>
            </w:pPr>
            <w:r>
              <w:rPr>
                <w:b w:val="false"/>
                <w:bCs w:val="false"/>
                <w:sz w:val="19"/>
                <w:szCs w:val="19"/>
              </w:rPr>
              <w:t xml:space="preserve">/collections/polietileno</w:t>
            </w:r>
          </w:p>
        </w:tc>
        <w:tc>
          <w:tcPr>
            <w:tcW w:type="dxa" w:w="3600"/>
            <w:tcMar>
              <w:top w:type="dxa" w:w="80"/>
              <w:left w:type="dxa" w:w="120"/>
              <w:bottom w:type="dxa" w:w="80"/>
              <w:right w:type="dxa" w:w="120"/>
            </w:tcMar>
          </w:tcPr>
          <w:p>
            <w:pPr>
              <w:jc w:val="left"/>
            </w:pPr>
            <w:r>
              <w:rPr>
                <w:b w:val="false"/>
                <w:bCs w:val="false"/>
                <w:sz w:val="19"/>
                <w:szCs w:val="19"/>
              </w:rPr>
              <w:t xml:space="preserve">Sí</w:t>
            </w:r>
          </w:p>
        </w:tc>
      </w:tr>
      <w:tr>
        <w:tc>
          <w:tcPr>
            <w:tcW w:type="dxa" w:w="5200"/>
            <w:tcMar>
              <w:top w:type="dxa" w:w="80"/>
              <w:left w:type="dxa" w:w="120"/>
              <w:bottom w:type="dxa" w:w="80"/>
              <w:right w:type="dxa" w:w="120"/>
            </w:tcMar>
          </w:tcPr>
          <w:p>
            <w:pPr>
              <w:jc w:val="left"/>
            </w:pPr>
            <w:r>
              <w:rPr>
                <w:b w:val="false"/>
                <w:bCs w:val="false"/>
                <w:sz w:val="19"/>
                <w:szCs w:val="19"/>
              </w:rPr>
              <w:t xml:space="preserve">/collections/tubos-y-accesorios</w:t>
            </w:r>
          </w:p>
        </w:tc>
        <w:tc>
          <w:tcPr>
            <w:tcW w:type="dxa" w:w="3600"/>
            <w:tcMar>
              <w:top w:type="dxa" w:w="80"/>
              <w:left w:type="dxa" w:w="120"/>
              <w:bottom w:type="dxa" w:w="80"/>
              <w:right w:type="dxa" w:w="120"/>
            </w:tcMar>
          </w:tcPr>
          <w:p>
            <w:pPr>
              <w:jc w:val="left"/>
            </w:pPr>
            <w:r>
              <w:rPr>
                <w:b w:val="false"/>
                <w:bCs w:val="false"/>
                <w:sz w:val="19"/>
                <w:szCs w:val="19"/>
              </w:rPr>
              <w:t xml:space="preserve">Sí</w:t>
            </w:r>
          </w:p>
        </w:tc>
      </w:tr>
      <w:tr>
        <w:tc>
          <w:tcPr>
            <w:tcW w:type="dxa" w:w="5200"/>
            <w:tcMar>
              <w:top w:type="dxa" w:w="80"/>
              <w:left w:type="dxa" w:w="120"/>
              <w:bottom w:type="dxa" w:w="80"/>
              <w:right w:type="dxa" w:w="120"/>
            </w:tcMar>
          </w:tcPr>
          <w:p>
            <w:pPr>
              <w:jc w:val="left"/>
            </w:pPr>
            <w:r>
              <w:rPr>
                <w:b w:val="false"/>
                <w:bCs w:val="false"/>
                <w:sz w:val="19"/>
                <w:szCs w:val="19"/>
              </w:rPr>
              <w:t xml:space="preserve">/collections/herramientas</w:t>
            </w:r>
          </w:p>
        </w:tc>
        <w:tc>
          <w:tcPr>
            <w:tcW w:type="dxa" w:w="3600"/>
            <w:tcMar>
              <w:top w:type="dxa" w:w="80"/>
              <w:left w:type="dxa" w:w="120"/>
              <w:bottom w:type="dxa" w:w="80"/>
              <w:right w:type="dxa" w:w="120"/>
            </w:tcMar>
          </w:tcPr>
          <w:p>
            <w:pPr>
              <w:jc w:val="left"/>
            </w:pPr>
            <w:r>
              <w:rPr>
                <w:b w:val="false"/>
                <w:bCs w:val="false"/>
                <w:sz w:val="19"/>
                <w:szCs w:val="19"/>
              </w:rPr>
              <w:t xml:space="preserve">Sí</w:t>
            </w:r>
          </w:p>
        </w:tc>
      </w:tr>
      <w:tr>
        <w:tc>
          <w:tcPr>
            <w:tcW w:type="dxa" w:w="5200"/>
            <w:tcMar>
              <w:top w:type="dxa" w:w="80"/>
              <w:left w:type="dxa" w:w="120"/>
              <w:bottom w:type="dxa" w:w="80"/>
              <w:right w:type="dxa" w:w="120"/>
            </w:tcMar>
          </w:tcPr>
          <w:p>
            <w:pPr>
              <w:jc w:val="left"/>
            </w:pPr>
            <w:r>
              <w:rPr>
                <w:b w:val="false"/>
                <w:bCs w:val="false"/>
                <w:sz w:val="19"/>
                <w:szCs w:val="19"/>
              </w:rPr>
              <w:t xml:space="preserve">/collections/construccion</w:t>
            </w:r>
          </w:p>
        </w:tc>
        <w:tc>
          <w:tcPr>
            <w:tcW w:type="dxa" w:w="3600"/>
            <w:tcMar>
              <w:top w:type="dxa" w:w="80"/>
              <w:left w:type="dxa" w:w="120"/>
              <w:bottom w:type="dxa" w:w="80"/>
              <w:right w:type="dxa" w:w="120"/>
            </w:tcMar>
          </w:tcPr>
          <w:p>
            <w:pPr>
              <w:jc w:val="left"/>
            </w:pPr>
            <w:r>
              <w:rPr>
                <w:b w:val="false"/>
                <w:bCs w:val="false"/>
                <w:sz w:val="19"/>
                <w:szCs w:val="19"/>
              </w:rPr>
              <w:t xml:space="preserve">Sí</w:t>
            </w:r>
          </w:p>
        </w:tc>
      </w:tr>
      <w:tr>
        <w:tc>
          <w:tcPr>
            <w:tcW w:type="dxa" w:w="5200"/>
            <w:tcMar>
              <w:top w:type="dxa" w:w="80"/>
              <w:left w:type="dxa" w:w="120"/>
              <w:bottom w:type="dxa" w:w="80"/>
              <w:right w:type="dxa" w:w="120"/>
            </w:tcMar>
          </w:tcPr>
          <w:p>
            <w:pPr>
              <w:jc w:val="left"/>
            </w:pPr>
            <w:r>
              <w:rPr>
                <w:b w:val="false"/>
                <w:bCs w:val="false"/>
                <w:sz w:val="19"/>
                <w:szCs w:val="19"/>
              </w:rPr>
              <w:t xml:space="preserve">/collections/pisos-vinisol</w:t>
            </w:r>
          </w:p>
        </w:tc>
        <w:tc>
          <w:tcPr>
            <w:tcW w:type="dxa" w:w="3600"/>
            <w:tcMar>
              <w:top w:type="dxa" w:w="80"/>
              <w:left w:type="dxa" w:w="120"/>
              <w:bottom w:type="dxa" w:w="80"/>
              <w:right w:type="dxa" w:w="120"/>
            </w:tcMar>
          </w:tcPr>
          <w:p>
            <w:pPr>
              <w:jc w:val="left"/>
            </w:pPr>
            <w:r>
              <w:rPr>
                <w:b w:val="false"/>
                <w:bCs w:val="false"/>
                <w:sz w:val="19"/>
                <w:szCs w:val="19"/>
              </w:rPr>
              <w:t xml:space="preserve">Sí</w:t>
            </w:r>
          </w:p>
        </w:tc>
      </w:tr>
      <w:tr>
        <w:tc>
          <w:tcPr>
            <w:tcW w:type="dxa" w:w="5200"/>
            <w:tcMar>
              <w:top w:type="dxa" w:w="80"/>
              <w:left w:type="dxa" w:w="120"/>
              <w:bottom w:type="dxa" w:w="80"/>
              <w:right w:type="dxa" w:w="120"/>
            </w:tcMar>
          </w:tcPr>
          <w:p>
            <w:pPr>
              <w:jc w:val="left"/>
            </w:pPr>
            <w:r>
              <w:rPr>
                <w:b w:val="false"/>
                <w:bCs w:val="false"/>
                <w:sz w:val="19"/>
                <w:szCs w:val="19"/>
              </w:rPr>
              <w:t xml:space="preserve">/collections/medicion-y-regulacion</w:t>
            </w:r>
          </w:p>
        </w:tc>
        <w:tc>
          <w:tcPr>
            <w:tcW w:type="dxa" w:w="3600"/>
            <w:tcMar>
              <w:top w:type="dxa" w:w="80"/>
              <w:left w:type="dxa" w:w="120"/>
              <w:bottom w:type="dxa" w:w="80"/>
              <w:right w:type="dxa" w:w="120"/>
            </w:tcMar>
          </w:tcPr>
          <w:p>
            <w:pPr>
              <w:jc w:val="left"/>
            </w:pPr>
            <w:r>
              <w:rPr>
                <w:b w:val="false"/>
                <w:bCs w:val="false"/>
                <w:sz w:val="19"/>
                <w:szCs w:val="19"/>
              </w:rPr>
              <w:t xml:space="preserve">Sí</w:t>
            </w:r>
          </w:p>
        </w:tc>
      </w:tr>
      <w:tr>
        <w:tc>
          <w:tcPr>
            <w:tcW w:type="dxa" w:w="5200"/>
            <w:tcMar>
              <w:top w:type="dxa" w:w="80"/>
              <w:left w:type="dxa" w:w="120"/>
              <w:bottom w:type="dxa" w:w="80"/>
              <w:right w:type="dxa" w:w="120"/>
            </w:tcMar>
          </w:tcPr>
          <w:p>
            <w:pPr>
              <w:jc w:val="left"/>
            </w:pPr>
            <w:r>
              <w:rPr>
                <w:b w:val="false"/>
                <w:bCs w:val="false"/>
                <w:sz w:val="19"/>
                <w:szCs w:val="19"/>
              </w:rPr>
              <w:t xml:space="preserve">... y 40 colecciones más</w:t>
            </w:r>
          </w:p>
        </w:tc>
        <w:tc>
          <w:tcPr>
            <w:tcW w:type="dxa" w:w="3600"/>
            <w:tcMar>
              <w:top w:type="dxa" w:w="80"/>
              <w:left w:type="dxa" w:w="120"/>
              <w:bottom w:type="dxa" w:w="80"/>
              <w:right w:type="dxa" w:w="120"/>
            </w:tcMar>
          </w:tcPr>
          <w:p>
            <w:pPr>
              <w:jc w:val="left"/>
            </w:pPr>
            <w:r>
              <w:rPr>
                <w:b w:val="false"/>
                <w:bCs w:val="false"/>
                <w:sz w:val="19"/>
                <w:szCs w:val="19"/>
              </w:rPr>
              <w:t xml:space="preserve">Sí</w:t>
            </w:r>
          </w:p>
        </w:tc>
      </w:tr>
    </w:tbl>
    <w:p>
      <w:pPr>
        <w:spacing w:after="240"/>
      </w:pPr>
      <w:r>
        <w:rPr>
          <w:i/>
          <w:iCs/>
          <w:color w:val="64748B"/>
          <w:sz w:val="18"/>
          <w:szCs w:val="18"/>
        </w:rPr>
        <w:t xml:space="preserve">Listado completo de las 66 colecciones y 34 productos afectados en el informe técnico complementario.</w:t>
      </w:r>
    </w:p>
    <w:p>
      <w:pPr>
        <w:spacing w:after="180"/>
      </w:pPr>
      <w:r>
        <w:rPr>
          <w:b/>
          <w:bCs/>
        </w:rPr>
        <w:t xml:space="preserve">Recomendación: </w:t>
      </w:r>
      <w:r>
        <w:t xml:space="preserve">confirmar cuáles colecciones ya no existen y crear una redirección (301) desde la URL vieja hacia la colección vigente, en vez de dejarlas como enlace muerto — así no se pierde el posicionamiento que ya tenían.</w:t>
      </w:r>
    </w:p>
    <w:p>
      <w:r>
        <w:br w:type="page"/>
      </w:r>
    </w:p>
    <w:p>
      <w:pPr>
        <w:pStyle w:val="Heading1"/>
      </w:pPr>
      <w:r>
        <w:t xml:space="preserve">2. Contenido y SEO de cada página</w:t>
      </w:r>
    </w:p>
    <w:p>
      <w:pPr>
        <w:spacing w:after="180"/>
      </w:pPr>
      <w:r>
        <w:t xml:space="preserve">Esta es la categoría con más volumen de hallazgos, porque afecta directamente cómo Google muestra cada página en los resultados de búsqueda.</w:t>
      </w:r>
    </w:p>
    <w:p>
      <w:pPr>
        <w:pStyle w:val="Heading2"/>
      </w:pPr>
      <w:r>
        <w:t xml:space="preserve">2.1 Páginas sin descripción para buscadores (19 páginas)</w:t>
      </w:r>
    </w:p>
    <w:p>
      <w:pPr>
        <w:spacing w:after="180"/>
      </w:pPr>
      <w:r>
        <w:t xml:space="preserve">Cuando una página no tiene una "meta description" (el texto corto que aparece debajo del título en los resultados de Google), Google genera uno automáticamente tomando texto suelto de la página — normalmente queda peor redactado y sin ninguna llamada a la acción. Entre las 19 páginas afectadas está la página de inicio, que es la más importante de corregir porque es la que más tráfico de marca recibe.</w:t>
      </w:r>
    </w:p>
    <w:p>
      <w:pPr>
        <w:pStyle w:val="Heading2"/>
      </w:pPr>
      <w:r>
        <w:t xml:space="preserve">2.2 Página de inicio sin encabezado principal (H1)</w:t>
      </w:r>
    </w:p>
    <w:p>
      <w:pPr>
        <w:spacing w:after="180"/>
      </w:pPr>
      <w:r>
        <w:t xml:space="preserve">El encabezado principal (H1) le indica a Google cuál es el tema central de la página. La portada del sitio no tiene uno — es una de solo dos páginas del sitio con este problema, pero al ser la portada es la más relevante de corregir: es la página que recibe más enlaces desde el resto del sitio y desde fuera.</w:t>
      </w:r>
    </w:p>
    <w:p>
      <w:pPr>
        <w:pStyle w:val="Heading2"/>
      </w:pPr>
      <w:r>
        <w:t xml:space="preserve">2.3 Títulos de página demasiado largos (74 páginas)</w:t>
      </w:r>
    </w:p>
    <w:p>
      <w:pPr>
        <w:spacing w:after="180"/>
      </w:pPr>
      <w:r>
        <w:t xml:space="preserve">Google recorta el título que aparece en el resultado de búsqueda alrededor de los 60 caracteres. En 74 páginas del sitio, el título es literalmente el nombre técnico completo del producto — en varios casos de más de 100 caracteres — sin que se haya escrito un título corto y optimizado por separado. El usuario ve el título cortado a la mitad en Google, sin alcanzar a leer el diferenciador del producto (medida, marca, uso).</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6200"/>
        <w:gridCol w:w="2600"/>
      </w:tblGrid>
      <w:tr>
        <w:trPr>
          <w:tblHeader/>
        </w:trPr>
        <w:tc>
          <w:tcPr>
            <w:tcW w:type="dxa" w:w="6200"/>
            <w:shd w:fill="1A1A2E" w:val="clear"/>
            <w:tcMar>
              <w:top w:type="dxa" w:w="80"/>
              <w:left w:type="dxa" w:w="120"/>
              <w:bottom w:type="dxa" w:w="80"/>
              <w:right w:type="dxa" w:w="120"/>
            </w:tcMar>
          </w:tcPr>
          <w:p>
            <w:pPr>
              <w:jc w:val="left"/>
            </w:pPr>
            <w:r>
              <w:rPr>
                <w:b/>
                <w:bCs/>
                <w:color w:val="FFFFFF"/>
                <w:sz w:val="19"/>
                <w:szCs w:val="19"/>
              </w:rPr>
              <w:t xml:space="preserve">Ejemplo de producto afectado</w:t>
            </w:r>
          </w:p>
        </w:tc>
        <w:tc>
          <w:tcPr>
            <w:tcW w:type="dxa" w:w="2600"/>
            <w:shd w:fill="1A1A2E" w:val="clear"/>
            <w:tcMar>
              <w:top w:type="dxa" w:w="80"/>
              <w:left w:type="dxa" w:w="120"/>
              <w:bottom w:type="dxa" w:w="80"/>
              <w:right w:type="dxa" w:w="120"/>
            </w:tcMar>
          </w:tcPr>
          <w:p>
            <w:pPr>
              <w:jc w:val="left"/>
            </w:pPr>
            <w:r>
              <w:rPr>
                <w:b/>
                <w:bCs/>
                <w:color w:val="FFFFFF"/>
                <w:sz w:val="19"/>
                <w:szCs w:val="19"/>
              </w:rPr>
              <w:t xml:space="preserve">Longitud actual</w:t>
            </w:r>
          </w:p>
        </w:tc>
      </w:tr>
      <w:tr>
        <w:tc>
          <w:tcPr>
            <w:tcW w:type="dxa" w:w="6200"/>
            <w:tcMar>
              <w:top w:type="dxa" w:w="80"/>
              <w:left w:type="dxa" w:w="120"/>
              <w:bottom w:type="dxa" w:w="80"/>
              <w:right w:type="dxa" w:w="120"/>
            </w:tcMar>
          </w:tcPr>
          <w:p>
            <w:pPr>
              <w:jc w:val="left"/>
            </w:pPr>
            <w:r>
              <w:rPr>
                <w:b w:val="false"/>
                <w:bCs w:val="false"/>
                <w:sz w:val="19"/>
                <w:szCs w:val="19"/>
              </w:rPr>
              <w:t xml:space="preserve">Tapa para alcantarillado plástica homologada... (nombre completo de 139 caracteres usado como título)</w:t>
            </w:r>
          </w:p>
        </w:tc>
        <w:tc>
          <w:tcPr>
            <w:tcW w:type="dxa" w:w="2600"/>
            <w:tcMar>
              <w:top w:type="dxa" w:w="80"/>
              <w:left w:type="dxa" w:w="120"/>
              <w:bottom w:type="dxa" w:w="80"/>
              <w:right w:type="dxa" w:w="120"/>
            </w:tcMar>
          </w:tcPr>
          <w:p>
            <w:pPr>
              <w:jc w:val="left"/>
            </w:pPr>
            <w:r>
              <w:rPr>
                <w:b w:val="false"/>
                <w:bCs w:val="false"/>
                <w:sz w:val="19"/>
                <w:szCs w:val="19"/>
              </w:rPr>
              <w:t xml:space="preserve">111 caracteres (máximo recomendado: 60)</w:t>
            </w:r>
          </w:p>
        </w:tc>
      </w:tr>
      <w:tr>
        <w:tc>
          <w:tcPr>
            <w:tcW w:type="dxa" w:w="6200"/>
            <w:tcMar>
              <w:top w:type="dxa" w:w="80"/>
              <w:left w:type="dxa" w:w="120"/>
              <w:bottom w:type="dxa" w:w="80"/>
              <w:right w:type="dxa" w:w="120"/>
            </w:tcMar>
          </w:tcPr>
          <w:p>
            <w:pPr>
              <w:jc w:val="left"/>
            </w:pPr>
            <w:r>
              <w:rPr>
                <w:b w:val="false"/>
                <w:bCs w:val="false"/>
                <w:sz w:val="19"/>
                <w:szCs w:val="19"/>
              </w:rPr>
              <w:t xml:space="preserve">Medidor ultrasónico R400 cuerpo plástico...</w:t>
            </w:r>
          </w:p>
        </w:tc>
        <w:tc>
          <w:tcPr>
            <w:tcW w:type="dxa" w:w="2600"/>
            <w:tcMar>
              <w:top w:type="dxa" w:w="80"/>
              <w:left w:type="dxa" w:w="120"/>
              <w:bottom w:type="dxa" w:w="80"/>
              <w:right w:type="dxa" w:w="120"/>
            </w:tcMar>
          </w:tcPr>
          <w:p>
            <w:pPr>
              <w:jc w:val="left"/>
            </w:pPr>
            <w:r>
              <w:rPr>
                <w:b w:val="false"/>
                <w:bCs w:val="false"/>
                <w:sz w:val="19"/>
                <w:szCs w:val="19"/>
              </w:rPr>
              <w:t xml:space="preserve">116 caracteres</w:t>
            </w:r>
          </w:p>
        </w:tc>
      </w:tr>
      <w:tr>
        <w:tc>
          <w:tcPr>
            <w:tcW w:type="dxa" w:w="6200"/>
            <w:tcMar>
              <w:top w:type="dxa" w:w="80"/>
              <w:left w:type="dxa" w:w="120"/>
              <w:bottom w:type="dxa" w:w="80"/>
              <w:right w:type="dxa" w:w="120"/>
            </w:tcMar>
          </w:tcPr>
          <w:p>
            <w:pPr>
              <w:jc w:val="left"/>
            </w:pPr>
            <w:r>
              <w:rPr>
                <w:b w:val="false"/>
                <w:bCs w:val="false"/>
                <w:sz w:val="19"/>
                <w:szCs w:val="19"/>
              </w:rPr>
              <w:t xml:space="preserve">Hidrante tres bocas en HD extremo liso tipo tráfico</w:t>
            </w:r>
          </w:p>
        </w:tc>
        <w:tc>
          <w:tcPr>
            <w:tcW w:type="dxa" w:w="2600"/>
            <w:tcMar>
              <w:top w:type="dxa" w:w="80"/>
              <w:left w:type="dxa" w:w="120"/>
              <w:bottom w:type="dxa" w:w="80"/>
              <w:right w:type="dxa" w:w="120"/>
            </w:tcMar>
          </w:tcPr>
          <w:p>
            <w:pPr>
              <w:jc w:val="left"/>
            </w:pPr>
            <w:r>
              <w:rPr>
                <w:b w:val="false"/>
                <w:bCs w:val="false"/>
                <w:sz w:val="19"/>
                <w:szCs w:val="19"/>
              </w:rPr>
              <w:t xml:space="preserve">116 caracteres</w:t>
            </w:r>
          </w:p>
        </w:tc>
      </w:tr>
    </w:tbl>
    <w:p>
      <w:pPr>
        <w:spacing w:after="240"/>
      </w:pPr>
      <w:r>
        <w:rPr>
          <w:i/>
          <w:iCs/>
          <w:color w:val="64748B"/>
          <w:sz w:val="18"/>
          <w:szCs w:val="18"/>
        </w:rPr>
        <w:t xml:space="preserve">Listado completo de las 74 páginas en el informe técnico complementario.</w:t>
      </w:r>
    </w:p>
    <w:p>
      <w:pPr>
        <w:pStyle w:val="Heading2"/>
      </w:pPr>
      <w:r>
        <w:t xml:space="preserve">2.4 Descripciones para buscadores demasiado largas (59 páginas)</w:t>
      </w:r>
    </w:p>
    <w:p>
      <w:pPr>
        <w:spacing w:after="180"/>
      </w:pPr>
      <w:r>
        <w:t xml:space="preserve">El mismo problema, pero en la descripción: el límite práctico son 160 caracteres y aquí hay descripciones de hasta 330. Google las corta a mitad de frase en el resultado de búsqueda, lo que se ve poco profesional y desaprovecha la oportunidad de convencer al usuario de hacer clic.</w:t>
      </w:r>
    </w:p>
    <w:p>
      <w:pPr>
        <w:pStyle w:val="Heading2"/>
      </w:pPr>
      <w:r>
        <w:t xml:space="preserve">2.5 Fichas de producto con poco contenido (74 páginas, menos de 300 palabras)</w:t>
      </w:r>
    </w:p>
    <w:p>
      <w:pPr>
        <w:spacing w:after="180"/>
      </w:pPr>
      <w:r>
        <w:t xml:space="preserve">Google favorece páginas con contenido sustancial sobre el producto, no solo una ficha técnica de tres líneas. Con menos de 300 palabras es más difícil posicionar para búsquedas como "para qué sirve", "cómo se instala" o "qué medidas tiene". Varias fichas del catálogo tienen menos de 200 palabras de texto real.</w:t>
      </w:r>
    </w:p>
    <w:p>
      <w:pPr>
        <w:spacing w:after="180"/>
      </w:pPr>
      <w:r>
        <w:rPr>
          <w:b/>
          <w:bCs/>
        </w:rPr>
        <w:t xml:space="preserve">Recomendación general: </w:t>
      </w:r>
      <w:r>
        <w:t xml:space="preserve">no es necesario corregir las 74 páginas de una sola vez. Lo más eficiente es priorizar por volumen de ventas o de tráfico — empezar por los productos que más se venden o más se buscan, reescribir título y descripción a mano, y ampliar el contenido a un mínimo de 300 palabras con información útil para el comprador (usos, instalación, medidas, normativa aplicable).</w:t>
      </w:r>
    </w:p>
    <w:p>
      <w:r>
        <w:br w:type="page"/>
      </w:r>
    </w:p>
    <w:p>
      <w:pPr>
        <w:pStyle w:val="Heading1"/>
      </w:pPr>
      <w:r>
        <w:t xml:space="preserve">3. Rendimiento técnico</w:t>
      </w:r>
    </w:p>
    <w:p>
      <w:pPr>
        <w:spacing w:after="180"/>
      </w:pPr>
      <w:r>
        <w:t xml:space="preserve">El promedio general de rendimiento es 73 sobre 100, con 34 páginas por debajo de 70 — la mayoría fichas de producto, que son justamente las páginas donde un visitante decide comprar.</w:t>
      </w:r>
    </w:p>
    <w:p>
      <w:pPr>
        <w:spacing w:after="180"/>
      </w:pPr>
      <w:r>
        <w:t xml:space="preserve">La causa de fondo se repite en el 100% de las páginas: el tema carga dos archivos de JavaScript pesados en cada visita — uno de 265 KB y otro de 192 KB — y buena parte de ese código no se usa de inmediato en cada página. Otros factores menores: imágenes que se sirven más pesadas de lo necesario, y páginas con más elementos de los recomendados en su estructura interna (lo que también ralentiza la carga).</w:t>
      </w:r>
    </w:p>
    <w:p>
      <w:pPr>
        <w:spacing w:after="180"/>
      </w:pPr>
      <w:r>
        <w:rPr>
          <w:b/>
          <w:bCs/>
        </w:rPr>
        <w:t xml:space="preserve">Recomendación: </w:t>
      </w:r>
      <w:r>
        <w:t xml:space="preserve">esta es una tarea de desarrollo (no de contenido): revisar qué funciones del código realmente se usan en cada tipo de página y cargar solo lo necesario, en vez de un mismo paquete de JavaScript para todo el sitio.</w:t>
      </w:r>
    </w:p>
    <w:p>
      <w:pPr>
        <w:pStyle w:val="Heading1"/>
      </w:pPr>
      <w:r>
        <w:t xml:space="preserve">4. Accesibilidad</w:t>
      </w:r>
    </w:p>
    <w:p>
      <w:pPr>
        <w:spacing w:after="180"/>
      </w:pPr>
      <w:r>
        <w:t xml:space="preserve">Con 95 sobre 100 en promedio, es el aspecto en mejor estado del sitio. Aun así, hay dos problemas que se repiten en todas las páginas y vale la pena resolver porque afectan a usuarios reales — personas con baja visión o que navegan con lector de pantalla:</w:t>
      </w:r>
    </w:p>
    <w:p>
      <w:pPr>
        <w:pStyle w:val="ListParagraph"/>
        <w:numPr>
          <w:ilvl w:val="0"/>
          <w:numId w:val="2"/>
        </w:numPr>
        <w:spacing w:after="100"/>
      </w:pPr>
      <w:r>
        <w:t xml:space="preserve">Contraste de color insuficiente en todas las páginas: algún texto o botón no tiene suficiente contraste contra su fondo para leerse con comodidad. Es un solo ajuste de color en la configuración del tema, no algo que haya que corregir página por página.</w:t>
      </w:r>
    </w:p>
    <w:p>
      <w:pPr>
        <w:pStyle w:val="ListParagraph"/>
        <w:numPr>
          <w:ilvl w:val="0"/>
          <w:numId w:val="2"/>
        </w:numPr>
        <w:spacing w:after="100"/>
      </w:pPr>
      <w:r>
        <w:t xml:space="preserve">Encabezados fuera de orden en todas las páginas: la jerarquía de títulos y subtítulos salta niveles. Además de accesibilidad, esto también ayuda a Google a entender mejor la estructura de cada página.</w:t>
      </w:r>
    </w:p>
    <w:p>
      <w:pPr>
        <w:pStyle w:val="ListParagraph"/>
        <w:numPr>
          <w:ilvl w:val="0"/>
          <w:numId w:val="2"/>
        </w:numPr>
        <w:spacing w:after="100"/>
      </w:pPr>
      <w:r>
        <w:t xml:space="preserve">En las páginas de colección, algunos botones de filtro solo muestran un color o ícono sin una descripción para lectores de pantalla.</w:t>
      </w:r>
    </w:p>
    <w:p>
      <w:r>
        <w:br w:type="page"/>
      </w:r>
    </w:p>
    <w:p>
      <w:pPr>
        <w:pStyle w:val="Heading1"/>
      </w:pPr>
      <w:r>
        <w:t xml:space="preserve">5. Revisión del código de la tienda</w:t>
      </w:r>
    </w:p>
    <w:p>
      <w:pPr>
        <w:spacing w:after="180"/>
      </w:pPr>
      <w:r>
        <w:t xml:space="preserve">Además de la auditoría automática, se revisó directamente el código del tema Shopify. Estos son los hallazgos:</w:t>
      </w:r>
    </w:p>
    <w:p>
      <w:pPr>
        <w:pStyle w:val="Heading2"/>
      </w:pPr>
      <w:r>
        <w:t xml:space="preserve">5.1 El píxel de Facebook está mal ubicado</w:t>
      </w:r>
    </w:p>
    <w:p>
      <w:pPr>
        <w:spacing w:after="180"/>
      </w:pPr>
      <w:r>
        <w:t xml:space="preserve">El código de seguimiento de Meta (Facebook) está insertado antes de una línea técnica que debería ir primero en cualquier página web (la declaración de codificación de caracteres). En el peor caso, esto puede forzar al navegador a re-procesar toda la página desde cero. Es un ajuste de 5 minutos que corrige las 89 páginas del sitio de una sola vez, porque está en el archivo base que comparten todas.</w:t>
      </w:r>
    </w:p>
    <w:p>
      <w:pPr>
        <w:pStyle w:val="Heading2"/>
      </w:pPr>
      <w:r>
        <w:t xml:space="preserve">5.2 Datos estructurados: mejor de lo que se pensaba</w:t>
      </w:r>
    </w:p>
    <w:p>
      <w:pPr>
        <w:spacing w:after="180"/>
      </w:pPr>
      <w:r>
        <w:t xml:space="preserve">Una revisión técnica anterior había señalado que el sitio no tenía "schema markup" (los datos ocultos que ayudan a Google a entender el contenido, como precio y disponibilidad de un producto). Al revisar el código directamente, se confirmó que esto no es correcto: el sitio sí tiene estos datos implementados en fichas de producto, y también identificación de la empresa y del sitio web. Es una buena noticia — esa base ya está resuelta. Lo que sí falta es la información estructurada de "ruta de navegación" (breadcrumbs), que ayuda a que Google muestre la categoría del producto directamente en el resultado de búsqueda.</w:t>
      </w:r>
    </w:p>
    <w:p>
      <w:pPr>
        <w:pStyle w:val="Heading2"/>
      </w:pPr>
      <w:r>
        <w:t xml:space="preserve">5.3 Aplicación de WhatsApp externa</w:t>
      </w:r>
    </w:p>
    <w:p>
      <w:pPr>
        <w:spacing w:after="180"/>
      </w:pPr>
      <w:r>
        <w:t xml:space="preserve">El botón de WhatsApp del sitio funciona a través de una aplicación externa instalada en la tienda. Es candidato a reemplazarse por una versión simple integrada directamente en el tema, lo que elimina una conexión externa adicional que el sitio tiene que cargar en cada visita. También se detectó una segunda aplicación de WhatsApp instalada pero desactivada, que se recomienda desinstalar por completo en vez de dejarla inactiva.</w:t>
      </w:r>
    </w:p>
    <w:p>
      <w:pPr>
        <w:pStyle w:val="Heading2"/>
      </w:pPr>
      <w:r>
        <w:t xml:space="preserve">5.4 Idiomas configurados de más</w:t>
      </w:r>
    </w:p>
    <w:p>
      <w:pPr>
        <w:spacing w:after="180"/>
      </w:pPr>
      <w:r>
        <w:t xml:space="preserve">El tema trae archivos de traducción para once idiomas (español, inglés, francés, alemán, portugués, italiano, japonés, chino, sueco, hindi), que vienen por defecto con la plantilla. Para una ferretería colombiana, es probable que solo español (y quizás inglés) sean realmente necesarios. Se recomienda verificar en la configuración de Shopify si hay idiomas publicados que generan páginas sin contenido real gestionado.</w:t>
      </w:r>
    </w:p>
    <w:p>
      <w:pPr>
        <w:pStyle w:val="Heading2"/>
      </w:pPr>
      <w:r>
        <w:t xml:space="preserve">5.5 Posibles colecciones duplicadas</w:t>
      </w:r>
    </w:p>
    <w:p>
      <w:pPr>
        <w:spacing w:after="180"/>
      </w:pPr>
      <w:r>
        <w:t xml:space="preserve">Se identificaron pares de colecciones con nombres casi idénticos (por ejemplo, dos versiones de "hierro dúctil" y dos de "pintura"), lo que sugiere que una se creó por duplicado o quedó de una migración anterior. Si ambas están activas con productos similares, compiten entre sí por las mismas búsquedas en Google. Se recomienda confirmar cuál es la vigente y redirigir la otra.</w:t>
      </w:r>
    </w:p>
    <w:p>
      <w:r>
        <w:br w:type="page"/>
      </w:r>
    </w:p>
    <w:p>
      <w:pPr>
        <w:pStyle w:val="Heading1"/>
      </w:pPr>
      <w:r>
        <w:t xml:space="preserve">6. Verificación directa en el panel de Shopify</w:t>
      </w:r>
    </w:p>
    <w:p>
      <w:pPr>
        <w:spacing w:after="180"/>
      </w:pPr>
      <w:r>
        <w:t xml:space="preserve">Además del código, se revisó en vivo el panel de administración de Shopify. Esto confirmó varios puntos y sumó hallazgos nuevos:</w:t>
      </w:r>
    </w:p>
    <w:p>
      <w:pPr>
        <w:pStyle w:val="Heading2"/>
      </w:pPr>
      <w:r>
        <w:t xml:space="preserve">6.1 Título y descripción de la portada: vacíos</w:t>
      </w:r>
    </w:p>
    <w:p>
      <w:pPr>
        <w:spacing w:after="180"/>
      </w:pPr>
      <w:r>
        <w:t xml:space="preserve">En Tienda online → Preferencias, el campo "Título de la página de inicio" está en 0 de 70 caracteres, y "Meta descripción" en 0 de 320 — completamente vacíos. Es el lugar exacto donde corregirlo, sin tocar código: hoy Google solo muestra el nombre de la tienda, sin ninguna palabra clave del negocio.</w:t>
      </w:r>
    </w:p>
    <w:p>
      <w:pPr>
        <w:pStyle w:val="Heading2"/>
      </w:pPr>
      <w:r>
        <w:t xml:space="preserve">6.2 Solo español está publicado</w:t>
      </w:r>
    </w:p>
    <w:p>
      <w:pPr>
        <w:spacing w:after="180"/>
      </w:pPr>
      <w:r>
        <w:t xml:space="preserve">Se confirmó en Configuración → Idiomas que únicamente español está publicado. Esto descarta cualquier riesgo de contenido duplicado por los otros diez idiomas que trae la plantilla — esos archivos no generan páginas públicas, son solo peso muerto en el código.</w:t>
      </w:r>
    </w:p>
    <w:p>
      <w:pPr>
        <w:pStyle w:val="Heading2"/>
      </w:pPr>
      <w:r>
        <w:t xml:space="preserve">6.3 Cinco aplicaciones instaladas</w:t>
      </w:r>
    </w:p>
    <w:p>
      <w:pPr>
        <w:spacing w:after="180"/>
      </w:pPr>
      <w:r>
        <w:t xml:space="preserve">Se confirmó la app de WhatsApp de pago ($0.89 USD cada 30 días) activa, y una segunda app de WhatsApp instalada pero inactiva (candidata a desinstalar). También hay una app de formulario de pago contra entrega (Releasit COD Form) cuyo peso en las páginas no se pudo verificar en el código — vale la pena confirmar con el equipo qué agrega.</w:t>
      </w:r>
    </w:p>
    <w:p>
      <w:pPr>
        <w:pStyle w:val="Heading2"/>
      </w:pPr>
      <w:r>
        <w:t xml:space="preserve">6.4 Oportunidad: no hay canal de Google Shopping conectado</w:t>
      </w:r>
    </w:p>
    <w:p>
      <w:pPr>
        <w:spacing w:after="180"/>
      </w:pPr>
      <w:r>
        <w:t xml:space="preserve">El sitio no tiene instalado el canal "Google &amp; YouTube" de Shopify, así que los productos no pueden aparecer en la pestaña Shopping de Google ni en anuncios de Shopping — aunque el catálogo y los datos de producto ya están listos para alimentar ese canal. Es visibilidad gratuita adicional que hoy no se está aprovechando.</w:t>
      </w:r>
    </w:p>
    <w:p>
      <w:pPr>
        <w:pStyle w:val="Heading2"/>
      </w:pPr>
      <w:r>
        <w:t xml:space="preserve">6.5 Píxel de Meta desconectado en el canal oficial</w:t>
      </w:r>
    </w:p>
    <w:p>
      <w:pPr>
        <w:spacing w:after="180"/>
      </w:pPr>
      <w:r>
        <w:t xml:space="preserve">El canal oficial de Facebook &amp; Instagram está instalado pero su sección de píxeles aparece "Desconectado", mientras que existe un píxel puesto a mano en el código (sección 5.1). Conviene revisar esto junto con quien administre la pauta publicitaria — puede estar afectando la atribución de las campañas. El canal de TikTok también aparece con "Requiere atención".</w:t>
      </w:r>
    </w:p>
    <w:p>
      <w:r>
        <w:br w:type="page"/>
      </w:r>
    </w:p>
    <w:p>
      <w:pPr>
        <w:pStyle w:val="Heading1"/>
      </w:pPr>
      <w:r>
        <w:t xml:space="preserve">7. Plan de acción recomendado</w:t>
      </w:r>
    </w:p>
    <w:p>
      <w:pPr>
        <w:spacing w:after="180"/>
      </w:pPr>
      <w:r>
        <w:t xml:space="preserve">En orden de prioridad, combinando impacto y facilidad de ejecución:</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700"/>
        <w:gridCol w:w="5800"/>
        <w:gridCol w:w="2300"/>
      </w:tblGrid>
      <w:tr>
        <w:trPr>
          <w:tblHeader/>
        </w:trPr>
        <w:tc>
          <w:tcPr>
            <w:tcW w:type="dxa" w:w="700"/>
            <w:shd w:fill="1A1A2E" w:val="clear"/>
            <w:tcMar>
              <w:top w:type="dxa" w:w="80"/>
              <w:left w:type="dxa" w:w="120"/>
              <w:bottom w:type="dxa" w:w="80"/>
              <w:right w:type="dxa" w:w="120"/>
            </w:tcMar>
          </w:tcPr>
          <w:p>
            <w:pPr>
              <w:jc w:val="left"/>
            </w:pPr>
            <w:r>
              <w:rPr>
                <w:b/>
                <w:bCs/>
                <w:color w:val="FFFFFF"/>
                <w:sz w:val="19"/>
                <w:szCs w:val="19"/>
              </w:rPr>
              <w:t xml:space="preserve">#</w:t>
            </w:r>
          </w:p>
        </w:tc>
        <w:tc>
          <w:tcPr>
            <w:tcW w:type="dxa" w:w="5800"/>
            <w:shd w:fill="1A1A2E" w:val="clear"/>
            <w:tcMar>
              <w:top w:type="dxa" w:w="80"/>
              <w:left w:type="dxa" w:w="120"/>
              <w:bottom w:type="dxa" w:w="80"/>
              <w:right w:type="dxa" w:w="120"/>
            </w:tcMar>
          </w:tcPr>
          <w:p>
            <w:pPr>
              <w:jc w:val="left"/>
            </w:pPr>
            <w:r>
              <w:rPr>
                <w:b/>
                <w:bCs/>
                <w:color w:val="FFFFFF"/>
                <w:sz w:val="19"/>
                <w:szCs w:val="19"/>
              </w:rPr>
              <w:t xml:space="preserve">Acción</w:t>
            </w:r>
          </w:p>
        </w:tc>
        <w:tc>
          <w:tcPr>
            <w:tcW w:type="dxa" w:w="2300"/>
            <w:shd w:fill="1A1A2E" w:val="clear"/>
            <w:tcMar>
              <w:top w:type="dxa" w:w="80"/>
              <w:left w:type="dxa" w:w="120"/>
              <w:bottom w:type="dxa" w:w="80"/>
              <w:right w:type="dxa" w:w="120"/>
            </w:tcMar>
          </w:tcPr>
          <w:p>
            <w:pPr>
              <w:jc w:val="left"/>
            </w:pPr>
            <w:r>
              <w:rPr>
                <w:b/>
                <w:bCs/>
                <w:color w:val="FFFFFF"/>
                <w:sz w:val="19"/>
                <w:szCs w:val="19"/>
              </w:rPr>
              <w:t xml:space="preserve">Impacto</w:t>
            </w:r>
          </w:p>
        </w:tc>
      </w:tr>
      <w:tr>
        <w:tc>
          <w:tcPr>
            <w:tcW w:type="dxa" w:w="700"/>
            <w:tcMar>
              <w:top w:type="dxa" w:w="80"/>
              <w:left w:type="dxa" w:w="120"/>
              <w:bottom w:type="dxa" w:w="80"/>
              <w:right w:type="dxa" w:w="120"/>
            </w:tcMar>
          </w:tcPr>
          <w:p>
            <w:pPr>
              <w:jc w:val="left"/>
            </w:pPr>
            <w:r>
              <w:rPr>
                <w:b w:val="false"/>
                <w:bCs w:val="false"/>
                <w:sz w:val="19"/>
                <w:szCs w:val="19"/>
              </w:rPr>
              <w:t xml:space="preserve">1</w:t>
            </w:r>
          </w:p>
        </w:tc>
        <w:tc>
          <w:tcPr>
            <w:tcW w:type="dxa" w:w="5800"/>
            <w:tcMar>
              <w:top w:type="dxa" w:w="80"/>
              <w:left w:type="dxa" w:w="120"/>
              <w:bottom w:type="dxa" w:w="80"/>
              <w:right w:type="dxa" w:w="120"/>
            </w:tcMar>
          </w:tcPr>
          <w:p>
            <w:pPr>
              <w:jc w:val="left"/>
            </w:pPr>
            <w:r>
              <w:rPr>
                <w:b w:val="false"/>
                <w:bCs w:val="false"/>
                <w:sz w:val="19"/>
                <w:szCs w:val="19"/>
              </w:rPr>
              <w:t xml:space="preserve">Escribir título y descripción de la portada en Shopify Admin (hoy vacíos)</w:t>
            </w:r>
          </w:p>
        </w:tc>
        <w:tc>
          <w:tcPr>
            <w:tcW w:type="dxa" w:w="2300"/>
            <w:tcMar>
              <w:top w:type="dxa" w:w="80"/>
              <w:left w:type="dxa" w:w="120"/>
              <w:bottom w:type="dxa" w:w="80"/>
              <w:right w:type="dxa" w:w="120"/>
            </w:tcMar>
          </w:tcPr>
          <w:p>
            <w:pPr>
              <w:jc w:val="left"/>
            </w:pPr>
            <w:r>
              <w:rPr>
                <w:b w:val="false"/>
                <w:bCs w:val="false"/>
                <w:sz w:val="19"/>
                <w:szCs w:val="19"/>
              </w:rPr>
              <w:t xml:space="preserve">Impacto directo e inmediato, 5 minutos</w:t>
            </w:r>
          </w:p>
        </w:tc>
      </w:tr>
      <w:tr>
        <w:tc>
          <w:tcPr>
            <w:tcW w:type="dxa" w:w="700"/>
            <w:tcMar>
              <w:top w:type="dxa" w:w="80"/>
              <w:left w:type="dxa" w:w="120"/>
              <w:bottom w:type="dxa" w:w="80"/>
              <w:right w:type="dxa" w:w="120"/>
            </w:tcMar>
          </w:tcPr>
          <w:p>
            <w:pPr>
              <w:jc w:val="left"/>
            </w:pPr>
            <w:r>
              <w:rPr>
                <w:b w:val="false"/>
                <w:bCs w:val="false"/>
                <w:sz w:val="19"/>
                <w:szCs w:val="19"/>
              </w:rPr>
              <w:t xml:space="preserve">2</w:t>
            </w:r>
          </w:p>
        </w:tc>
        <w:tc>
          <w:tcPr>
            <w:tcW w:type="dxa" w:w="5800"/>
            <w:tcMar>
              <w:top w:type="dxa" w:w="80"/>
              <w:left w:type="dxa" w:w="120"/>
              <w:bottom w:type="dxa" w:w="80"/>
              <w:right w:type="dxa" w:w="120"/>
            </w:tcMar>
          </w:tcPr>
          <w:p>
            <w:pPr>
              <w:jc w:val="left"/>
            </w:pPr>
            <w:r>
              <w:rPr>
                <w:b w:val="false"/>
                <w:bCs w:val="false"/>
                <w:sz w:val="19"/>
                <w:szCs w:val="19"/>
              </w:rPr>
              <w:t xml:space="preserve">Mover el código del píxel de Facebook a su posición correcta</w:t>
            </w:r>
          </w:p>
        </w:tc>
        <w:tc>
          <w:tcPr>
            <w:tcW w:type="dxa" w:w="2300"/>
            <w:tcMar>
              <w:top w:type="dxa" w:w="80"/>
              <w:left w:type="dxa" w:w="120"/>
              <w:bottom w:type="dxa" w:w="80"/>
              <w:right w:type="dxa" w:w="120"/>
            </w:tcMar>
          </w:tcPr>
          <w:p>
            <w:pPr>
              <w:jc w:val="left"/>
            </w:pPr>
            <w:r>
              <w:rPr>
                <w:b w:val="false"/>
                <w:bCs w:val="false"/>
                <w:sz w:val="19"/>
                <w:szCs w:val="19"/>
              </w:rPr>
              <w:t xml:space="preserve">Corrige las 89 páginas en un solo cambio, 5 minutos</w:t>
            </w:r>
          </w:p>
        </w:tc>
      </w:tr>
      <w:tr>
        <w:tc>
          <w:tcPr>
            <w:tcW w:type="dxa" w:w="700"/>
            <w:tcMar>
              <w:top w:type="dxa" w:w="80"/>
              <w:left w:type="dxa" w:w="120"/>
              <w:bottom w:type="dxa" w:w="80"/>
              <w:right w:type="dxa" w:w="120"/>
            </w:tcMar>
          </w:tcPr>
          <w:p>
            <w:pPr>
              <w:jc w:val="left"/>
            </w:pPr>
            <w:r>
              <w:rPr>
                <w:b w:val="false"/>
                <w:bCs w:val="false"/>
                <w:sz w:val="19"/>
                <w:szCs w:val="19"/>
              </w:rPr>
              <w:t xml:space="preserve">3</w:t>
            </w:r>
          </w:p>
        </w:tc>
        <w:tc>
          <w:tcPr>
            <w:tcW w:type="dxa" w:w="5800"/>
            <w:tcMar>
              <w:top w:type="dxa" w:w="80"/>
              <w:left w:type="dxa" w:w="120"/>
              <w:bottom w:type="dxa" w:w="80"/>
              <w:right w:type="dxa" w:w="120"/>
            </w:tcMar>
          </w:tcPr>
          <w:p>
            <w:pPr>
              <w:jc w:val="left"/>
            </w:pPr>
            <w:r>
              <w:rPr>
                <w:b w:val="false"/>
                <w:bCs w:val="false"/>
                <w:sz w:val="19"/>
                <w:szCs w:val="19"/>
              </w:rPr>
              <w:t xml:space="preserve">Priorizar la imagen del banner de portada en el código</w:t>
            </w:r>
          </w:p>
        </w:tc>
        <w:tc>
          <w:tcPr>
            <w:tcW w:type="dxa" w:w="2300"/>
            <w:tcMar>
              <w:top w:type="dxa" w:w="80"/>
              <w:left w:type="dxa" w:w="120"/>
              <w:bottom w:type="dxa" w:w="80"/>
              <w:right w:type="dxa" w:w="120"/>
            </w:tcMar>
          </w:tcPr>
          <w:p>
            <w:pPr>
              <w:jc w:val="left"/>
            </w:pPr>
            <w:r>
              <w:rPr>
                <w:b w:val="false"/>
                <w:bCs w:val="false"/>
                <w:sz w:val="19"/>
                <w:szCs w:val="19"/>
              </w:rPr>
              <w:t xml:space="preserve">Corrige la causa del LCP alto detectado en laboratorio</w:t>
            </w:r>
          </w:p>
        </w:tc>
      </w:tr>
      <w:tr>
        <w:tc>
          <w:tcPr>
            <w:tcW w:type="dxa" w:w="700"/>
            <w:tcMar>
              <w:top w:type="dxa" w:w="80"/>
              <w:left w:type="dxa" w:w="120"/>
              <w:bottom w:type="dxa" w:w="80"/>
              <w:right w:type="dxa" w:w="120"/>
            </w:tcMar>
          </w:tcPr>
          <w:p>
            <w:pPr>
              <w:jc w:val="left"/>
            </w:pPr>
            <w:r>
              <w:rPr>
                <w:b w:val="false"/>
                <w:bCs w:val="false"/>
                <w:sz w:val="19"/>
                <w:szCs w:val="19"/>
              </w:rPr>
              <w:t xml:space="preserve">4</w:t>
            </w:r>
          </w:p>
        </w:tc>
        <w:tc>
          <w:tcPr>
            <w:tcW w:type="dxa" w:w="5800"/>
            <w:tcMar>
              <w:top w:type="dxa" w:w="80"/>
              <w:left w:type="dxa" w:w="120"/>
              <w:bottom w:type="dxa" w:w="80"/>
              <w:right w:type="dxa" w:w="120"/>
            </w:tcMar>
          </w:tcPr>
          <w:p>
            <w:pPr>
              <w:jc w:val="left"/>
            </w:pPr>
            <w:r>
              <w:rPr>
                <w:b w:val="false"/>
                <w:bCs w:val="false"/>
                <w:sz w:val="19"/>
                <w:szCs w:val="19"/>
              </w:rPr>
              <w:t xml:space="preserve">Agregar descripción para buscadores a las 18 páginas restantes sin ella</w:t>
            </w:r>
          </w:p>
        </w:tc>
        <w:tc>
          <w:tcPr>
            <w:tcW w:type="dxa" w:w="2300"/>
            <w:tcMar>
              <w:top w:type="dxa" w:w="80"/>
              <w:left w:type="dxa" w:w="120"/>
              <w:bottom w:type="dxa" w:w="80"/>
              <w:right w:type="dxa" w:w="120"/>
            </w:tcMar>
          </w:tcPr>
          <w:p>
            <w:pPr>
              <w:jc w:val="left"/>
            </w:pPr>
            <w:r>
              <w:rPr>
                <w:b w:val="false"/>
                <w:bCs w:val="false"/>
                <w:sz w:val="19"/>
                <w:szCs w:val="19"/>
              </w:rPr>
              <w:t xml:space="preserve">Mejora cómo se ve el sitio en resultados de Google</w:t>
            </w:r>
          </w:p>
        </w:tc>
      </w:tr>
      <w:tr>
        <w:tc>
          <w:tcPr>
            <w:tcW w:type="dxa" w:w="700"/>
            <w:tcMar>
              <w:top w:type="dxa" w:w="80"/>
              <w:left w:type="dxa" w:w="120"/>
              <w:bottom w:type="dxa" w:w="80"/>
              <w:right w:type="dxa" w:w="120"/>
            </w:tcMar>
          </w:tcPr>
          <w:p>
            <w:pPr>
              <w:jc w:val="left"/>
            </w:pPr>
            <w:r>
              <w:rPr>
                <w:b w:val="false"/>
                <w:bCs w:val="false"/>
                <w:sz w:val="19"/>
                <w:szCs w:val="19"/>
              </w:rPr>
              <w:t xml:space="preserve">5</w:t>
            </w:r>
          </w:p>
        </w:tc>
        <w:tc>
          <w:tcPr>
            <w:tcW w:type="dxa" w:w="5800"/>
            <w:tcMar>
              <w:top w:type="dxa" w:w="80"/>
              <w:left w:type="dxa" w:w="120"/>
              <w:bottom w:type="dxa" w:w="80"/>
              <w:right w:type="dxa" w:w="120"/>
            </w:tcMar>
          </w:tcPr>
          <w:p>
            <w:pPr>
              <w:jc w:val="left"/>
            </w:pPr>
            <w:r>
              <w:rPr>
                <w:b w:val="false"/>
                <w:bCs w:val="false"/>
                <w:sz w:val="19"/>
                <w:szCs w:val="19"/>
              </w:rPr>
              <w:t xml:space="preserve">Agregar encabezado principal (H1) a la portada</w:t>
            </w:r>
          </w:p>
        </w:tc>
        <w:tc>
          <w:tcPr>
            <w:tcW w:type="dxa" w:w="2300"/>
            <w:tcMar>
              <w:top w:type="dxa" w:w="80"/>
              <w:left w:type="dxa" w:w="120"/>
              <w:bottom w:type="dxa" w:w="80"/>
              <w:right w:type="dxa" w:w="120"/>
            </w:tcMar>
          </w:tcPr>
          <w:p>
            <w:pPr>
              <w:jc w:val="left"/>
            </w:pPr>
            <w:r>
              <w:rPr>
                <w:b w:val="false"/>
                <w:bCs w:val="false"/>
                <w:sz w:val="19"/>
                <w:szCs w:val="19"/>
              </w:rPr>
              <w:t xml:space="preserve">Señal directa de tema principal para Google</w:t>
            </w:r>
          </w:p>
        </w:tc>
      </w:tr>
      <w:tr>
        <w:tc>
          <w:tcPr>
            <w:tcW w:type="dxa" w:w="700"/>
            <w:tcMar>
              <w:top w:type="dxa" w:w="80"/>
              <w:left w:type="dxa" w:w="120"/>
              <w:bottom w:type="dxa" w:w="80"/>
              <w:right w:type="dxa" w:w="120"/>
            </w:tcMar>
          </w:tcPr>
          <w:p>
            <w:pPr>
              <w:jc w:val="left"/>
            </w:pPr>
            <w:r>
              <w:rPr>
                <w:b w:val="false"/>
                <w:bCs w:val="false"/>
                <w:sz w:val="19"/>
                <w:szCs w:val="19"/>
              </w:rPr>
              <w:t xml:space="preserve">6</w:t>
            </w:r>
          </w:p>
        </w:tc>
        <w:tc>
          <w:tcPr>
            <w:tcW w:type="dxa" w:w="5800"/>
            <w:tcMar>
              <w:top w:type="dxa" w:w="80"/>
              <w:left w:type="dxa" w:w="120"/>
              <w:bottom w:type="dxa" w:w="80"/>
              <w:right w:type="dxa" w:w="120"/>
            </w:tcMar>
          </w:tcPr>
          <w:p>
            <w:pPr>
              <w:jc w:val="left"/>
            </w:pPr>
            <w:r>
              <w:rPr>
                <w:b w:val="false"/>
                <w:bCs w:val="false"/>
                <w:sz w:val="19"/>
                <w:szCs w:val="19"/>
              </w:rPr>
              <w:t xml:space="preserve">Reconectar el píxel oficial de Meta y revisar el canal de TikTok</w:t>
            </w:r>
          </w:p>
        </w:tc>
        <w:tc>
          <w:tcPr>
            <w:tcW w:type="dxa" w:w="2300"/>
            <w:tcMar>
              <w:top w:type="dxa" w:w="80"/>
              <w:left w:type="dxa" w:w="120"/>
              <w:bottom w:type="dxa" w:w="80"/>
              <w:right w:type="dxa" w:w="120"/>
            </w:tcMar>
          </w:tcPr>
          <w:p>
            <w:pPr>
              <w:jc w:val="left"/>
            </w:pPr>
            <w:r>
              <w:rPr>
                <w:b w:val="false"/>
                <w:bCs w:val="false"/>
                <w:sz w:val="19"/>
                <w:szCs w:val="19"/>
              </w:rPr>
              <w:t xml:space="preserve">Mejora la atribución de campañas pagas</w:t>
            </w:r>
          </w:p>
        </w:tc>
      </w:tr>
      <w:tr>
        <w:tc>
          <w:tcPr>
            <w:tcW w:type="dxa" w:w="700"/>
            <w:tcMar>
              <w:top w:type="dxa" w:w="80"/>
              <w:left w:type="dxa" w:w="120"/>
              <w:bottom w:type="dxa" w:w="80"/>
              <w:right w:type="dxa" w:w="120"/>
            </w:tcMar>
          </w:tcPr>
          <w:p>
            <w:pPr>
              <w:jc w:val="left"/>
            </w:pPr>
            <w:r>
              <w:rPr>
                <w:b w:val="false"/>
                <w:bCs w:val="false"/>
                <w:sz w:val="19"/>
                <w:szCs w:val="19"/>
              </w:rPr>
              <w:t xml:space="preserve">7</w:t>
            </w:r>
          </w:p>
        </w:tc>
        <w:tc>
          <w:tcPr>
            <w:tcW w:type="dxa" w:w="5800"/>
            <w:tcMar>
              <w:top w:type="dxa" w:w="80"/>
              <w:left w:type="dxa" w:w="120"/>
              <w:bottom w:type="dxa" w:w="80"/>
              <w:right w:type="dxa" w:w="120"/>
            </w:tcMar>
          </w:tcPr>
          <w:p>
            <w:pPr>
              <w:jc w:val="left"/>
            </w:pPr>
            <w:r>
              <w:rPr>
                <w:b w:val="false"/>
                <w:bCs w:val="false"/>
                <w:sz w:val="19"/>
                <w:szCs w:val="19"/>
              </w:rPr>
              <w:t xml:space="preserve">Instalar el canal Google &amp; YouTube y conectar Merchant Center</w:t>
            </w:r>
          </w:p>
        </w:tc>
        <w:tc>
          <w:tcPr>
            <w:tcW w:type="dxa" w:w="2300"/>
            <w:tcMar>
              <w:top w:type="dxa" w:w="80"/>
              <w:left w:type="dxa" w:w="120"/>
              <w:bottom w:type="dxa" w:w="80"/>
              <w:right w:type="dxa" w:w="120"/>
            </w:tcMar>
          </w:tcPr>
          <w:p>
            <w:pPr>
              <w:jc w:val="left"/>
            </w:pPr>
            <w:r>
              <w:rPr>
                <w:b w:val="false"/>
                <w:bCs w:val="false"/>
                <w:sz w:val="19"/>
                <w:szCs w:val="19"/>
              </w:rPr>
              <w:t xml:space="preserve">Visibilidad gratuita adicional en Google Shopping</w:t>
            </w:r>
          </w:p>
        </w:tc>
      </w:tr>
      <w:tr>
        <w:tc>
          <w:tcPr>
            <w:tcW w:type="dxa" w:w="700"/>
            <w:tcMar>
              <w:top w:type="dxa" w:w="80"/>
              <w:left w:type="dxa" w:w="120"/>
              <w:bottom w:type="dxa" w:w="80"/>
              <w:right w:type="dxa" w:w="120"/>
            </w:tcMar>
          </w:tcPr>
          <w:p>
            <w:pPr>
              <w:jc w:val="left"/>
            </w:pPr>
            <w:r>
              <w:rPr>
                <w:b w:val="false"/>
                <w:bCs w:val="false"/>
                <w:sz w:val="19"/>
                <w:szCs w:val="19"/>
              </w:rPr>
              <w:t xml:space="preserve">8</w:t>
            </w:r>
          </w:p>
        </w:tc>
        <w:tc>
          <w:tcPr>
            <w:tcW w:type="dxa" w:w="5800"/>
            <w:tcMar>
              <w:top w:type="dxa" w:w="80"/>
              <w:left w:type="dxa" w:w="120"/>
              <w:bottom w:type="dxa" w:w="80"/>
              <w:right w:type="dxa" w:w="120"/>
            </w:tcMar>
          </w:tcPr>
          <w:p>
            <w:pPr>
              <w:jc w:val="left"/>
            </w:pPr>
            <w:r>
              <w:rPr>
                <w:b w:val="false"/>
                <w:bCs w:val="false"/>
                <w:sz w:val="19"/>
                <w:szCs w:val="19"/>
              </w:rPr>
              <w:t xml:space="preserve">Revisar y redirigir las colecciones muertas del sitemap</w:t>
            </w:r>
          </w:p>
        </w:tc>
        <w:tc>
          <w:tcPr>
            <w:tcW w:type="dxa" w:w="2300"/>
            <w:tcMar>
              <w:top w:type="dxa" w:w="80"/>
              <w:left w:type="dxa" w:w="120"/>
              <w:bottom w:type="dxa" w:w="80"/>
              <w:right w:type="dxa" w:w="120"/>
            </w:tcMar>
          </w:tcPr>
          <w:p>
            <w:pPr>
              <w:jc w:val="left"/>
            </w:pPr>
            <w:r>
              <w:rPr>
                <w:b w:val="false"/>
                <w:bCs w:val="false"/>
                <w:sz w:val="19"/>
                <w:szCs w:val="19"/>
              </w:rPr>
              <w:t xml:space="preserve">Recupera posicionamiento de URLs perdidas</w:t>
            </w:r>
          </w:p>
        </w:tc>
      </w:tr>
      <w:tr>
        <w:tc>
          <w:tcPr>
            <w:tcW w:type="dxa" w:w="700"/>
            <w:tcMar>
              <w:top w:type="dxa" w:w="80"/>
              <w:left w:type="dxa" w:w="120"/>
              <w:bottom w:type="dxa" w:w="80"/>
              <w:right w:type="dxa" w:w="120"/>
            </w:tcMar>
          </w:tcPr>
          <w:p>
            <w:pPr>
              <w:jc w:val="left"/>
            </w:pPr>
            <w:r>
              <w:rPr>
                <w:b w:val="false"/>
                <w:bCs w:val="false"/>
                <w:sz w:val="19"/>
                <w:szCs w:val="19"/>
              </w:rPr>
              <w:t xml:space="preserve">9</w:t>
            </w:r>
          </w:p>
        </w:tc>
        <w:tc>
          <w:tcPr>
            <w:tcW w:type="dxa" w:w="5800"/>
            <w:tcMar>
              <w:top w:type="dxa" w:w="80"/>
              <w:left w:type="dxa" w:w="120"/>
              <w:bottom w:type="dxa" w:w="80"/>
              <w:right w:type="dxa" w:w="120"/>
            </w:tcMar>
          </w:tcPr>
          <w:p>
            <w:pPr>
              <w:jc w:val="left"/>
            </w:pPr>
            <w:r>
              <w:rPr>
                <w:b w:val="false"/>
                <w:bCs w:val="false"/>
                <w:sz w:val="19"/>
                <w:szCs w:val="19"/>
              </w:rPr>
              <w:t xml:space="preserve">Reescribir título y descripción de los productos más vendidos primero</w:t>
            </w:r>
          </w:p>
        </w:tc>
        <w:tc>
          <w:tcPr>
            <w:tcW w:type="dxa" w:w="2300"/>
            <w:tcMar>
              <w:top w:type="dxa" w:w="80"/>
              <w:left w:type="dxa" w:w="120"/>
              <w:bottom w:type="dxa" w:w="80"/>
              <w:right w:type="dxa" w:w="120"/>
            </w:tcMar>
          </w:tcPr>
          <w:p>
            <w:pPr>
              <w:jc w:val="left"/>
            </w:pPr>
            <w:r>
              <w:rPr>
                <w:b w:val="false"/>
                <w:bCs w:val="false"/>
                <w:sz w:val="19"/>
                <w:szCs w:val="19"/>
              </w:rPr>
              <w:t xml:space="preserve">Mejora clics desde resultados de búsqueda</w:t>
            </w:r>
          </w:p>
        </w:tc>
      </w:tr>
      <w:tr>
        <w:tc>
          <w:tcPr>
            <w:tcW w:type="dxa" w:w="700"/>
            <w:tcMar>
              <w:top w:type="dxa" w:w="80"/>
              <w:left w:type="dxa" w:w="120"/>
              <w:bottom w:type="dxa" w:w="80"/>
              <w:right w:type="dxa" w:w="120"/>
            </w:tcMar>
          </w:tcPr>
          <w:p>
            <w:pPr>
              <w:jc w:val="left"/>
            </w:pPr>
            <w:r>
              <w:rPr>
                <w:b w:val="false"/>
                <w:bCs w:val="false"/>
                <w:sz w:val="19"/>
                <w:szCs w:val="19"/>
              </w:rPr>
              <w:t xml:space="preserve">10</w:t>
            </w:r>
          </w:p>
        </w:tc>
        <w:tc>
          <w:tcPr>
            <w:tcW w:type="dxa" w:w="5800"/>
            <w:tcMar>
              <w:top w:type="dxa" w:w="80"/>
              <w:left w:type="dxa" w:w="120"/>
              <w:bottom w:type="dxa" w:w="80"/>
              <w:right w:type="dxa" w:w="120"/>
            </w:tcMar>
          </w:tcPr>
          <w:p>
            <w:pPr>
              <w:jc w:val="left"/>
            </w:pPr>
            <w:r>
              <w:rPr>
                <w:b w:val="false"/>
                <w:bCs w:val="false"/>
                <w:sz w:val="19"/>
                <w:szCs w:val="19"/>
              </w:rPr>
              <w:t xml:space="preserve">Ampliar contenido de las fichas más delgadas (menos de 200 palabras)</w:t>
            </w:r>
          </w:p>
        </w:tc>
        <w:tc>
          <w:tcPr>
            <w:tcW w:type="dxa" w:w="2300"/>
            <w:tcMar>
              <w:top w:type="dxa" w:w="80"/>
              <w:left w:type="dxa" w:w="120"/>
              <w:bottom w:type="dxa" w:w="80"/>
              <w:right w:type="dxa" w:w="120"/>
            </w:tcMar>
          </w:tcPr>
          <w:p>
            <w:pPr>
              <w:jc w:val="left"/>
            </w:pPr>
            <w:r>
              <w:rPr>
                <w:b w:val="false"/>
                <w:bCs w:val="false"/>
                <w:sz w:val="19"/>
                <w:szCs w:val="19"/>
              </w:rPr>
              <w:t xml:space="preserve">Mejora relevancia para búsquedas específicas</w:t>
            </w:r>
          </w:p>
        </w:tc>
      </w:tr>
      <w:tr>
        <w:tc>
          <w:tcPr>
            <w:tcW w:type="dxa" w:w="700"/>
            <w:tcMar>
              <w:top w:type="dxa" w:w="80"/>
              <w:left w:type="dxa" w:w="120"/>
              <w:bottom w:type="dxa" w:w="80"/>
              <w:right w:type="dxa" w:w="120"/>
            </w:tcMar>
          </w:tcPr>
          <w:p>
            <w:pPr>
              <w:jc w:val="left"/>
            </w:pPr>
            <w:r>
              <w:rPr>
                <w:b w:val="false"/>
                <w:bCs w:val="false"/>
                <w:sz w:val="19"/>
                <w:szCs w:val="19"/>
              </w:rPr>
              <w:t xml:space="preserve">11</w:t>
            </w:r>
          </w:p>
        </w:tc>
        <w:tc>
          <w:tcPr>
            <w:tcW w:type="dxa" w:w="5800"/>
            <w:tcMar>
              <w:top w:type="dxa" w:w="80"/>
              <w:left w:type="dxa" w:w="120"/>
              <w:bottom w:type="dxa" w:w="80"/>
              <w:right w:type="dxa" w:w="120"/>
            </w:tcMar>
          </w:tcPr>
          <w:p>
            <w:pPr>
              <w:jc w:val="left"/>
            </w:pPr>
            <w:r>
              <w:rPr>
                <w:b w:val="false"/>
                <w:bCs w:val="false"/>
                <w:sz w:val="19"/>
                <w:szCs w:val="19"/>
              </w:rPr>
              <w:t xml:space="preserve">Optimizar el JavaScript del tema (reducir código no usado)</w:t>
            </w:r>
          </w:p>
        </w:tc>
        <w:tc>
          <w:tcPr>
            <w:tcW w:type="dxa" w:w="2300"/>
            <w:tcMar>
              <w:top w:type="dxa" w:w="80"/>
              <w:left w:type="dxa" w:w="120"/>
              <w:bottom w:type="dxa" w:w="80"/>
              <w:right w:type="dxa" w:w="120"/>
            </w:tcMar>
          </w:tcPr>
          <w:p>
            <w:pPr>
              <w:jc w:val="left"/>
            </w:pPr>
            <w:r>
              <w:rPr>
                <w:b w:val="false"/>
                <w:bCs w:val="false"/>
                <w:sz w:val="19"/>
                <w:szCs w:val="19"/>
              </w:rPr>
              <w:t xml:space="preserve">Mejora velocidad en todo el sitio</w:t>
            </w:r>
          </w:p>
        </w:tc>
      </w:tr>
      <w:tr>
        <w:tc>
          <w:tcPr>
            <w:tcW w:type="dxa" w:w="700"/>
            <w:tcMar>
              <w:top w:type="dxa" w:w="80"/>
              <w:left w:type="dxa" w:w="120"/>
              <w:bottom w:type="dxa" w:w="80"/>
              <w:right w:type="dxa" w:w="120"/>
            </w:tcMar>
          </w:tcPr>
          <w:p>
            <w:pPr>
              <w:jc w:val="left"/>
            </w:pPr>
            <w:r>
              <w:rPr>
                <w:b w:val="false"/>
                <w:bCs w:val="false"/>
                <w:sz w:val="19"/>
                <w:szCs w:val="19"/>
              </w:rPr>
              <w:t xml:space="preserve">12</w:t>
            </w:r>
          </w:p>
        </w:tc>
        <w:tc>
          <w:tcPr>
            <w:tcW w:type="dxa" w:w="5800"/>
            <w:tcMar>
              <w:top w:type="dxa" w:w="80"/>
              <w:left w:type="dxa" w:w="120"/>
              <w:bottom w:type="dxa" w:w="80"/>
              <w:right w:type="dxa" w:w="120"/>
            </w:tcMar>
          </w:tcPr>
          <w:p>
            <w:pPr>
              <w:jc w:val="left"/>
            </w:pPr>
            <w:r>
              <w:rPr>
                <w:b w:val="false"/>
                <w:bCs w:val="false"/>
                <w:sz w:val="19"/>
                <w:szCs w:val="19"/>
              </w:rPr>
              <w:t xml:space="preserve">Ajustar contraste de color y orden de encabezados a nivel de tema</w:t>
            </w:r>
          </w:p>
        </w:tc>
        <w:tc>
          <w:tcPr>
            <w:tcW w:type="dxa" w:w="2300"/>
            <w:tcMar>
              <w:top w:type="dxa" w:w="80"/>
              <w:left w:type="dxa" w:w="120"/>
              <w:bottom w:type="dxa" w:w="80"/>
              <w:right w:type="dxa" w:w="120"/>
            </w:tcMar>
          </w:tcPr>
          <w:p>
            <w:pPr>
              <w:jc w:val="left"/>
            </w:pPr>
            <w:r>
              <w:rPr>
                <w:b w:val="false"/>
                <w:bCs w:val="false"/>
                <w:sz w:val="19"/>
                <w:szCs w:val="19"/>
              </w:rPr>
              <w:t xml:space="preserve">Un solo cambio corrige las 89 páginas</w:t>
            </w:r>
          </w:p>
        </w:tc>
      </w:tr>
      <w:tr>
        <w:tc>
          <w:tcPr>
            <w:tcW w:type="dxa" w:w="700"/>
            <w:tcMar>
              <w:top w:type="dxa" w:w="80"/>
              <w:left w:type="dxa" w:w="120"/>
              <w:bottom w:type="dxa" w:w="80"/>
              <w:right w:type="dxa" w:w="120"/>
            </w:tcMar>
          </w:tcPr>
          <w:p>
            <w:pPr>
              <w:jc w:val="left"/>
            </w:pPr>
            <w:r>
              <w:rPr>
                <w:b w:val="false"/>
                <w:bCs w:val="false"/>
                <w:sz w:val="19"/>
                <w:szCs w:val="19"/>
              </w:rPr>
              <w:t xml:space="preserve">13</w:t>
            </w:r>
          </w:p>
        </w:tc>
        <w:tc>
          <w:tcPr>
            <w:tcW w:type="dxa" w:w="5800"/>
            <w:tcMar>
              <w:top w:type="dxa" w:w="80"/>
              <w:left w:type="dxa" w:w="120"/>
              <w:bottom w:type="dxa" w:w="80"/>
              <w:right w:type="dxa" w:w="120"/>
            </w:tcMar>
          </w:tcPr>
          <w:p>
            <w:pPr>
              <w:jc w:val="left"/>
            </w:pPr>
            <w:r>
              <w:rPr>
                <w:b w:val="false"/>
                <w:bCs w:val="false"/>
                <w:sz w:val="19"/>
                <w:szCs w:val="19"/>
              </w:rPr>
              <w:t xml:space="preserve">Reemplazar la app de WhatsApp externa por versión nativa; desinstalar la app inactiva</w:t>
            </w:r>
          </w:p>
        </w:tc>
        <w:tc>
          <w:tcPr>
            <w:tcW w:type="dxa" w:w="2300"/>
            <w:tcMar>
              <w:top w:type="dxa" w:w="80"/>
              <w:left w:type="dxa" w:w="120"/>
              <w:bottom w:type="dxa" w:w="80"/>
              <w:right w:type="dxa" w:w="120"/>
            </w:tcMar>
          </w:tcPr>
          <w:p>
            <w:pPr>
              <w:jc w:val="left"/>
            </w:pPr>
            <w:r>
              <w:rPr>
                <w:b w:val="false"/>
                <w:bCs w:val="false"/>
                <w:sz w:val="19"/>
                <w:szCs w:val="19"/>
              </w:rPr>
              <w:t xml:space="preserve">Reduce dependencias externas y un costo recurrente</w:t>
            </w:r>
          </w:p>
        </w:tc>
      </w:tr>
      <w:tr>
        <w:tc>
          <w:tcPr>
            <w:tcW w:type="dxa" w:w="700"/>
            <w:tcMar>
              <w:top w:type="dxa" w:w="80"/>
              <w:left w:type="dxa" w:w="120"/>
              <w:bottom w:type="dxa" w:w="80"/>
              <w:right w:type="dxa" w:w="120"/>
            </w:tcMar>
          </w:tcPr>
          <w:p>
            <w:pPr>
              <w:jc w:val="left"/>
            </w:pPr>
            <w:r>
              <w:rPr>
                <w:b w:val="false"/>
                <w:bCs w:val="false"/>
                <w:sz w:val="19"/>
                <w:szCs w:val="19"/>
              </w:rPr>
              <w:t xml:space="preserve">14</w:t>
            </w:r>
          </w:p>
        </w:tc>
        <w:tc>
          <w:tcPr>
            <w:tcW w:type="dxa" w:w="5800"/>
            <w:tcMar>
              <w:top w:type="dxa" w:w="80"/>
              <w:left w:type="dxa" w:w="120"/>
              <w:bottom w:type="dxa" w:w="80"/>
              <w:right w:type="dxa" w:w="120"/>
            </w:tcMar>
          </w:tcPr>
          <w:p>
            <w:pPr>
              <w:jc w:val="left"/>
            </w:pPr>
            <w:r>
              <w:rPr>
                <w:b w:val="false"/>
                <w:bCs w:val="false"/>
                <w:sz w:val="19"/>
                <w:szCs w:val="19"/>
              </w:rPr>
              <w:t xml:space="preserve">Confirmar con el equipo qué agrega la app Releasit COD Form</w:t>
            </w:r>
          </w:p>
        </w:tc>
        <w:tc>
          <w:tcPr>
            <w:tcW w:type="dxa" w:w="2300"/>
            <w:tcMar>
              <w:top w:type="dxa" w:w="80"/>
              <w:left w:type="dxa" w:w="120"/>
              <w:bottom w:type="dxa" w:w="80"/>
              <w:right w:type="dxa" w:w="120"/>
            </w:tcMar>
          </w:tcPr>
          <w:p>
            <w:pPr>
              <w:jc w:val="left"/>
            </w:pPr>
            <w:r>
              <w:rPr>
                <w:b w:val="false"/>
                <w:bCs w:val="false"/>
                <w:sz w:val="19"/>
                <w:szCs w:val="19"/>
              </w:rPr>
              <w:t xml:space="preserve">Puede estar sumando peso no contabilizado</w:t>
            </w:r>
          </w:p>
        </w:tc>
      </w:tr>
      <w:tr>
        <w:tc>
          <w:tcPr>
            <w:tcW w:type="dxa" w:w="700"/>
            <w:tcMar>
              <w:top w:type="dxa" w:w="80"/>
              <w:left w:type="dxa" w:w="120"/>
              <w:bottom w:type="dxa" w:w="80"/>
              <w:right w:type="dxa" w:w="120"/>
            </w:tcMar>
          </w:tcPr>
          <w:p>
            <w:pPr>
              <w:jc w:val="left"/>
            </w:pPr>
            <w:r>
              <w:rPr>
                <w:b w:val="false"/>
                <w:bCs w:val="false"/>
                <w:sz w:val="19"/>
                <w:szCs w:val="19"/>
              </w:rPr>
              <w:t xml:space="preserve">15</w:t>
            </w:r>
          </w:p>
        </w:tc>
        <w:tc>
          <w:tcPr>
            <w:tcW w:type="dxa" w:w="5800"/>
            <w:tcMar>
              <w:top w:type="dxa" w:w="80"/>
              <w:left w:type="dxa" w:w="120"/>
              <w:bottom w:type="dxa" w:w="80"/>
              <w:right w:type="dxa" w:w="120"/>
            </w:tcMar>
          </w:tcPr>
          <w:p>
            <w:pPr>
              <w:jc w:val="left"/>
            </w:pPr>
            <w:r>
              <w:rPr>
                <w:b w:val="false"/>
                <w:bCs w:val="false"/>
                <w:sz w:val="19"/>
                <w:szCs w:val="19"/>
              </w:rPr>
              <w:t xml:space="preserve">Consolidar las colecciones duplicadas y evaluar la actualización de tema disponible</w:t>
            </w:r>
          </w:p>
        </w:tc>
        <w:tc>
          <w:tcPr>
            <w:tcW w:type="dxa" w:w="2300"/>
            <w:tcMar>
              <w:top w:type="dxa" w:w="80"/>
              <w:left w:type="dxa" w:w="120"/>
              <w:bottom w:type="dxa" w:w="80"/>
              <w:right w:type="dxa" w:w="120"/>
            </w:tcMar>
          </w:tcPr>
          <w:p>
            <w:pPr>
              <w:jc w:val="left"/>
            </w:pPr>
            <w:r>
              <w:rPr>
                <w:b w:val="false"/>
                <w:bCs w:val="false"/>
                <w:sz w:val="19"/>
                <w:szCs w:val="19"/>
              </w:rPr>
              <w:t xml:space="preserve">Evita contenido duplicado; posibles mejoras del tema</w:t>
            </w:r>
          </w:p>
        </w:tc>
      </w:tr>
    </w:tbl>
    <w:p>
      <w:pPr>
        <w:spacing w:after="300"/>
      </w:pPr>
    </w:p>
    <w:p>
      <w:pPr>
        <w:pStyle w:val="Heading2"/>
      </w:pPr>
      <w:r>
        <w:t xml:space="preserve">Sobre este informe</w:t>
      </w:r>
    </w:p>
    <w:p>
      <w:pPr>
        <w:spacing w:after="180"/>
      </w:pPr>
      <w:r>
        <w:t xml:space="preserve">Este documento resume, en lenguaje simple, los hallazgos de una auditoría técnica completa realizada con Google Lighthouse y Screaming Frog sobre las 89 páginas del sitio, más una revisión directa del código de la tienda Shopify. Existe un informe técnico complementario con el detalle completo de cada hallazgo — el listado íntegro de URLs afectadas por categoría, los datos crudos de cada página y las referencias de código exactas — disponible para el equipo de desarrollo.</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pBdr>
        <w:bottom w:val="single" w:color="2563EB" w:sz="8" w:space="4"/>
      </w:pBdr>
      <w:spacing w:after="200" w:before="360"/>
    </w:pPr>
    <w:rPr>
      <w:b/>
      <w:bCs/>
      <w:color w:val="1A1A2E"/>
      <w:sz w:val="30"/>
      <w:szCs w:val="30"/>
    </w:rPr>
  </w:style>
  <w:style w:type="paragraph" w:styleId="Heading2">
    <w:name w:val="Heading 2"/>
    <w:basedOn w:val="Normal"/>
    <w:next w:val="Normal"/>
    <w:pPr>
      <w:spacing w:after="140" w:before="260"/>
    </w:pPr>
    <w:rPr>
      <w:b/>
      <w:bCs/>
      <w:color w:val="2563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2026-08-28T22:25:11.641Z</dcterms:created>
  <dcterms:modified xsi:type="dcterms:W3CDTF">2026-08-28T22:25:11.641Z</dcterms:modified>
</cp:coreProperties>
</file>

<file path=docProps/custom.xml><?xml version="1.0" encoding="utf-8"?>
<Properties xmlns="http://schemas.openxmlformats.org/officeDocument/2006/custom-properties" xmlns:vt="http://schemas.openxmlformats.org/officeDocument/2006/docPropsVTypes"/>
</file>