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Erwin Alexánder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r>
              <w:rPr>
                <w:rFonts w:ascii="Century Gothic" w:hAnsi="Century Gothic" w:cs="Arial"/>
                <w:color w:val="000000"/>
              </w:rPr>
              <w:t>Internexa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0F71E4"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r w:rsidRPr="007C7826">
              <w:rPr>
                <w:rFonts w:ascii="Century Gothic" w:hAnsi="Century Gothic" w:cs="Arial"/>
                <w:color w:val="000000"/>
              </w:rPr>
              <w:t>Internexa</w:t>
            </w:r>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0F71E4"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4DFCAE0E" w14:textId="7676B25F" w:rsidR="00E2135B" w:rsidRPr="00621CCF" w:rsidRDefault="00C57898" w:rsidP="00C57898">
      <w:pPr>
        <w:spacing w:after="240" w:line="320" w:lineRule="exact"/>
        <w:jc w:val="both"/>
        <w:rPr>
          <w:rFonts w:ascii="Century Gothic" w:hAnsi="Century Gothic" w:cs="Arial"/>
          <w:b/>
          <w:color w:val="FF0000"/>
          <w:sz w:val="22"/>
          <w:szCs w:val="22"/>
        </w:rPr>
      </w:pPr>
      <w:r w:rsidRPr="00621CCF">
        <w:rPr>
          <w:rFonts w:ascii="Century Gothic" w:hAnsi="Century Gothic"/>
          <w:b/>
          <w:color w:val="FF0000"/>
        </w:rPr>
        <w:lastRenderedPageBreak/>
        <w:t xml:space="preserve">SOFTWARE DE GESTIÓN PARA </w:t>
      </w:r>
      <w:r w:rsidR="00621CCF" w:rsidRPr="00621CCF">
        <w:rPr>
          <w:rFonts w:ascii="Century Gothic" w:hAnsi="Century Gothic"/>
          <w:b/>
          <w:color w:val="FF0000"/>
        </w:rPr>
        <w:t xml:space="preserve">LOS </w:t>
      </w:r>
      <w:r w:rsidRPr="00621CCF">
        <w:rPr>
          <w:rFonts w:ascii="Century Gothic" w:hAnsi="Century Gothic"/>
          <w:b/>
          <w:color w:val="FF0000"/>
        </w:rPr>
        <w:t>SERVICIOS IP NEXT GENERATION Y CARRIER ETHERNET EN LA RED MPLS HUAWEI DE INTERNEXA COLOMBIA</w:t>
      </w:r>
    </w:p>
    <w:p w14:paraId="71AE22C7" w14:textId="77777777" w:rsidR="00E2135B" w:rsidRPr="00733773" w:rsidRDefault="005060C5"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1B24EDDA" w14:textId="5056C3C7" w:rsidR="003400CF" w:rsidRDefault="00B3471D" w:rsidP="00C57898">
      <w:pPr>
        <w:spacing w:after="240" w:line="320" w:lineRule="exact"/>
        <w:jc w:val="both"/>
        <w:rPr>
          <w:rFonts w:ascii="Century Gothic" w:hAnsi="Century Gothic" w:cs="Arial"/>
          <w:sz w:val="22"/>
          <w:szCs w:val="22"/>
        </w:rPr>
      </w:pPr>
      <w:r>
        <w:rPr>
          <w:rFonts w:ascii="Century Gothic" w:hAnsi="Century Gothic" w:cs="Arial"/>
          <w:sz w:val="22"/>
          <w:szCs w:val="22"/>
        </w:rPr>
        <w:t xml:space="preserve">Internexa </w:t>
      </w:r>
      <w:r w:rsidR="00274944">
        <w:rPr>
          <w:rFonts w:ascii="Century Gothic" w:hAnsi="Century Gothic" w:cs="Arial"/>
          <w:sz w:val="22"/>
          <w:szCs w:val="22"/>
        </w:rPr>
        <w:t>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w:t>
      </w:r>
      <w:r w:rsidR="00C57898">
        <w:rPr>
          <w:rFonts w:ascii="Century Gothic" w:hAnsi="Century Gothic" w:cs="Arial"/>
          <w:sz w:val="22"/>
          <w:szCs w:val="22"/>
        </w:rPr>
        <w:t xml:space="preserve"> </w:t>
      </w:r>
      <w:r w:rsidR="00274944">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w:t>
      </w:r>
      <w:r w:rsidR="00C57898">
        <w:rPr>
          <w:rFonts w:ascii="Century Gothic" w:hAnsi="Century Gothic" w:cs="Arial"/>
          <w:sz w:val="22"/>
          <w:szCs w:val="22"/>
        </w:rPr>
        <w:t>en las que se incluyen redes</w:t>
      </w:r>
      <w:r w:rsidR="000F74EB">
        <w:rPr>
          <w:rFonts w:ascii="Century Gothic" w:hAnsi="Century Gothic" w:cs="Arial"/>
          <w:sz w:val="22"/>
          <w:szCs w:val="22"/>
        </w:rPr>
        <w:t xml:space="preserve"> metropolitanas, nacionales e internacionales. Esta de red cuenta con tecnología de punta y posee </w:t>
      </w:r>
      <w:r w:rsidR="00C57898">
        <w:rPr>
          <w:rFonts w:ascii="Century Gothic" w:hAnsi="Century Gothic" w:cs="Arial"/>
          <w:sz w:val="22"/>
          <w:szCs w:val="22"/>
        </w:rPr>
        <w:t>más de 54</w:t>
      </w:r>
      <w:r w:rsidR="000F74EB">
        <w:rPr>
          <w:rFonts w:ascii="Century Gothic" w:hAnsi="Century Gothic" w:cs="Arial"/>
          <w:sz w:val="22"/>
          <w:szCs w:val="22"/>
        </w:rPr>
        <w:t xml:space="preserve">.000 kilómetros de fibra óptica que permiten conectar a más de 868 clientes a través de 257 puntos de conexión. </w:t>
      </w:r>
    </w:p>
    <w:p w14:paraId="750EDC22" w14:textId="21F88967" w:rsidR="003400CF" w:rsidRDefault="003400CF" w:rsidP="00EA4317">
      <w:pPr>
        <w:spacing w:after="240"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(MultiLabel Switching Protocol)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C57898">
        <w:rPr>
          <w:rFonts w:ascii="Century Gothic" w:hAnsi="Century Gothic" w:cs="Arial"/>
          <w:sz w:val="22"/>
          <w:szCs w:val="22"/>
        </w:rPr>
        <w:t>,</w:t>
      </w:r>
      <w:r w:rsidR="002325B3">
        <w:rPr>
          <w:rFonts w:ascii="Century Gothic" w:hAnsi="Century Gothic" w:cs="Arial"/>
          <w:sz w:val="22"/>
          <w:szCs w:val="22"/>
        </w:rPr>
        <w:t xml:space="preserve"> que es un servicio de capa 2 prestado a las empresas para interconectar sus sedes de manera local;</w:t>
      </w:r>
      <w:r>
        <w:rPr>
          <w:rFonts w:ascii="Century Gothic" w:hAnsi="Century Gothic" w:cs="Arial"/>
          <w:sz w:val="22"/>
          <w:szCs w:val="22"/>
        </w:rPr>
        <w:t xml:space="preserve"> </w:t>
      </w:r>
      <w:r w:rsidR="00C57898">
        <w:rPr>
          <w:rFonts w:ascii="Century Gothic" w:hAnsi="Century Gothic" w:cs="Arial"/>
          <w:sz w:val="22"/>
          <w:szCs w:val="22"/>
        </w:rPr>
        <w:t>e</w:t>
      </w:r>
      <w:r>
        <w:rPr>
          <w:rFonts w:ascii="Century Gothic" w:hAnsi="Century Gothic" w:cs="Arial"/>
          <w:sz w:val="22"/>
          <w:szCs w:val="22"/>
        </w:rPr>
        <w:t xml:space="preserve"> IP Next Generation (INTE)</w:t>
      </w:r>
      <w:r w:rsidR="00C57898">
        <w:rPr>
          <w:rFonts w:ascii="Century Gothic" w:hAnsi="Century Gothic" w:cs="Arial"/>
          <w:sz w:val="22"/>
          <w:szCs w:val="22"/>
        </w:rPr>
        <w:t>,</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Distribution Network). </w:t>
      </w:r>
    </w:p>
    <w:p w14:paraId="7A79E5D2" w14:textId="00368FD2" w:rsidR="002325B3" w:rsidRDefault="002325B3" w:rsidP="00EA4317">
      <w:pPr>
        <w:spacing w:after="240"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Operation Center) Latam, que cuenta con profesionales con énfasis en Ingeniería de </w:t>
      </w:r>
      <w:r w:rsidR="00C57898">
        <w:rPr>
          <w:rFonts w:ascii="Century Gothic" w:hAnsi="Century Gothic" w:cs="Arial"/>
          <w:sz w:val="22"/>
          <w:szCs w:val="22"/>
        </w:rPr>
        <w:t>r</w:t>
      </w:r>
      <w:r w:rsidR="00F011F3">
        <w:rPr>
          <w:rFonts w:ascii="Century Gothic" w:hAnsi="Century Gothic" w:cs="Arial"/>
          <w:sz w:val="22"/>
          <w:szCs w:val="22"/>
        </w:rPr>
        <w:t xml:space="preserve">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System Interconection), para programar y configurar los servicios de ETHE </w:t>
      </w:r>
      <w:r w:rsidR="00C57898">
        <w:rPr>
          <w:rFonts w:ascii="Century Gothic" w:hAnsi="Century Gothic" w:cs="Arial"/>
          <w:sz w:val="22"/>
          <w:szCs w:val="22"/>
        </w:rPr>
        <w:t>e</w:t>
      </w:r>
      <w:r w:rsidR="00F011F3">
        <w:rPr>
          <w:rFonts w:ascii="Century Gothic" w:hAnsi="Century Gothic" w:cs="Arial"/>
          <w:sz w:val="22"/>
          <w:szCs w:val="22"/>
        </w:rPr>
        <w:t xml:space="preserve"> INTE</w:t>
      </w:r>
      <w:r w:rsidR="001E79B5">
        <w:rPr>
          <w:rFonts w:ascii="Century Gothic" w:hAnsi="Century Gothic" w:cs="Arial"/>
          <w:sz w:val="22"/>
          <w:szCs w:val="22"/>
        </w:rPr>
        <w:t xml:space="preserve"> punto a punto y</w:t>
      </w:r>
      <w:r w:rsidR="00C57898">
        <w:rPr>
          <w:rFonts w:ascii="Century Gothic" w:hAnsi="Century Gothic" w:cs="Arial"/>
          <w:sz w:val="22"/>
          <w:szCs w:val="22"/>
        </w:rPr>
        <w:t xml:space="preserve"> punto a</w:t>
      </w:r>
      <w:r w:rsidR="001E79B5">
        <w:rPr>
          <w:rFonts w:ascii="Century Gothic" w:hAnsi="Century Gothic" w:cs="Arial"/>
          <w:sz w:val="22"/>
          <w:szCs w:val="22"/>
        </w:rPr>
        <w:t xml:space="preserve"> multipunto</w:t>
      </w:r>
      <w:r w:rsidR="00F011F3">
        <w:rPr>
          <w:rFonts w:ascii="Century Gothic" w:hAnsi="Century Gothic" w:cs="Arial"/>
          <w:sz w:val="22"/>
          <w:szCs w:val="22"/>
        </w:rPr>
        <w:t xml:space="preserve">. </w:t>
      </w:r>
    </w:p>
    <w:p w14:paraId="4635B0F2" w14:textId="77777777" w:rsidR="007E2231" w:rsidRDefault="00C57898" w:rsidP="00EA4317">
      <w:pPr>
        <w:spacing w:after="240" w:line="320" w:lineRule="exact"/>
        <w:jc w:val="both"/>
        <w:rPr>
          <w:rFonts w:ascii="Century Gothic" w:hAnsi="Century Gothic" w:cs="Arial"/>
          <w:sz w:val="22"/>
          <w:szCs w:val="22"/>
        </w:rPr>
      </w:pPr>
      <w:r>
        <w:rPr>
          <w:rFonts w:ascii="Century Gothic" w:hAnsi="Century Gothic" w:cs="Arial"/>
          <w:sz w:val="22"/>
          <w:szCs w:val="22"/>
        </w:rPr>
        <w:t>En</w:t>
      </w:r>
      <w:r w:rsidR="00F011F3">
        <w:rPr>
          <w:rFonts w:ascii="Century Gothic" w:hAnsi="Century Gothic" w:cs="Arial"/>
          <w:sz w:val="22"/>
          <w:szCs w:val="22"/>
        </w:rPr>
        <w:t xml:space="preserve">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(Command Line Interface</w:t>
      </w:r>
      <w:r w:rsidR="003F76CA">
        <w:rPr>
          <w:rFonts w:ascii="Century Gothic" w:hAnsi="Century Gothic" w:cs="Arial"/>
          <w:sz w:val="22"/>
          <w:szCs w:val="22"/>
        </w:rPr>
        <w:t>)</w:t>
      </w:r>
      <w:r>
        <w:rPr>
          <w:rFonts w:ascii="Century Gothic" w:hAnsi="Century Gothic" w:cs="Arial"/>
          <w:sz w:val="22"/>
          <w:szCs w:val="22"/>
        </w:rPr>
        <w:t xml:space="preserve"> en cada uno de los dispositivos de red</w:t>
      </w:r>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w:t>
      </w:r>
      <w:r>
        <w:rPr>
          <w:rFonts w:ascii="Century Gothic" w:hAnsi="Century Gothic" w:cs="Arial"/>
          <w:sz w:val="22"/>
          <w:szCs w:val="22"/>
        </w:rPr>
        <w:t>e proceso</w:t>
      </w:r>
      <w:r w:rsidR="003F76CA">
        <w:rPr>
          <w:rFonts w:ascii="Century Gothic" w:hAnsi="Century Gothic" w:cs="Arial"/>
          <w:sz w:val="22"/>
          <w:szCs w:val="22"/>
        </w:rPr>
        <w:t xml:space="preserve"> es algo dispendioso porque toma 45 minutos la configuración de cada servicio</w:t>
      </w:r>
      <w:r w:rsidR="00BC6FB3">
        <w:rPr>
          <w:rFonts w:ascii="Century Gothic" w:hAnsi="Century Gothic" w:cs="Arial"/>
          <w:sz w:val="22"/>
          <w:szCs w:val="22"/>
        </w:rPr>
        <w:t>, sin contar los posibles errores al ingresar mal un comando, y además son varios los servicios que entrega la empresa. La primera versión de este software representaba una gran solución en cuanto a optimización</w:t>
      </w:r>
      <w:r w:rsidR="00EC6BE4">
        <w:rPr>
          <w:rFonts w:ascii="Century Gothic" w:hAnsi="Century Gothic" w:cs="Arial"/>
          <w:sz w:val="22"/>
          <w:szCs w:val="22"/>
        </w:rPr>
        <w:t xml:space="preserve"> en tiempo y recurso humano</w:t>
      </w:r>
      <w:r w:rsidR="00BC6FB3">
        <w:rPr>
          <w:rFonts w:ascii="Century Gothic" w:hAnsi="Century Gothic" w:cs="Arial"/>
          <w:sz w:val="22"/>
          <w:szCs w:val="22"/>
        </w:rPr>
        <w:t>, pero a mediados del año pasado</w:t>
      </w:r>
      <w:r w:rsidR="00EC6BE4">
        <w:rPr>
          <w:rFonts w:ascii="Century Gothic" w:hAnsi="Century Gothic" w:cs="Arial"/>
          <w:sz w:val="22"/>
          <w:szCs w:val="22"/>
        </w:rPr>
        <w:t xml:space="preserve"> dicho aplicativo</w:t>
      </w:r>
      <w:r w:rsidR="00BC6FB3">
        <w:rPr>
          <w:rFonts w:ascii="Century Gothic" w:hAnsi="Century Gothic" w:cs="Arial"/>
          <w:sz w:val="22"/>
          <w:szCs w:val="22"/>
        </w:rPr>
        <w:t xml:space="preserve">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w:t>
      </w:r>
    </w:p>
    <w:p w14:paraId="693BE3DE" w14:textId="1878F018" w:rsidR="00BC6FB3" w:rsidRDefault="007E2231" w:rsidP="00EA4317">
      <w:pPr>
        <w:spacing w:after="240" w:line="320" w:lineRule="exact"/>
        <w:jc w:val="both"/>
        <w:rPr>
          <w:rFonts w:ascii="Century Gothic" w:hAnsi="Century Gothic" w:cs="Arial"/>
          <w:color w:val="FF0000"/>
          <w:sz w:val="22"/>
          <w:szCs w:val="22"/>
        </w:rPr>
      </w:pPr>
      <w:r w:rsidRPr="007E2231">
        <w:rPr>
          <w:rFonts w:ascii="Century Gothic" w:hAnsi="Century Gothic" w:cs="Arial"/>
          <w:color w:val="FF0000"/>
          <w:sz w:val="22"/>
          <w:szCs w:val="22"/>
        </w:rPr>
        <w:lastRenderedPageBreak/>
        <w:t xml:space="preserve">La metodología anterior consistía en que los servicios de Carrier Ethernet e IP Next Generation se entregaban por medio de interfaces </w:t>
      </w:r>
      <w:r w:rsidR="0019664C">
        <w:rPr>
          <w:rFonts w:ascii="Century Gothic" w:hAnsi="Century Gothic" w:cs="Arial"/>
          <w:color w:val="FF0000"/>
          <w:sz w:val="22"/>
          <w:szCs w:val="22"/>
        </w:rPr>
        <w:t>VLAN(Virtual Local Area Network)</w:t>
      </w:r>
      <w:r w:rsidRPr="007E2231">
        <w:rPr>
          <w:rFonts w:ascii="Century Gothic" w:hAnsi="Century Gothic" w:cs="Arial"/>
          <w:color w:val="FF0000"/>
          <w:sz w:val="22"/>
          <w:szCs w:val="22"/>
        </w:rPr>
        <w:t>. Dicha configuración la realizaba la primera versión del software de manera automática, pero ahora los servicios van a ser entregados por medio de subinterfaces, lo que hace que el personal encargado tenga que hacer dicha configuración de manera manual nuevamente.</w:t>
      </w:r>
    </w:p>
    <w:p w14:paraId="58ACB598" w14:textId="04739392" w:rsidR="00BC6FB3" w:rsidRPr="003400CF" w:rsidRDefault="00755422" w:rsidP="00755422">
      <w:pPr>
        <w:spacing w:after="240" w:line="320" w:lineRule="exact"/>
        <w:jc w:val="both"/>
        <w:rPr>
          <w:rFonts w:ascii="Century Gothic" w:hAnsi="Century Gothic" w:cs="Arial"/>
          <w:sz w:val="22"/>
          <w:szCs w:val="22"/>
        </w:rPr>
      </w:pPr>
      <w:r>
        <w:rPr>
          <w:rFonts w:ascii="Century Gothic" w:hAnsi="Century Gothic" w:cs="Arial"/>
          <w:color w:val="FF0000"/>
          <w:sz w:val="22"/>
          <w:szCs w:val="22"/>
        </w:rPr>
        <w:t>La estrategia para solucionar el nuevo problema será partir de la base de un software de gestión desarrollado en Python por el estudiante Luis Felipe Erazo, al cual se le aplicarán los cambios necesarios para que se adapten a las nuevas políticas de la empresa y que además tenga buenas prácticas de desarrollo en Python. La nueva versión del software permitirá configurar automáticamente los nuevos servicios contratados y realizar una posible migración de servicios ya configurados por la metodología anterior.</w:t>
      </w:r>
      <w:r w:rsidR="004E320F">
        <w:rPr>
          <w:rFonts w:ascii="Century Gothic" w:hAnsi="Century Gothic" w:cs="Arial"/>
          <w:sz w:val="22"/>
          <w:szCs w:val="22"/>
        </w:rPr>
        <w:t xml:space="preserve"> </w:t>
      </w:r>
    </w:p>
    <w:p w14:paraId="67727F9A" w14:textId="77777777" w:rsidR="0045670D" w:rsidRPr="00733773" w:rsidRDefault="00B707C1"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5EC7451F" w:rsidR="00ED2E62" w:rsidRPr="00EC6BE4" w:rsidRDefault="00EC6BE4" w:rsidP="00EA4317">
      <w:pPr>
        <w:spacing w:after="240" w:line="320" w:lineRule="exact"/>
        <w:jc w:val="both"/>
        <w:rPr>
          <w:rFonts w:ascii="Century Gothic" w:hAnsi="Century Gothic" w:cs="Arial"/>
          <w:color w:val="FF0000"/>
          <w:sz w:val="22"/>
          <w:szCs w:val="22"/>
        </w:rPr>
      </w:pPr>
      <w:r w:rsidRPr="00EC6BE4">
        <w:rPr>
          <w:rFonts w:ascii="Century Gothic" w:hAnsi="Century Gothic" w:cs="Arial"/>
          <w:color w:val="FF0000"/>
          <w:sz w:val="22"/>
          <w:szCs w:val="22"/>
        </w:rPr>
        <w:t>Desarrollar</w:t>
      </w:r>
      <w:r w:rsidR="00ED2E62" w:rsidRPr="00EC6BE4">
        <w:rPr>
          <w:rFonts w:ascii="Century Gothic" w:hAnsi="Century Gothic" w:cs="Arial"/>
          <w:color w:val="FF0000"/>
          <w:sz w:val="22"/>
          <w:szCs w:val="22"/>
        </w:rPr>
        <w:t xml:space="preserve"> un </w:t>
      </w:r>
      <w:r w:rsidRPr="00EC6BE4">
        <w:rPr>
          <w:rFonts w:ascii="Century Gothic" w:hAnsi="Century Gothic" w:cs="Arial"/>
          <w:color w:val="FF0000"/>
          <w:sz w:val="22"/>
          <w:szCs w:val="22"/>
        </w:rPr>
        <w:t>software</w:t>
      </w:r>
      <w:r w:rsidR="00ED2E62" w:rsidRPr="00EC6BE4">
        <w:rPr>
          <w:rFonts w:ascii="Century Gothic" w:hAnsi="Century Gothic" w:cs="Arial"/>
          <w:color w:val="FF0000"/>
          <w:sz w:val="22"/>
          <w:szCs w:val="22"/>
        </w:rPr>
        <w:t xml:space="preserve"> de gestión </w:t>
      </w:r>
      <w:r w:rsidRPr="00EC6BE4">
        <w:rPr>
          <w:rFonts w:ascii="Century Gothic" w:hAnsi="Century Gothic" w:cs="Arial"/>
          <w:color w:val="FF0000"/>
          <w:sz w:val="22"/>
          <w:szCs w:val="22"/>
        </w:rPr>
        <w:t>para la</w:t>
      </w:r>
      <w:r w:rsidR="00ED2E62" w:rsidRPr="00EC6BE4">
        <w:rPr>
          <w:rFonts w:ascii="Century Gothic" w:hAnsi="Century Gothic" w:cs="Arial"/>
          <w:color w:val="FF0000"/>
          <w:sz w:val="22"/>
          <w:szCs w:val="22"/>
        </w:rPr>
        <w:t xml:space="preserve"> configur</w:t>
      </w:r>
      <w:r w:rsidRPr="00EC6BE4">
        <w:rPr>
          <w:rFonts w:ascii="Century Gothic" w:hAnsi="Century Gothic" w:cs="Arial"/>
          <w:color w:val="FF0000"/>
          <w:sz w:val="22"/>
          <w:szCs w:val="22"/>
        </w:rPr>
        <w:t>ación automática de</w:t>
      </w:r>
      <w:r w:rsidR="00ED2E62" w:rsidRPr="00EC6BE4">
        <w:rPr>
          <w:rFonts w:ascii="Century Gothic" w:hAnsi="Century Gothic" w:cs="Arial"/>
          <w:color w:val="FF0000"/>
          <w:sz w:val="22"/>
          <w:szCs w:val="22"/>
        </w:rPr>
        <w:t xml:space="preserve"> los servicios de </w:t>
      </w:r>
      <w:r w:rsidRPr="00EC6BE4">
        <w:rPr>
          <w:rFonts w:ascii="Century Gothic" w:hAnsi="Century Gothic" w:cs="Arial"/>
          <w:color w:val="FF0000"/>
          <w:sz w:val="22"/>
          <w:szCs w:val="22"/>
        </w:rPr>
        <w:t>Carrier Ethernet</w:t>
      </w:r>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e</w:t>
      </w:r>
      <w:r w:rsidR="00ED2E62" w:rsidRPr="00EC6BE4">
        <w:rPr>
          <w:rFonts w:ascii="Century Gothic" w:hAnsi="Century Gothic" w:cs="Arial"/>
          <w:color w:val="FF0000"/>
          <w:sz w:val="22"/>
          <w:szCs w:val="22"/>
        </w:rPr>
        <w:t xml:space="preserve"> I</w:t>
      </w:r>
      <w:r w:rsidRPr="00EC6BE4">
        <w:rPr>
          <w:rFonts w:ascii="Century Gothic" w:hAnsi="Century Gothic" w:cs="Arial"/>
          <w:color w:val="FF0000"/>
          <w:sz w:val="22"/>
          <w:szCs w:val="22"/>
        </w:rPr>
        <w:t>P Next Generation</w:t>
      </w:r>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 xml:space="preserve">en la red MPLS Huawei de </w:t>
      </w:r>
      <w:r w:rsidR="00ED2E62" w:rsidRPr="00EC6BE4">
        <w:rPr>
          <w:rFonts w:ascii="Century Gothic" w:hAnsi="Century Gothic" w:cs="Arial"/>
          <w:color w:val="FF0000"/>
          <w:sz w:val="22"/>
          <w:szCs w:val="22"/>
        </w:rPr>
        <w:t>Internexa Colombia.</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7D9CC15A" w:rsidR="00ED2E62"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Comprender</w:t>
      </w:r>
      <w:r w:rsidR="00C6153B">
        <w:rPr>
          <w:rFonts w:ascii="Century Gothic" w:hAnsi="Century Gothic" w:cs="Arial"/>
          <w:sz w:val="22"/>
          <w:szCs w:val="22"/>
        </w:rPr>
        <w:t xml:space="preserve"> la estructura y el funcionamiento de la red MPLS Huawei Colombia para el proceso y configuración de los servicios ETHE y INTE. </w:t>
      </w:r>
    </w:p>
    <w:p w14:paraId="1A5CEDA2" w14:textId="64BCED50" w:rsidR="00C6153B"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Reconocer las características del software con que dispone actualmente la organización,</w:t>
      </w:r>
      <w:r>
        <w:rPr>
          <w:rFonts w:ascii="Century Gothic" w:hAnsi="Century Gothic" w:cs="Arial"/>
          <w:sz w:val="22"/>
          <w:szCs w:val="22"/>
        </w:rPr>
        <w:t xml:space="preserve"> </w:t>
      </w:r>
      <w:r w:rsidR="00C6153B">
        <w:rPr>
          <w:rFonts w:ascii="Century Gothic" w:hAnsi="Century Gothic" w:cs="Arial"/>
          <w:sz w:val="22"/>
          <w:szCs w:val="22"/>
        </w:rPr>
        <w:t xml:space="preserve">para saber </w:t>
      </w:r>
      <w:r w:rsidR="00FF13D8">
        <w:rPr>
          <w:rFonts w:ascii="Century Gothic" w:hAnsi="Century Gothic" w:cs="Arial"/>
          <w:sz w:val="22"/>
          <w:szCs w:val="22"/>
        </w:rPr>
        <w:t>dónde</w:t>
      </w:r>
      <w:r w:rsidR="00C6153B">
        <w:rPr>
          <w:rFonts w:ascii="Century Gothic" w:hAnsi="Century Gothic" w:cs="Arial"/>
          <w:sz w:val="22"/>
          <w:szCs w:val="22"/>
        </w:rPr>
        <w:t xml:space="preserve"> realizar los cambios que se adapten a las nuevas políticas establecidas por Internexa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0B5EEA8A" w:rsidR="00715F14" w:rsidRPr="00C6153B" w:rsidRDefault="00715F14" w:rsidP="00EA4317">
      <w:pPr>
        <w:pStyle w:val="Prrafodelista"/>
        <w:numPr>
          <w:ilvl w:val="0"/>
          <w:numId w:val="11"/>
        </w:numPr>
        <w:spacing w:after="240"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w:t>
      </w:r>
      <w:r w:rsidR="00EC6BE4">
        <w:rPr>
          <w:rFonts w:ascii="Century Gothic" w:hAnsi="Century Gothic" w:cs="Arial"/>
          <w:sz w:val="22"/>
          <w:szCs w:val="22"/>
        </w:rPr>
        <w:t>.</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4180CAE9" w14:textId="68CA8650" w:rsidR="00BA5E29" w:rsidRDefault="00E353D3" w:rsidP="00A15194">
      <w:pPr>
        <w:spacing w:after="240"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End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r w:rsidR="00BA5E29">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w:t>
      </w:r>
      <w:r w:rsidR="00BA5E29" w:rsidRPr="00A15194">
        <w:rPr>
          <w:rFonts w:ascii="Century Gothic" w:hAnsi="Century Gothic" w:cs="Arial"/>
          <w:color w:val="FF0000"/>
          <w:sz w:val="22"/>
          <w:szCs w:val="22"/>
        </w:rPr>
        <w:t>Por tal razón, la Organización Internacional de Normas en 1983</w:t>
      </w:r>
      <w:r w:rsidR="00A15194" w:rsidRPr="00A15194">
        <w:rPr>
          <w:rFonts w:ascii="Century Gothic" w:hAnsi="Century Gothic" w:cs="Arial"/>
          <w:color w:val="FF0000"/>
          <w:sz w:val="22"/>
          <w:szCs w:val="22"/>
        </w:rPr>
        <w:t xml:space="preserve"> aplicó el principio “divide y vencerás” con la creación</w:t>
      </w:r>
      <w:r w:rsidR="00BA5E29" w:rsidRPr="00A15194">
        <w:rPr>
          <w:rFonts w:ascii="Century Gothic" w:hAnsi="Century Gothic" w:cs="Arial"/>
          <w:color w:val="FF0000"/>
          <w:sz w:val="22"/>
          <w:szCs w:val="22"/>
        </w:rPr>
        <w:t xml:space="preserve"> </w:t>
      </w:r>
      <w:r w:rsidR="00A15194" w:rsidRPr="00A15194">
        <w:rPr>
          <w:rFonts w:ascii="Century Gothic" w:hAnsi="Century Gothic" w:cs="Arial"/>
          <w:color w:val="FF0000"/>
          <w:sz w:val="22"/>
          <w:szCs w:val="22"/>
        </w:rPr>
        <w:t>d</w:t>
      </w:r>
      <w:r w:rsidR="00BA5E29" w:rsidRPr="00A15194">
        <w:rPr>
          <w:rFonts w:ascii="Century Gothic" w:hAnsi="Century Gothic" w:cs="Arial"/>
          <w:color w:val="FF0000"/>
          <w:sz w:val="22"/>
          <w:szCs w:val="22"/>
        </w:rPr>
        <w:t>el modelo OSI</w:t>
      </w:r>
      <w:r w:rsidR="006D4F50">
        <w:rPr>
          <w:rFonts w:ascii="Century Gothic" w:hAnsi="Century Gothic" w:cs="Arial"/>
          <w:color w:val="FF0000"/>
          <w:sz w:val="22"/>
          <w:szCs w:val="22"/>
        </w:rPr>
        <w:t>,</w:t>
      </w:r>
      <w:r w:rsidR="00BA5E29" w:rsidRPr="00A15194">
        <w:rPr>
          <w:rFonts w:ascii="Century Gothic" w:hAnsi="Century Gothic" w:cs="Arial"/>
          <w:color w:val="FF0000"/>
          <w:sz w:val="22"/>
          <w:szCs w:val="22"/>
        </w:rPr>
        <w:t xml:space="preserve"> que dividía las redes en capas, cada una de estas con </w:t>
      </w:r>
      <w:r w:rsidR="00756546" w:rsidRPr="00A15194">
        <w:rPr>
          <w:rFonts w:ascii="Century Gothic" w:hAnsi="Century Gothic" w:cs="Arial"/>
          <w:color w:val="FF0000"/>
          <w:sz w:val="22"/>
          <w:szCs w:val="22"/>
        </w:rPr>
        <w:t xml:space="preserve">una función bien definida y con sus respectivos </w:t>
      </w:r>
      <w:r w:rsidR="00756546" w:rsidRPr="00A15194">
        <w:rPr>
          <w:rFonts w:ascii="Century Gothic" w:hAnsi="Century Gothic" w:cs="Arial"/>
          <w:color w:val="FF0000"/>
          <w:sz w:val="22"/>
          <w:szCs w:val="22"/>
        </w:rPr>
        <w:lastRenderedPageBreak/>
        <w:t xml:space="preserve">protocolos. </w:t>
      </w:r>
      <w:r w:rsidR="00756546">
        <w:rPr>
          <w:rFonts w:ascii="Century Gothic" w:hAnsi="Century Gothic" w:cs="Arial"/>
          <w:sz w:val="22"/>
          <w:szCs w:val="22"/>
        </w:rPr>
        <w:t>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End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Internexa Colombia opera en las 4 primeras capas del modelo OSI dentro del mercado de las TI, pero en este proyecto el interés va a estar centrado en la segunda y tercera. </w:t>
      </w:r>
    </w:p>
    <w:p w14:paraId="643C2109" w14:textId="6F92297B" w:rsidR="007E50F7" w:rsidRDefault="00D67EEB" w:rsidP="00A15194">
      <w:pPr>
        <w:spacing w:after="240"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r w:rsidR="00A15194">
        <w:rPr>
          <w:rFonts w:ascii="Century Gothic" w:hAnsi="Century Gothic" w:cs="Arial"/>
          <w:sz w:val="22"/>
          <w:szCs w:val="22"/>
        </w:rPr>
        <w:t xml:space="preserve"> </w:t>
      </w:r>
      <w:r>
        <w:rPr>
          <w:rFonts w:ascii="Century Gothic" w:hAnsi="Century Gothic" w:cs="Arial"/>
          <w:sz w:val="22"/>
          <w:szCs w:val="22"/>
        </w:rPr>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E24369" w:rsidRPr="00E24369">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r w:rsidR="00A15194">
        <w:rPr>
          <w:rFonts w:ascii="Century Gothic" w:hAnsi="Century Gothic" w:cs="Arial"/>
          <w:sz w:val="22"/>
          <w:szCs w:val="22"/>
        </w:rPr>
        <w:t xml:space="preserve"> </w:t>
      </w:r>
      <w:r w:rsidR="007E50F7">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End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415B543F" w:rsidR="00535201" w:rsidRDefault="00535201" w:rsidP="00EA4317">
      <w:pPr>
        <w:spacing w:after="240" w:line="320" w:lineRule="exact"/>
        <w:jc w:val="both"/>
        <w:rPr>
          <w:rFonts w:ascii="Century Gothic" w:hAnsi="Century Gothic" w:cs="Arial"/>
          <w:sz w:val="22"/>
          <w:szCs w:val="22"/>
        </w:rPr>
      </w:pPr>
      <w:r>
        <w:rPr>
          <w:rFonts w:ascii="Century Gothic" w:hAnsi="Century Gothic" w:cs="Arial"/>
          <w:sz w:val="22"/>
          <w:szCs w:val="22"/>
        </w:rPr>
        <w:t>Para que los dispositivos se puedan co</w:t>
      </w:r>
      <w:r w:rsidR="00A15194">
        <w:rPr>
          <w:rFonts w:ascii="Century Gothic" w:hAnsi="Century Gothic" w:cs="Arial"/>
          <w:sz w:val="22"/>
          <w:szCs w:val="22"/>
        </w:rPr>
        <w:t>municar</w:t>
      </w:r>
      <w:r>
        <w:rPr>
          <w:rFonts w:ascii="Century Gothic" w:hAnsi="Century Gothic" w:cs="Arial"/>
          <w:sz w:val="22"/>
          <w:szCs w:val="22"/>
        </w:rPr>
        <w:t xml:space="preserve"> dentro de una red interconectada, estos se encuentran identificados de manera lógica con la Dirección IP (Internet Protocol), que </w:t>
      </w:r>
      <w:r w:rsidR="00CD37F2">
        <w:rPr>
          <w:rFonts w:ascii="Century Gothic" w:hAnsi="Century Gothic" w:cs="Arial"/>
          <w:sz w:val="22"/>
          <w:szCs w:val="22"/>
        </w:rPr>
        <w:t>es un</w:t>
      </w:r>
      <w:r w:rsidR="00A15194">
        <w:rPr>
          <w:rFonts w:ascii="Century Gothic" w:hAnsi="Century Gothic" w:cs="Arial"/>
          <w:sz w:val="22"/>
          <w:szCs w:val="22"/>
        </w:rPr>
        <w:t>a secuencia de bits</w:t>
      </w:r>
      <w:r>
        <w:rPr>
          <w:rFonts w:ascii="Century Gothic" w:hAnsi="Century Gothic" w:cs="Arial"/>
          <w:sz w:val="22"/>
          <w:szCs w:val="22"/>
        </w:rPr>
        <w:t xml:space="preserve"> de longitud fija</w:t>
      </w:r>
      <w:r w:rsidR="00A15194">
        <w:rPr>
          <w:rFonts w:ascii="Century Gothic" w:hAnsi="Century Gothic" w:cs="Arial"/>
          <w:sz w:val="22"/>
          <w:szCs w:val="22"/>
        </w:rPr>
        <w:t xml:space="preserve"> y representación decimal</w:t>
      </w:r>
      <w:r>
        <w:rPr>
          <w:rFonts w:ascii="Century Gothic" w:hAnsi="Century Gothic" w:cs="Arial"/>
          <w:sz w:val="22"/>
          <w:szCs w:val="22"/>
        </w:rPr>
        <w:t xml:space="preserve"> </w:t>
      </w:r>
      <w:r w:rsidR="00AB0932">
        <w:rPr>
          <w:rFonts w:ascii="Century Gothic" w:hAnsi="Century Gothic" w:cs="Arial"/>
          <w:sz w:val="22"/>
          <w:szCs w:val="22"/>
        </w:rPr>
        <w:t xml:space="preserve">con </w:t>
      </w:r>
      <w:r w:rsidR="00A15194">
        <w:rPr>
          <w:rFonts w:ascii="Century Gothic" w:hAnsi="Century Gothic" w:cs="Arial"/>
          <w:sz w:val="22"/>
          <w:szCs w:val="22"/>
        </w:rPr>
        <w:t>la</w:t>
      </w:r>
      <w:r w:rsidR="00AB0932">
        <w:rPr>
          <w:rFonts w:ascii="Century Gothic" w:hAnsi="Century Gothic" w:cs="Arial"/>
          <w:sz w:val="22"/>
          <w:szCs w:val="22"/>
        </w:rPr>
        <w:t xml:space="preserve"> cual se identifica la red y el dispositivo.</w:t>
      </w:r>
      <w:sdt>
        <w:sdtPr>
          <w:rPr>
            <w:rFonts w:ascii="Century Gothic" w:hAnsi="Century Gothic" w:cs="Arial"/>
            <w:sz w:val="22"/>
            <w:szCs w:val="22"/>
          </w:rPr>
          <w:id w:val="1852531327"/>
          <w:citation/>
        </w:sdtPr>
        <w:sdtEnd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E24369">
            <w:rPr>
              <w:rFonts w:ascii="Century Gothic" w:hAnsi="Century Gothic" w:cs="Arial"/>
              <w:noProof/>
              <w:sz w:val="22"/>
              <w:szCs w:val="22"/>
              <w:lang w:val="es-CO"/>
            </w:rPr>
            <w:t xml:space="preserve"> </w:t>
          </w:r>
          <w:r w:rsidR="00E24369" w:rsidRPr="00E24369">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09E7405D" w:rsidR="001B0E7E" w:rsidRDefault="00CD37F2"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rPr>
        <w:t>El enrutamiento por medio de la dirección IP se va volviendo complejo e ineficiente a la hora de interconectar</w:t>
      </w:r>
      <w:r w:rsidR="00A15194">
        <w:rPr>
          <w:rFonts w:ascii="Century Gothic" w:hAnsi="Century Gothic" w:cs="Arial"/>
          <w:sz w:val="22"/>
          <w:szCs w:val="22"/>
        </w:rPr>
        <w:t>,</w:t>
      </w:r>
      <w:r>
        <w:rPr>
          <w:rFonts w:ascii="Century Gothic" w:hAnsi="Century Gothic" w:cs="Arial"/>
          <w:sz w:val="22"/>
          <w:szCs w:val="22"/>
        </w:rPr>
        <w:t xml:space="preserve">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Internet Engineering Task Force)</w:t>
      </w:r>
      <w:r>
        <w:rPr>
          <w:rFonts w:ascii="Century Gothic" w:hAnsi="Century Gothic" w:cs="Arial"/>
          <w:sz w:val="22"/>
          <w:szCs w:val="22"/>
          <w:shd w:val="clear" w:color="auto" w:fill="FFFFFF"/>
        </w:rPr>
        <w:t xml:space="preserve">, que es una organización que ayuda a mejorar el trabajo en internet, crea la arquitectura MPLS (MultiProtocol Label </w:t>
      </w:r>
      <w:r w:rsidR="00F158C7">
        <w:rPr>
          <w:rFonts w:ascii="Century Gothic" w:hAnsi="Century Gothic" w:cs="Arial"/>
          <w:sz w:val="22"/>
          <w:szCs w:val="22"/>
          <w:shd w:val="clear" w:color="auto" w:fill="FFFFFF"/>
        </w:rPr>
        <w:t>Switching) que consiste en la creación de una ruta para que los paquetes viajen a través de la red backbone,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End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se puede extender a otros protocolos como IPv6 o IPX (Internet Packet Exchange), asegurando la transmisión de los datos.</w:t>
      </w:r>
      <w:sdt>
        <w:sdtPr>
          <w:rPr>
            <w:rFonts w:ascii="Century Gothic" w:hAnsi="Century Gothic" w:cs="Arial"/>
            <w:sz w:val="22"/>
            <w:szCs w:val="22"/>
            <w:shd w:val="clear" w:color="auto" w:fill="FFFFFF"/>
          </w:rPr>
          <w:id w:val="1656955258"/>
          <w:citation/>
        </w:sdtPr>
        <w:sdtEnd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Protocol)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EndPr/>
        <w:sdtContent>
          <w:r w:rsidR="001B0E7E">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1B0E7E">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552311D7" w:rsidR="00D02230" w:rsidRDefault="00D02230"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Internexa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(Traffic Engineering) que facilita la detección y corrección de fallos.</w:t>
      </w:r>
      <w:sdt>
        <w:sdtPr>
          <w:rPr>
            <w:rFonts w:ascii="Century Gothic" w:hAnsi="Century Gothic" w:cs="Arial"/>
            <w:sz w:val="22"/>
            <w:szCs w:val="22"/>
            <w:shd w:val="clear" w:color="auto" w:fill="FFFFFF"/>
          </w:rPr>
          <w:id w:val="-817115487"/>
          <w:citation/>
        </w:sdtPr>
        <w:sdtEndPr/>
        <w:sdtContent>
          <w:r w:rsidR="009803D9">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9803D9">
            <w:rPr>
              <w:rFonts w:ascii="Century Gothic" w:hAnsi="Century Gothic" w:cs="Arial"/>
              <w:sz w:val="22"/>
              <w:szCs w:val="22"/>
              <w:shd w:val="clear" w:color="auto" w:fill="FFFFFF"/>
            </w:rPr>
            <w:fldChar w:fldCharType="separate"/>
          </w:r>
          <w:r w:rsidR="00E24369">
            <w:rPr>
              <w:rFonts w:ascii="Century Gothic" w:hAnsi="Century Gothic" w:cs="Arial"/>
              <w:noProof/>
              <w:sz w:val="22"/>
              <w:szCs w:val="22"/>
              <w:shd w:val="clear" w:color="auto" w:fill="FFFFFF"/>
              <w:lang w:val="es-CO"/>
            </w:rPr>
            <w:t xml:space="preserve"> </w:t>
          </w:r>
          <w:r w:rsidR="00E24369" w:rsidRPr="00E2436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1DBF9910" w:rsidR="003D703D" w:rsidRDefault="003D703D"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lastRenderedPageBreak/>
        <w:t xml:space="preserve">Por esta topología pasa varios servicios entre los cuales se encuentran los de ETHE e INTE.  </w:t>
      </w:r>
      <w:r w:rsidR="00C57B7F">
        <w:rPr>
          <w:rFonts w:ascii="Century Gothic" w:hAnsi="Century Gothic" w:cs="Arial"/>
          <w:sz w:val="22"/>
          <w:szCs w:val="22"/>
          <w:shd w:val="clear" w:color="auto" w:fill="FFFFFF"/>
        </w:rPr>
        <w:t>Un servicio ETHE consiste en la creación conexiones punto a punto o</w:t>
      </w:r>
      <w:r w:rsidR="00A15194">
        <w:rPr>
          <w:rFonts w:ascii="Century Gothic" w:hAnsi="Century Gothic" w:cs="Arial"/>
          <w:sz w:val="22"/>
          <w:szCs w:val="22"/>
          <w:shd w:val="clear" w:color="auto" w:fill="FFFFFF"/>
        </w:rPr>
        <w:t xml:space="preserve"> punto a</w:t>
      </w:r>
      <w:r w:rsidR="00C57B7F">
        <w:rPr>
          <w:rFonts w:ascii="Century Gothic" w:hAnsi="Century Gothic" w:cs="Arial"/>
          <w:sz w:val="22"/>
          <w:szCs w:val="22"/>
          <w:shd w:val="clear" w:color="auto" w:fill="FFFFFF"/>
        </w:rPr>
        <w:t xml:space="preserve"> multipunto para uno o varios clientes, donde puede pasar tráfico en forma de servicios de voz, telefonía, datos internos del cliente o cloud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End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1419A3A7" w14:textId="658B4D5D" w:rsidR="00950946" w:rsidRDefault="00C57B7F"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Internexa. Al igual que en ETHE, las conexiones pueden ser punto a punto o </w:t>
      </w:r>
      <w:r w:rsidR="00EE17A9">
        <w:rPr>
          <w:rFonts w:ascii="Century Gothic" w:hAnsi="Century Gothic" w:cs="Arial"/>
          <w:sz w:val="22"/>
          <w:szCs w:val="22"/>
          <w:shd w:val="clear" w:color="auto" w:fill="FFFFFF"/>
        </w:rPr>
        <w:t xml:space="preserve">punto a </w:t>
      </w:r>
      <w:r w:rsidR="00E72149">
        <w:rPr>
          <w:rFonts w:ascii="Century Gothic" w:hAnsi="Century Gothic" w:cs="Arial"/>
          <w:sz w:val="22"/>
          <w:szCs w:val="22"/>
          <w:shd w:val="clear" w:color="auto" w:fill="FFFFFF"/>
        </w:rPr>
        <w:t xml:space="preserve">multipunto, operando dentro de las capas 2 y 3 del modelo OSI. </w:t>
      </w:r>
      <w:sdt>
        <w:sdtPr>
          <w:rPr>
            <w:rFonts w:ascii="Century Gothic" w:hAnsi="Century Gothic" w:cs="Arial"/>
            <w:sz w:val="22"/>
            <w:szCs w:val="22"/>
            <w:shd w:val="clear" w:color="auto" w:fill="FFFFFF"/>
          </w:rPr>
          <w:id w:val="1694029870"/>
          <w:citation/>
        </w:sdtPr>
        <w:sdtEnd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EndPr/>
        <w:sdtContent>
          <w:r w:rsidR="00E72149">
            <w:rPr>
              <w:rFonts w:ascii="Century Gothic" w:hAnsi="Century Gothic" w:cs="Arial"/>
              <w:sz w:val="22"/>
              <w:szCs w:val="22"/>
              <w:shd w:val="clear" w:color="auto" w:fill="FFFFFF"/>
            </w:rPr>
            <w:fldChar w:fldCharType="begin"/>
          </w:r>
          <w:r w:rsidR="00AC2F97">
            <w:rPr>
              <w:rFonts w:ascii="Century Gothic" w:hAnsi="Century Gothic" w:cs="Arial"/>
              <w:sz w:val="22"/>
              <w:szCs w:val="22"/>
              <w:shd w:val="clear" w:color="auto" w:fill="FFFFFF"/>
              <w:lang w:val="es-CO"/>
            </w:rPr>
            <w:instrText xml:space="preserve">CITATION Mon21 \l 9226 </w:instrText>
          </w:r>
          <w:r w:rsidR="00E72149">
            <w:rPr>
              <w:rFonts w:ascii="Century Gothic" w:hAnsi="Century Gothic" w:cs="Arial"/>
              <w:sz w:val="22"/>
              <w:szCs w:val="22"/>
              <w:shd w:val="clear" w:color="auto" w:fill="FFFFFF"/>
            </w:rPr>
            <w:fldChar w:fldCharType="separate"/>
          </w:r>
          <w:r w:rsidR="00E24369" w:rsidRPr="00E2436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r w:rsidR="0019664C">
        <w:rPr>
          <w:rFonts w:ascii="Century Gothic" w:hAnsi="Century Gothic" w:cs="Arial"/>
          <w:sz w:val="22"/>
          <w:szCs w:val="22"/>
          <w:shd w:val="clear" w:color="auto" w:fill="FFFFFF"/>
        </w:rPr>
        <w:t xml:space="preserve"> </w:t>
      </w:r>
    </w:p>
    <w:p w14:paraId="425BD766" w14:textId="4FBCA59B" w:rsidR="0019664C" w:rsidRPr="00E24369" w:rsidRDefault="0019664C" w:rsidP="00EA4317">
      <w:pPr>
        <w:spacing w:after="240" w:line="320" w:lineRule="exact"/>
        <w:jc w:val="both"/>
        <w:rPr>
          <w:rFonts w:ascii="Century Gothic" w:hAnsi="Century Gothic" w:cs="Arial"/>
          <w:color w:val="FF0000"/>
          <w:sz w:val="22"/>
          <w:szCs w:val="22"/>
          <w:shd w:val="clear" w:color="auto" w:fill="FFFFFF"/>
        </w:rPr>
      </w:pPr>
      <w:r w:rsidRPr="00E24369">
        <w:rPr>
          <w:rFonts w:ascii="Century Gothic" w:hAnsi="Century Gothic" w:cs="Arial"/>
          <w:color w:val="FF0000"/>
          <w:sz w:val="22"/>
          <w:szCs w:val="22"/>
          <w:shd w:val="clear" w:color="auto" w:fill="FFFFFF"/>
        </w:rPr>
        <w:t xml:space="preserve">Los servicios mencionados anteriormente se entregaban por medio de interfaces VLAN. Una VLAN es un método por el se divide la </w:t>
      </w:r>
      <w:r w:rsidR="00E24369" w:rsidRPr="00E24369">
        <w:rPr>
          <w:rFonts w:ascii="Century Gothic" w:hAnsi="Century Gothic" w:cs="Arial"/>
          <w:color w:val="FF0000"/>
          <w:sz w:val="22"/>
          <w:szCs w:val="22"/>
          <w:shd w:val="clear" w:color="auto" w:fill="FFFFFF"/>
        </w:rPr>
        <w:t>LAN (</w:t>
      </w:r>
      <w:r w:rsidRPr="00E24369">
        <w:rPr>
          <w:rFonts w:ascii="Century Gothic" w:hAnsi="Century Gothic" w:cs="Arial"/>
          <w:color w:val="FF0000"/>
          <w:sz w:val="22"/>
          <w:szCs w:val="22"/>
          <w:shd w:val="clear" w:color="auto" w:fill="FFFFFF"/>
        </w:rPr>
        <w:t xml:space="preserve">Local Area Network) física en </w:t>
      </w:r>
      <w:r w:rsidR="00E24369" w:rsidRPr="00E24369">
        <w:rPr>
          <w:rFonts w:ascii="Century Gothic" w:hAnsi="Century Gothic" w:cs="Arial"/>
          <w:color w:val="FF0000"/>
          <w:sz w:val="22"/>
          <w:szCs w:val="22"/>
          <w:shd w:val="clear" w:color="auto" w:fill="FFFFFF"/>
        </w:rPr>
        <w:t>varios dominios</w:t>
      </w:r>
      <w:r w:rsidRPr="00E24369">
        <w:rPr>
          <w:rFonts w:ascii="Century Gothic" w:hAnsi="Century Gothic" w:cs="Arial"/>
          <w:color w:val="FF0000"/>
          <w:sz w:val="22"/>
          <w:szCs w:val="22"/>
          <w:shd w:val="clear" w:color="auto" w:fill="FFFFFF"/>
        </w:rPr>
        <w:t xml:space="preserve"> de broadcast con el fin de mejorar la gestión y la seguridad de la red. Dos dispositivos que pertenecen a la misma VLAN pueden comunicarse entre </w:t>
      </w:r>
      <w:r w:rsidR="00AC2F97" w:rsidRPr="00E24369">
        <w:rPr>
          <w:rFonts w:ascii="Century Gothic" w:hAnsi="Century Gothic" w:cs="Arial"/>
          <w:color w:val="FF0000"/>
          <w:sz w:val="22"/>
          <w:szCs w:val="22"/>
          <w:shd w:val="clear" w:color="auto" w:fill="FFFFFF"/>
        </w:rPr>
        <w:t>ellos,</w:t>
      </w:r>
      <w:r w:rsidRPr="00E24369">
        <w:rPr>
          <w:rFonts w:ascii="Century Gothic" w:hAnsi="Century Gothic" w:cs="Arial"/>
          <w:color w:val="FF0000"/>
          <w:sz w:val="22"/>
          <w:szCs w:val="22"/>
          <w:shd w:val="clear" w:color="auto" w:fill="FFFFFF"/>
        </w:rPr>
        <w:t xml:space="preserve"> pero para comunicarse con un dispositivo de otra VLAN, es necesario un router.</w:t>
      </w:r>
      <w:sdt>
        <w:sdtPr>
          <w:rPr>
            <w:rFonts w:ascii="Century Gothic" w:hAnsi="Century Gothic" w:cs="Arial"/>
            <w:color w:val="FF0000"/>
            <w:sz w:val="22"/>
            <w:szCs w:val="22"/>
            <w:shd w:val="clear" w:color="auto" w:fill="FFFFFF"/>
          </w:rPr>
          <w:id w:val="1972636279"/>
          <w:citation/>
        </w:sdtPr>
        <w:sdtEndPr/>
        <w:sdtContent>
          <w:r w:rsidRPr="00E24369">
            <w:rPr>
              <w:rFonts w:ascii="Century Gothic" w:hAnsi="Century Gothic" w:cs="Arial"/>
              <w:color w:val="FF0000"/>
              <w:sz w:val="22"/>
              <w:szCs w:val="22"/>
              <w:shd w:val="clear" w:color="auto" w:fill="FFFFFF"/>
            </w:rPr>
            <w:fldChar w:fldCharType="begin"/>
          </w:r>
          <w:r w:rsidRPr="00E24369">
            <w:rPr>
              <w:rFonts w:ascii="Century Gothic" w:hAnsi="Century Gothic" w:cs="Arial"/>
              <w:color w:val="FF0000"/>
              <w:sz w:val="22"/>
              <w:szCs w:val="22"/>
              <w:shd w:val="clear" w:color="auto" w:fill="FFFFFF"/>
              <w:lang w:val="es-CO"/>
            </w:rPr>
            <w:instrText xml:space="preserve"> CITATION Hua19 \l 9226 </w:instrText>
          </w:r>
          <w:r w:rsidRPr="00E24369">
            <w:rPr>
              <w:rFonts w:ascii="Century Gothic" w:hAnsi="Century Gothic" w:cs="Arial"/>
              <w:color w:val="FF0000"/>
              <w:sz w:val="22"/>
              <w:szCs w:val="22"/>
              <w:shd w:val="clear" w:color="auto" w:fill="FFFFFF"/>
            </w:rPr>
            <w:fldChar w:fldCharType="separate"/>
          </w:r>
          <w:r w:rsidR="00E24369">
            <w:rPr>
              <w:rFonts w:ascii="Century Gothic" w:hAnsi="Century Gothic" w:cs="Arial"/>
              <w:noProof/>
              <w:color w:val="FF0000"/>
              <w:sz w:val="22"/>
              <w:szCs w:val="22"/>
              <w:shd w:val="clear" w:color="auto" w:fill="FFFFFF"/>
              <w:lang w:val="es-CO"/>
            </w:rPr>
            <w:t xml:space="preserve"> </w:t>
          </w:r>
          <w:r w:rsidR="00E24369" w:rsidRPr="00E24369">
            <w:rPr>
              <w:rFonts w:ascii="Century Gothic" w:hAnsi="Century Gothic" w:cs="Arial"/>
              <w:noProof/>
              <w:color w:val="FF0000"/>
              <w:sz w:val="22"/>
              <w:szCs w:val="22"/>
              <w:shd w:val="clear" w:color="auto" w:fill="FFFFFF"/>
              <w:lang w:val="es-CO"/>
            </w:rPr>
            <w:t>[9]</w:t>
          </w:r>
          <w:r w:rsidRPr="00E24369">
            <w:rPr>
              <w:rFonts w:ascii="Century Gothic" w:hAnsi="Century Gothic" w:cs="Arial"/>
              <w:color w:val="FF0000"/>
              <w:sz w:val="22"/>
              <w:szCs w:val="22"/>
              <w:shd w:val="clear" w:color="auto" w:fill="FFFFFF"/>
            </w:rPr>
            <w:fldChar w:fldCharType="end"/>
          </w:r>
        </w:sdtContent>
      </w:sdt>
    </w:p>
    <w:p w14:paraId="2CD61AD5" w14:textId="35C6CD53" w:rsidR="00AC2F97" w:rsidRPr="00E24369" w:rsidRDefault="00AC2F97" w:rsidP="00EA4317">
      <w:pPr>
        <w:spacing w:after="240" w:line="320" w:lineRule="exact"/>
        <w:jc w:val="both"/>
        <w:rPr>
          <w:rFonts w:ascii="Century Gothic" w:hAnsi="Century Gothic" w:cs="Arial"/>
          <w:color w:val="FF0000"/>
          <w:sz w:val="22"/>
          <w:szCs w:val="22"/>
          <w:shd w:val="clear" w:color="auto" w:fill="FFFFFF"/>
        </w:rPr>
      </w:pPr>
      <w:r w:rsidRPr="00E24369">
        <w:rPr>
          <w:rFonts w:ascii="Century Gothic" w:hAnsi="Century Gothic" w:cs="Arial"/>
          <w:color w:val="FF0000"/>
          <w:sz w:val="22"/>
          <w:szCs w:val="22"/>
          <w:shd w:val="clear" w:color="auto" w:fill="FFFFFF"/>
        </w:rPr>
        <w:t>Ahora los servicios serán entregados por medio de subinterfaces que son interfaces lógicas configuradas dentro de un mismo puerto físico</w:t>
      </w:r>
      <w:r w:rsidR="00E24369" w:rsidRPr="00E24369">
        <w:rPr>
          <w:rFonts w:ascii="Century Gothic" w:hAnsi="Century Gothic" w:cs="Arial"/>
          <w:color w:val="FF0000"/>
          <w:sz w:val="22"/>
          <w:szCs w:val="22"/>
          <w:shd w:val="clear" w:color="auto" w:fill="FFFFFF"/>
        </w:rPr>
        <w:t xml:space="preserve"> para gestionar y asegurar de mejor manera el tráfico que pasa a través del medio físico. cada una de estas subinterfaces está asociada a una VLAN. El estado de una subinterfaz no afecta a las otras, pero si se afecta cuando ocurren cambios en la interfaz. </w:t>
      </w:r>
      <w:sdt>
        <w:sdtPr>
          <w:rPr>
            <w:rFonts w:ascii="Century Gothic" w:hAnsi="Century Gothic" w:cs="Arial"/>
            <w:color w:val="FF0000"/>
            <w:sz w:val="22"/>
            <w:szCs w:val="22"/>
            <w:shd w:val="clear" w:color="auto" w:fill="FFFFFF"/>
          </w:rPr>
          <w:id w:val="-1002276435"/>
          <w:citation/>
        </w:sdtPr>
        <w:sdtEndPr/>
        <w:sdtContent>
          <w:r w:rsidR="00E24369" w:rsidRPr="00E24369">
            <w:rPr>
              <w:rFonts w:ascii="Century Gothic" w:hAnsi="Century Gothic" w:cs="Arial"/>
              <w:color w:val="FF0000"/>
              <w:sz w:val="22"/>
              <w:szCs w:val="22"/>
              <w:shd w:val="clear" w:color="auto" w:fill="FFFFFF"/>
            </w:rPr>
            <w:fldChar w:fldCharType="begin"/>
          </w:r>
          <w:r w:rsidR="00E24369" w:rsidRPr="00E24369">
            <w:rPr>
              <w:rFonts w:ascii="Century Gothic" w:hAnsi="Century Gothic" w:cs="Arial"/>
              <w:color w:val="FF0000"/>
              <w:sz w:val="22"/>
              <w:szCs w:val="22"/>
              <w:shd w:val="clear" w:color="auto" w:fill="FFFFFF"/>
              <w:lang w:val="es-CO"/>
            </w:rPr>
            <w:instrText xml:space="preserve"> CITATION Hua201 \l 9226 </w:instrText>
          </w:r>
          <w:r w:rsidR="00E24369" w:rsidRPr="00E24369">
            <w:rPr>
              <w:rFonts w:ascii="Century Gothic" w:hAnsi="Century Gothic" w:cs="Arial"/>
              <w:color w:val="FF0000"/>
              <w:sz w:val="22"/>
              <w:szCs w:val="22"/>
              <w:shd w:val="clear" w:color="auto" w:fill="FFFFFF"/>
            </w:rPr>
            <w:fldChar w:fldCharType="separate"/>
          </w:r>
          <w:r w:rsidR="00E24369" w:rsidRPr="00E24369">
            <w:rPr>
              <w:rFonts w:ascii="Century Gothic" w:hAnsi="Century Gothic" w:cs="Arial"/>
              <w:noProof/>
              <w:color w:val="FF0000"/>
              <w:sz w:val="22"/>
              <w:szCs w:val="22"/>
              <w:shd w:val="clear" w:color="auto" w:fill="FFFFFF"/>
              <w:lang w:val="es-CO"/>
            </w:rPr>
            <w:t>[10]</w:t>
          </w:r>
          <w:r w:rsidR="00E24369" w:rsidRPr="00E24369">
            <w:rPr>
              <w:rFonts w:ascii="Century Gothic" w:hAnsi="Century Gothic" w:cs="Arial"/>
              <w:color w:val="FF0000"/>
              <w:sz w:val="22"/>
              <w:szCs w:val="22"/>
              <w:shd w:val="clear" w:color="auto" w:fill="FFFFFF"/>
            </w:rPr>
            <w:fldChar w:fldCharType="end"/>
          </w:r>
        </w:sdtContent>
      </w:sdt>
    </w:p>
    <w:p w14:paraId="7CC1E232" w14:textId="1A0D87A6"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Metodología</w:t>
      </w:r>
    </w:p>
    <w:tbl>
      <w:tblPr>
        <w:tblW w:w="9569" w:type="dxa"/>
        <w:tblCellMar>
          <w:left w:w="70" w:type="dxa"/>
          <w:right w:w="70" w:type="dxa"/>
        </w:tblCellMar>
        <w:tblLook w:val="04A0" w:firstRow="1" w:lastRow="0" w:firstColumn="1" w:lastColumn="0" w:noHBand="0" w:noVBand="1"/>
      </w:tblPr>
      <w:tblGrid>
        <w:gridCol w:w="1415"/>
        <w:gridCol w:w="720"/>
        <w:gridCol w:w="49"/>
        <w:gridCol w:w="16"/>
        <w:gridCol w:w="9"/>
        <w:gridCol w:w="7360"/>
      </w:tblGrid>
      <w:tr w:rsidR="00EC6BE4" w:rsidRPr="00452CD7" w14:paraId="20AD53D3" w14:textId="77777777" w:rsidTr="00452CD7">
        <w:trPr>
          <w:trHeight w:val="184"/>
        </w:trPr>
        <w:tc>
          <w:tcPr>
            <w:tcW w:w="14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63E2D" w14:textId="77777777" w:rsidR="00EC6BE4" w:rsidRPr="00452CD7" w:rsidRDefault="00EC6BE4">
            <w:pPr>
              <w:jc w:val="center"/>
              <w:rPr>
                <w:rFonts w:ascii="Century Gothic" w:hAnsi="Century Gothic" w:cs="Calibri"/>
                <w:b/>
                <w:bCs/>
                <w:color w:val="000000"/>
                <w:sz w:val="16"/>
                <w:szCs w:val="16"/>
                <w:lang w:val="es-CO" w:eastAsia="es-CO"/>
              </w:rPr>
            </w:pPr>
            <w:r w:rsidRPr="00452CD7">
              <w:rPr>
                <w:rFonts w:ascii="Century Gothic" w:hAnsi="Century Gothic" w:cs="Calibri"/>
                <w:b/>
                <w:bCs/>
                <w:color w:val="000000"/>
                <w:sz w:val="16"/>
                <w:szCs w:val="16"/>
              </w:rPr>
              <w:t>OBJETIVO 1</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10C3CC2" w14:textId="77777777" w:rsidR="00EC6BE4" w:rsidRPr="00452CD7" w:rsidRDefault="00EC6BE4">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1.1</w:t>
            </w:r>
          </w:p>
        </w:tc>
        <w:tc>
          <w:tcPr>
            <w:tcW w:w="743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D83B46B" w14:textId="77777777" w:rsidR="00EC6BE4" w:rsidRPr="00452CD7" w:rsidRDefault="00EC6BE4">
            <w:pPr>
              <w:rPr>
                <w:rFonts w:ascii="Century Gothic" w:hAnsi="Century Gothic" w:cs="Calibri"/>
                <w:color w:val="000000"/>
                <w:sz w:val="16"/>
                <w:szCs w:val="16"/>
              </w:rPr>
            </w:pPr>
            <w:r w:rsidRPr="00452CD7">
              <w:rPr>
                <w:rFonts w:ascii="Century Gothic" w:hAnsi="Century Gothic" w:cs="Calibri"/>
                <w:color w:val="000000"/>
                <w:sz w:val="16"/>
                <w:szCs w:val="16"/>
              </w:rPr>
              <w:t>Asistir a sesiones con los compañeros de configuración.</w:t>
            </w:r>
          </w:p>
        </w:tc>
      </w:tr>
      <w:tr w:rsidR="00EC6BE4" w:rsidRPr="00452CD7" w14:paraId="4EF17CDB" w14:textId="77777777" w:rsidTr="00452CD7">
        <w:trPr>
          <w:trHeight w:val="372"/>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34758F28" w14:textId="77777777" w:rsidR="00EC6BE4" w:rsidRPr="00452CD7" w:rsidRDefault="00EC6BE4">
            <w:pPr>
              <w:rPr>
                <w:rFonts w:ascii="Century Gothic" w:hAnsi="Century Gothic" w:cs="Calibri"/>
                <w:b/>
                <w:bCs/>
                <w:color w:val="000000"/>
                <w:sz w:val="16"/>
                <w:szCs w:val="16"/>
              </w:rPr>
            </w:pPr>
          </w:p>
        </w:tc>
        <w:tc>
          <w:tcPr>
            <w:tcW w:w="720" w:type="dxa"/>
            <w:tcBorders>
              <w:top w:val="nil"/>
              <w:left w:val="nil"/>
              <w:bottom w:val="single" w:sz="4" w:space="0" w:color="auto"/>
              <w:right w:val="single" w:sz="4" w:space="0" w:color="auto"/>
            </w:tcBorders>
            <w:shd w:val="clear" w:color="auto" w:fill="auto"/>
            <w:noWrap/>
            <w:vAlign w:val="center"/>
            <w:hideMark/>
          </w:tcPr>
          <w:p w14:paraId="1D01D2A4" w14:textId="77777777" w:rsidR="00EC6BE4" w:rsidRPr="00452CD7" w:rsidRDefault="00EC6BE4">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1.2</w:t>
            </w:r>
          </w:p>
        </w:tc>
        <w:tc>
          <w:tcPr>
            <w:tcW w:w="7434" w:type="dxa"/>
            <w:gridSpan w:val="4"/>
            <w:tcBorders>
              <w:top w:val="nil"/>
              <w:left w:val="nil"/>
              <w:bottom w:val="single" w:sz="4" w:space="0" w:color="auto"/>
              <w:right w:val="single" w:sz="4" w:space="0" w:color="auto"/>
            </w:tcBorders>
            <w:shd w:val="clear" w:color="auto" w:fill="auto"/>
            <w:vAlign w:val="bottom"/>
            <w:hideMark/>
          </w:tcPr>
          <w:p w14:paraId="69FAA0A3" w14:textId="1B84CED5" w:rsidR="00EC6BE4" w:rsidRPr="00452CD7" w:rsidRDefault="00EC6BE4">
            <w:pPr>
              <w:rPr>
                <w:rFonts w:ascii="Century Gothic" w:hAnsi="Century Gothic" w:cs="Calibri"/>
                <w:color w:val="000000"/>
                <w:sz w:val="16"/>
                <w:szCs w:val="16"/>
              </w:rPr>
            </w:pPr>
            <w:r w:rsidRPr="00452CD7">
              <w:rPr>
                <w:rFonts w:ascii="Century Gothic" w:hAnsi="Century Gothic" w:cs="Calibri"/>
                <w:color w:val="000000"/>
                <w:sz w:val="16"/>
                <w:szCs w:val="16"/>
              </w:rPr>
              <w:t>Estudiar conceptos básicos de redes como Switching, enrutamiento,</w:t>
            </w:r>
            <w:r w:rsidR="00A15194" w:rsidRPr="00452CD7">
              <w:rPr>
                <w:rFonts w:ascii="Century Gothic" w:hAnsi="Century Gothic" w:cs="Calibri"/>
                <w:color w:val="000000"/>
                <w:sz w:val="16"/>
                <w:szCs w:val="16"/>
              </w:rPr>
              <w:t xml:space="preserve"> </w:t>
            </w:r>
            <w:r w:rsidRPr="00452CD7">
              <w:rPr>
                <w:rFonts w:ascii="Century Gothic" w:hAnsi="Century Gothic" w:cs="Calibri"/>
                <w:color w:val="000000"/>
                <w:sz w:val="16"/>
                <w:szCs w:val="16"/>
              </w:rPr>
              <w:t>subnetting, entre otros.</w:t>
            </w:r>
          </w:p>
        </w:tc>
      </w:tr>
      <w:tr w:rsidR="00EC6BE4" w:rsidRPr="00452CD7" w14:paraId="7574E381" w14:textId="77777777" w:rsidTr="00452CD7">
        <w:trPr>
          <w:trHeight w:val="372"/>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214FD020" w14:textId="77777777" w:rsidR="00EC6BE4" w:rsidRPr="00452CD7" w:rsidRDefault="00EC6BE4">
            <w:pPr>
              <w:rPr>
                <w:rFonts w:ascii="Century Gothic" w:hAnsi="Century Gothic" w:cs="Calibri"/>
                <w:b/>
                <w:bCs/>
                <w:color w:val="000000"/>
                <w:sz w:val="16"/>
                <w:szCs w:val="16"/>
              </w:rPr>
            </w:pPr>
          </w:p>
        </w:tc>
        <w:tc>
          <w:tcPr>
            <w:tcW w:w="720" w:type="dxa"/>
            <w:tcBorders>
              <w:top w:val="nil"/>
              <w:left w:val="nil"/>
              <w:bottom w:val="single" w:sz="4" w:space="0" w:color="auto"/>
              <w:right w:val="single" w:sz="4" w:space="0" w:color="auto"/>
            </w:tcBorders>
            <w:shd w:val="clear" w:color="auto" w:fill="auto"/>
            <w:noWrap/>
            <w:vAlign w:val="center"/>
            <w:hideMark/>
          </w:tcPr>
          <w:p w14:paraId="0DF02B0D" w14:textId="77777777" w:rsidR="00EC6BE4" w:rsidRPr="00452CD7" w:rsidRDefault="00EC6BE4">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1.3</w:t>
            </w:r>
          </w:p>
        </w:tc>
        <w:tc>
          <w:tcPr>
            <w:tcW w:w="7434" w:type="dxa"/>
            <w:gridSpan w:val="4"/>
            <w:tcBorders>
              <w:top w:val="nil"/>
              <w:left w:val="nil"/>
              <w:bottom w:val="single" w:sz="4" w:space="0" w:color="auto"/>
              <w:right w:val="single" w:sz="4" w:space="0" w:color="auto"/>
            </w:tcBorders>
            <w:shd w:val="clear" w:color="auto" w:fill="auto"/>
            <w:vAlign w:val="bottom"/>
            <w:hideMark/>
          </w:tcPr>
          <w:p w14:paraId="51B059E1" w14:textId="50FF88A3" w:rsidR="00EC6BE4" w:rsidRPr="00452CD7" w:rsidRDefault="00EC6BE4">
            <w:pPr>
              <w:rPr>
                <w:rFonts w:ascii="Century Gothic" w:hAnsi="Century Gothic" w:cs="Calibri"/>
                <w:color w:val="000000"/>
                <w:sz w:val="16"/>
                <w:szCs w:val="16"/>
              </w:rPr>
            </w:pPr>
            <w:r w:rsidRPr="00452CD7">
              <w:rPr>
                <w:rFonts w:ascii="Century Gothic" w:hAnsi="Century Gothic" w:cs="Calibri"/>
                <w:color w:val="000000"/>
                <w:sz w:val="16"/>
                <w:szCs w:val="16"/>
              </w:rPr>
              <w:t>Estudiar los conceptos y el funcionamiento de MPLS con la documentación de Huawei.</w:t>
            </w:r>
          </w:p>
        </w:tc>
      </w:tr>
      <w:tr w:rsidR="00EC6BE4" w:rsidRPr="00452CD7" w14:paraId="688E0549" w14:textId="77777777" w:rsidTr="00452CD7">
        <w:trPr>
          <w:trHeight w:val="560"/>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2048B2BE" w14:textId="77777777" w:rsidR="00EC6BE4" w:rsidRPr="00452CD7" w:rsidRDefault="00EC6BE4">
            <w:pPr>
              <w:rPr>
                <w:rFonts w:ascii="Century Gothic" w:hAnsi="Century Gothic" w:cs="Calibri"/>
                <w:b/>
                <w:bCs/>
                <w:color w:val="000000"/>
                <w:sz w:val="16"/>
                <w:szCs w:val="16"/>
              </w:rPr>
            </w:pPr>
          </w:p>
        </w:tc>
        <w:tc>
          <w:tcPr>
            <w:tcW w:w="720" w:type="dxa"/>
            <w:tcBorders>
              <w:top w:val="nil"/>
              <w:left w:val="nil"/>
              <w:bottom w:val="single" w:sz="4" w:space="0" w:color="auto"/>
              <w:right w:val="single" w:sz="4" w:space="0" w:color="auto"/>
            </w:tcBorders>
            <w:shd w:val="clear" w:color="auto" w:fill="auto"/>
            <w:noWrap/>
            <w:vAlign w:val="center"/>
            <w:hideMark/>
          </w:tcPr>
          <w:p w14:paraId="1FFDE5A3" w14:textId="77777777" w:rsidR="00EC6BE4" w:rsidRPr="00452CD7" w:rsidRDefault="00EC6BE4">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1.4</w:t>
            </w:r>
          </w:p>
        </w:tc>
        <w:tc>
          <w:tcPr>
            <w:tcW w:w="7434" w:type="dxa"/>
            <w:gridSpan w:val="4"/>
            <w:tcBorders>
              <w:top w:val="nil"/>
              <w:left w:val="nil"/>
              <w:bottom w:val="single" w:sz="4" w:space="0" w:color="auto"/>
              <w:right w:val="single" w:sz="4" w:space="0" w:color="auto"/>
            </w:tcBorders>
            <w:shd w:val="clear" w:color="auto" w:fill="auto"/>
            <w:vAlign w:val="bottom"/>
            <w:hideMark/>
          </w:tcPr>
          <w:p w14:paraId="6A5F640C" w14:textId="134160F2" w:rsidR="00EC6BE4" w:rsidRPr="00452CD7" w:rsidRDefault="00EC6BE4">
            <w:pPr>
              <w:rPr>
                <w:rFonts w:ascii="Century Gothic" w:hAnsi="Century Gothic" w:cs="Calibri"/>
                <w:color w:val="000000"/>
                <w:sz w:val="16"/>
                <w:szCs w:val="16"/>
              </w:rPr>
            </w:pPr>
            <w:r w:rsidRPr="00452CD7">
              <w:rPr>
                <w:rFonts w:ascii="Century Gothic" w:hAnsi="Century Gothic" w:cs="Calibri"/>
                <w:color w:val="000000"/>
                <w:sz w:val="16"/>
                <w:szCs w:val="16"/>
              </w:rPr>
              <w:t>Crear sesiones remotas con los nodos de la topología para conocer la configuración de los servicios INTE y Carrier</w:t>
            </w:r>
            <w:r w:rsidR="009E5080" w:rsidRPr="00452CD7">
              <w:rPr>
                <w:rFonts w:ascii="Century Gothic" w:hAnsi="Century Gothic" w:cs="Calibri"/>
                <w:color w:val="000000"/>
                <w:sz w:val="16"/>
                <w:szCs w:val="16"/>
              </w:rPr>
              <w:t xml:space="preserve"> </w:t>
            </w:r>
            <w:r w:rsidRPr="00452CD7">
              <w:rPr>
                <w:rFonts w:ascii="Century Gothic" w:hAnsi="Century Gothic" w:cs="Calibri"/>
                <w:color w:val="000000"/>
                <w:sz w:val="16"/>
                <w:szCs w:val="16"/>
              </w:rPr>
              <w:t>Ethernet</w:t>
            </w:r>
          </w:p>
        </w:tc>
      </w:tr>
      <w:tr w:rsidR="00A46436" w:rsidRPr="00452CD7" w14:paraId="6C3B04B2" w14:textId="77777777" w:rsidTr="00452CD7">
        <w:trPr>
          <w:trHeight w:val="270"/>
        </w:trPr>
        <w:tc>
          <w:tcPr>
            <w:tcW w:w="14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37F10" w14:textId="77777777" w:rsidR="00A46436" w:rsidRPr="00452CD7" w:rsidRDefault="00A46436">
            <w:pPr>
              <w:jc w:val="center"/>
              <w:rPr>
                <w:rFonts w:ascii="Century Gothic" w:hAnsi="Century Gothic" w:cs="Calibri"/>
                <w:b/>
                <w:bCs/>
                <w:color w:val="000000"/>
                <w:sz w:val="16"/>
                <w:szCs w:val="16"/>
                <w:lang w:val="es-CO" w:eastAsia="es-CO"/>
              </w:rPr>
            </w:pPr>
            <w:r w:rsidRPr="00452CD7">
              <w:rPr>
                <w:rFonts w:ascii="Century Gothic" w:hAnsi="Century Gothic" w:cs="Calibri"/>
                <w:b/>
                <w:bCs/>
                <w:color w:val="000000"/>
                <w:sz w:val="16"/>
                <w:szCs w:val="16"/>
              </w:rPr>
              <w:t>OBJETIVO 2</w:t>
            </w:r>
          </w:p>
        </w:tc>
        <w:tc>
          <w:tcPr>
            <w:tcW w:w="7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4E3E89"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2.1</w:t>
            </w:r>
          </w:p>
        </w:tc>
        <w:tc>
          <w:tcPr>
            <w:tcW w:w="7385" w:type="dxa"/>
            <w:gridSpan w:val="3"/>
            <w:tcBorders>
              <w:top w:val="single" w:sz="4" w:space="0" w:color="auto"/>
              <w:left w:val="nil"/>
              <w:bottom w:val="single" w:sz="4" w:space="0" w:color="auto"/>
              <w:right w:val="single" w:sz="4" w:space="0" w:color="auto"/>
            </w:tcBorders>
            <w:shd w:val="clear" w:color="auto" w:fill="auto"/>
            <w:vAlign w:val="bottom"/>
            <w:hideMark/>
          </w:tcPr>
          <w:p w14:paraId="35C1F0AE" w14:textId="36AF2EF6"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Leer detenidamente la primera versión del código para</w:t>
            </w:r>
            <w:r w:rsidR="009E5080" w:rsidRPr="00452CD7">
              <w:rPr>
                <w:rFonts w:ascii="Century Gothic" w:hAnsi="Century Gothic" w:cs="Calibri"/>
                <w:color w:val="000000"/>
                <w:sz w:val="16"/>
                <w:szCs w:val="16"/>
              </w:rPr>
              <w:t xml:space="preserve"> </w:t>
            </w:r>
            <w:r w:rsidRPr="00452CD7">
              <w:rPr>
                <w:rFonts w:ascii="Century Gothic" w:hAnsi="Century Gothic" w:cs="Calibri"/>
                <w:color w:val="000000"/>
                <w:sz w:val="16"/>
                <w:szCs w:val="16"/>
              </w:rPr>
              <w:t>entender la lógica de su funcionamiento.</w:t>
            </w:r>
          </w:p>
        </w:tc>
      </w:tr>
      <w:tr w:rsidR="00A46436" w:rsidRPr="00452CD7" w14:paraId="297C4048" w14:textId="77777777" w:rsidTr="00452CD7">
        <w:trPr>
          <w:trHeight w:val="270"/>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2F30176D" w14:textId="77777777" w:rsidR="00A46436" w:rsidRPr="00452CD7" w:rsidRDefault="00A46436">
            <w:pPr>
              <w:rPr>
                <w:rFonts w:ascii="Century Gothic" w:hAnsi="Century Gothic" w:cs="Calibri"/>
                <w:b/>
                <w:bCs/>
                <w:color w:val="000000"/>
                <w:sz w:val="16"/>
                <w:szCs w:val="16"/>
              </w:rPr>
            </w:pPr>
          </w:p>
        </w:tc>
        <w:tc>
          <w:tcPr>
            <w:tcW w:w="769" w:type="dxa"/>
            <w:gridSpan w:val="2"/>
            <w:tcBorders>
              <w:top w:val="nil"/>
              <w:left w:val="nil"/>
              <w:bottom w:val="single" w:sz="4" w:space="0" w:color="auto"/>
              <w:right w:val="single" w:sz="4" w:space="0" w:color="auto"/>
            </w:tcBorders>
            <w:shd w:val="clear" w:color="auto" w:fill="auto"/>
            <w:noWrap/>
            <w:vAlign w:val="center"/>
            <w:hideMark/>
          </w:tcPr>
          <w:p w14:paraId="62FF86B0"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2.2</w:t>
            </w:r>
          </w:p>
        </w:tc>
        <w:tc>
          <w:tcPr>
            <w:tcW w:w="7385" w:type="dxa"/>
            <w:gridSpan w:val="3"/>
            <w:tcBorders>
              <w:top w:val="nil"/>
              <w:left w:val="nil"/>
              <w:bottom w:val="single" w:sz="4" w:space="0" w:color="auto"/>
              <w:right w:val="single" w:sz="4" w:space="0" w:color="auto"/>
            </w:tcBorders>
            <w:shd w:val="clear" w:color="auto" w:fill="auto"/>
            <w:vAlign w:val="bottom"/>
            <w:hideMark/>
          </w:tcPr>
          <w:p w14:paraId="7FDF02D2" w14:textId="4E30DAB0"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Saber diferenciar entre un servicio punto a punto de uno punto a multipunto en la configuración de los equipos.</w:t>
            </w:r>
          </w:p>
        </w:tc>
      </w:tr>
      <w:tr w:rsidR="00A46436" w:rsidRPr="00452CD7" w14:paraId="1CB155BE" w14:textId="77777777" w:rsidTr="00452CD7">
        <w:trPr>
          <w:trHeight w:val="270"/>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1EBAC5BA" w14:textId="77777777" w:rsidR="00A46436" w:rsidRPr="00452CD7" w:rsidRDefault="00A46436">
            <w:pPr>
              <w:rPr>
                <w:rFonts w:ascii="Century Gothic" w:hAnsi="Century Gothic" w:cs="Calibri"/>
                <w:b/>
                <w:bCs/>
                <w:color w:val="000000"/>
                <w:sz w:val="16"/>
                <w:szCs w:val="16"/>
              </w:rPr>
            </w:pPr>
          </w:p>
        </w:tc>
        <w:tc>
          <w:tcPr>
            <w:tcW w:w="769" w:type="dxa"/>
            <w:gridSpan w:val="2"/>
            <w:tcBorders>
              <w:top w:val="nil"/>
              <w:left w:val="nil"/>
              <w:bottom w:val="single" w:sz="4" w:space="0" w:color="auto"/>
              <w:right w:val="single" w:sz="4" w:space="0" w:color="auto"/>
            </w:tcBorders>
            <w:shd w:val="clear" w:color="auto" w:fill="auto"/>
            <w:noWrap/>
            <w:vAlign w:val="center"/>
            <w:hideMark/>
          </w:tcPr>
          <w:p w14:paraId="7E40338D"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2.3</w:t>
            </w:r>
          </w:p>
        </w:tc>
        <w:tc>
          <w:tcPr>
            <w:tcW w:w="7385" w:type="dxa"/>
            <w:gridSpan w:val="3"/>
            <w:tcBorders>
              <w:top w:val="nil"/>
              <w:left w:val="nil"/>
              <w:bottom w:val="single" w:sz="4" w:space="0" w:color="auto"/>
              <w:right w:val="single" w:sz="4" w:space="0" w:color="auto"/>
            </w:tcBorders>
            <w:shd w:val="clear" w:color="auto" w:fill="auto"/>
            <w:vAlign w:val="bottom"/>
            <w:hideMark/>
          </w:tcPr>
          <w:p w14:paraId="0006B744" w14:textId="77777777"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Aprender comandos básicos para configuración de equipos Huawei.</w:t>
            </w:r>
          </w:p>
        </w:tc>
      </w:tr>
      <w:tr w:rsidR="00A46436" w:rsidRPr="00452CD7" w14:paraId="5A13CCDC" w14:textId="77777777" w:rsidTr="00452CD7">
        <w:trPr>
          <w:trHeight w:val="270"/>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5A3309AE" w14:textId="77777777" w:rsidR="00A46436" w:rsidRPr="00452CD7" w:rsidRDefault="00A46436">
            <w:pPr>
              <w:rPr>
                <w:rFonts w:ascii="Century Gothic" w:hAnsi="Century Gothic" w:cs="Calibri"/>
                <w:b/>
                <w:bCs/>
                <w:color w:val="000000"/>
                <w:sz w:val="16"/>
                <w:szCs w:val="16"/>
              </w:rPr>
            </w:pPr>
          </w:p>
        </w:tc>
        <w:tc>
          <w:tcPr>
            <w:tcW w:w="769" w:type="dxa"/>
            <w:gridSpan w:val="2"/>
            <w:tcBorders>
              <w:top w:val="nil"/>
              <w:left w:val="nil"/>
              <w:bottom w:val="single" w:sz="4" w:space="0" w:color="auto"/>
              <w:right w:val="single" w:sz="4" w:space="0" w:color="auto"/>
            </w:tcBorders>
            <w:shd w:val="clear" w:color="auto" w:fill="auto"/>
            <w:noWrap/>
            <w:vAlign w:val="center"/>
            <w:hideMark/>
          </w:tcPr>
          <w:p w14:paraId="73072D67"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2.4</w:t>
            </w:r>
          </w:p>
        </w:tc>
        <w:tc>
          <w:tcPr>
            <w:tcW w:w="7385" w:type="dxa"/>
            <w:gridSpan w:val="3"/>
            <w:tcBorders>
              <w:top w:val="nil"/>
              <w:left w:val="nil"/>
              <w:bottom w:val="single" w:sz="4" w:space="0" w:color="auto"/>
              <w:right w:val="single" w:sz="4" w:space="0" w:color="auto"/>
            </w:tcBorders>
            <w:shd w:val="clear" w:color="auto" w:fill="auto"/>
            <w:vAlign w:val="bottom"/>
            <w:hideMark/>
          </w:tcPr>
          <w:p w14:paraId="7565B669" w14:textId="77777777"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Conocer el funcionamiento de los diferentes tipos de enlaces ofrecidos por la compañía a sus clientes.</w:t>
            </w:r>
          </w:p>
        </w:tc>
      </w:tr>
      <w:tr w:rsidR="00A46436" w:rsidRPr="00452CD7" w14:paraId="42554018" w14:textId="77777777" w:rsidTr="00452CD7">
        <w:trPr>
          <w:trHeight w:val="451"/>
        </w:trPr>
        <w:tc>
          <w:tcPr>
            <w:tcW w:w="14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1F5CA" w14:textId="77777777" w:rsidR="00A46436" w:rsidRPr="00452CD7" w:rsidRDefault="00A46436">
            <w:pPr>
              <w:jc w:val="center"/>
              <w:rPr>
                <w:rFonts w:ascii="Century Gothic" w:hAnsi="Century Gothic" w:cs="Calibri"/>
                <w:b/>
                <w:bCs/>
                <w:color w:val="000000"/>
                <w:sz w:val="16"/>
                <w:szCs w:val="16"/>
                <w:lang w:val="es-CO" w:eastAsia="es-CO"/>
              </w:rPr>
            </w:pPr>
            <w:r w:rsidRPr="00452CD7">
              <w:rPr>
                <w:rFonts w:ascii="Century Gothic" w:hAnsi="Century Gothic" w:cs="Calibri"/>
                <w:b/>
                <w:bCs/>
                <w:color w:val="000000"/>
                <w:sz w:val="16"/>
                <w:szCs w:val="16"/>
              </w:rPr>
              <w:t>OBJETIVO 3</w:t>
            </w:r>
          </w:p>
        </w:tc>
        <w:tc>
          <w:tcPr>
            <w:tcW w:w="78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F9F1C7A"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3.1</w:t>
            </w:r>
          </w:p>
        </w:tc>
        <w:tc>
          <w:tcPr>
            <w:tcW w:w="7369" w:type="dxa"/>
            <w:gridSpan w:val="2"/>
            <w:tcBorders>
              <w:top w:val="single" w:sz="4" w:space="0" w:color="auto"/>
              <w:left w:val="nil"/>
              <w:bottom w:val="single" w:sz="4" w:space="0" w:color="auto"/>
              <w:right w:val="single" w:sz="4" w:space="0" w:color="auto"/>
            </w:tcBorders>
            <w:shd w:val="clear" w:color="auto" w:fill="auto"/>
            <w:vAlign w:val="bottom"/>
            <w:hideMark/>
          </w:tcPr>
          <w:p w14:paraId="361442D9" w14:textId="152F47A9"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Realizar las modificaciones en el código para que la configuración resultante sea como lo requiere la empresa.</w:t>
            </w:r>
          </w:p>
        </w:tc>
      </w:tr>
      <w:tr w:rsidR="00A46436" w:rsidRPr="00452CD7" w14:paraId="2C1AF617" w14:textId="77777777" w:rsidTr="00452CD7">
        <w:trPr>
          <w:trHeight w:val="76"/>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5B88BA93" w14:textId="77777777" w:rsidR="00A46436" w:rsidRPr="00452CD7" w:rsidRDefault="00A46436">
            <w:pPr>
              <w:rPr>
                <w:rFonts w:ascii="Century Gothic" w:hAnsi="Century Gothic" w:cs="Calibri"/>
                <w:b/>
                <w:bCs/>
                <w:color w:val="000000"/>
                <w:sz w:val="16"/>
                <w:szCs w:val="16"/>
              </w:rPr>
            </w:pPr>
          </w:p>
        </w:tc>
        <w:tc>
          <w:tcPr>
            <w:tcW w:w="785" w:type="dxa"/>
            <w:gridSpan w:val="3"/>
            <w:tcBorders>
              <w:top w:val="nil"/>
              <w:left w:val="nil"/>
              <w:bottom w:val="single" w:sz="4" w:space="0" w:color="auto"/>
              <w:right w:val="single" w:sz="4" w:space="0" w:color="auto"/>
            </w:tcBorders>
            <w:shd w:val="clear" w:color="auto" w:fill="auto"/>
            <w:noWrap/>
            <w:vAlign w:val="center"/>
            <w:hideMark/>
          </w:tcPr>
          <w:p w14:paraId="276A7BC9"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3.2</w:t>
            </w:r>
          </w:p>
        </w:tc>
        <w:tc>
          <w:tcPr>
            <w:tcW w:w="7369" w:type="dxa"/>
            <w:gridSpan w:val="2"/>
            <w:tcBorders>
              <w:top w:val="nil"/>
              <w:left w:val="nil"/>
              <w:bottom w:val="single" w:sz="4" w:space="0" w:color="auto"/>
              <w:right w:val="single" w:sz="4" w:space="0" w:color="auto"/>
            </w:tcBorders>
            <w:shd w:val="clear" w:color="auto" w:fill="auto"/>
            <w:vAlign w:val="bottom"/>
            <w:hideMark/>
          </w:tcPr>
          <w:p w14:paraId="3B1B9474" w14:textId="77777777" w:rsidR="00A46436" w:rsidRPr="00452CD7" w:rsidRDefault="00A46436">
            <w:pPr>
              <w:rPr>
                <w:rFonts w:ascii="Century Gothic" w:hAnsi="Century Gothic" w:cs="Calibri"/>
                <w:color w:val="000000"/>
                <w:sz w:val="16"/>
                <w:szCs w:val="16"/>
              </w:rPr>
            </w:pPr>
            <w:r w:rsidRPr="00452CD7">
              <w:rPr>
                <w:rFonts w:ascii="Century Gothic" w:hAnsi="Century Gothic" w:cs="Calibri"/>
                <w:color w:val="FF0000"/>
                <w:sz w:val="16"/>
                <w:szCs w:val="16"/>
              </w:rPr>
              <w:t>Agregar modificaciones que faciliten el trabajo para el personal de configuración.</w:t>
            </w:r>
          </w:p>
        </w:tc>
      </w:tr>
      <w:tr w:rsidR="00A46436" w:rsidRPr="00452CD7" w14:paraId="194E3AE9" w14:textId="77777777" w:rsidTr="00452CD7">
        <w:trPr>
          <w:trHeight w:val="451"/>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215FA2EE" w14:textId="77777777" w:rsidR="00A46436" w:rsidRPr="00452CD7" w:rsidRDefault="00A46436">
            <w:pPr>
              <w:rPr>
                <w:rFonts w:ascii="Century Gothic" w:hAnsi="Century Gothic" w:cs="Calibri"/>
                <w:b/>
                <w:bCs/>
                <w:color w:val="000000"/>
                <w:sz w:val="16"/>
                <w:szCs w:val="16"/>
              </w:rPr>
            </w:pPr>
          </w:p>
        </w:tc>
        <w:tc>
          <w:tcPr>
            <w:tcW w:w="785" w:type="dxa"/>
            <w:gridSpan w:val="3"/>
            <w:tcBorders>
              <w:top w:val="nil"/>
              <w:left w:val="nil"/>
              <w:bottom w:val="single" w:sz="4" w:space="0" w:color="auto"/>
              <w:right w:val="single" w:sz="4" w:space="0" w:color="auto"/>
            </w:tcBorders>
            <w:shd w:val="clear" w:color="auto" w:fill="auto"/>
            <w:noWrap/>
            <w:vAlign w:val="center"/>
            <w:hideMark/>
          </w:tcPr>
          <w:p w14:paraId="6CFA3E61"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3.3</w:t>
            </w:r>
          </w:p>
        </w:tc>
        <w:tc>
          <w:tcPr>
            <w:tcW w:w="7369" w:type="dxa"/>
            <w:gridSpan w:val="2"/>
            <w:tcBorders>
              <w:top w:val="nil"/>
              <w:left w:val="nil"/>
              <w:bottom w:val="single" w:sz="4" w:space="0" w:color="auto"/>
              <w:right w:val="single" w:sz="4" w:space="0" w:color="auto"/>
            </w:tcBorders>
            <w:shd w:val="clear" w:color="auto" w:fill="auto"/>
            <w:vAlign w:val="bottom"/>
            <w:hideMark/>
          </w:tcPr>
          <w:p w14:paraId="5737F8BC" w14:textId="77777777"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Mostrar los cambios realizados a los configuradores para que den una aprobación o hagan una retroalimentación.</w:t>
            </w:r>
          </w:p>
        </w:tc>
      </w:tr>
      <w:tr w:rsidR="00A46436" w:rsidRPr="00452CD7" w14:paraId="465E0BF7" w14:textId="77777777" w:rsidTr="00452CD7">
        <w:trPr>
          <w:trHeight w:val="451"/>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6936C4B9" w14:textId="77777777" w:rsidR="00A46436" w:rsidRPr="00452CD7" w:rsidRDefault="00A46436">
            <w:pPr>
              <w:rPr>
                <w:rFonts w:ascii="Century Gothic" w:hAnsi="Century Gothic" w:cs="Calibri"/>
                <w:b/>
                <w:bCs/>
                <w:color w:val="000000"/>
                <w:sz w:val="16"/>
                <w:szCs w:val="16"/>
              </w:rPr>
            </w:pPr>
          </w:p>
        </w:tc>
        <w:tc>
          <w:tcPr>
            <w:tcW w:w="785" w:type="dxa"/>
            <w:gridSpan w:val="3"/>
            <w:tcBorders>
              <w:top w:val="nil"/>
              <w:left w:val="nil"/>
              <w:bottom w:val="single" w:sz="4" w:space="0" w:color="auto"/>
              <w:right w:val="single" w:sz="4" w:space="0" w:color="auto"/>
            </w:tcBorders>
            <w:shd w:val="clear" w:color="auto" w:fill="auto"/>
            <w:noWrap/>
            <w:vAlign w:val="center"/>
            <w:hideMark/>
          </w:tcPr>
          <w:p w14:paraId="7525E35E" w14:textId="77777777" w:rsidR="00A46436" w:rsidRPr="00452CD7" w:rsidRDefault="00A4643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3.4</w:t>
            </w:r>
          </w:p>
        </w:tc>
        <w:tc>
          <w:tcPr>
            <w:tcW w:w="7369" w:type="dxa"/>
            <w:gridSpan w:val="2"/>
            <w:tcBorders>
              <w:top w:val="nil"/>
              <w:left w:val="nil"/>
              <w:bottom w:val="single" w:sz="4" w:space="0" w:color="auto"/>
              <w:right w:val="single" w:sz="4" w:space="0" w:color="auto"/>
            </w:tcBorders>
            <w:shd w:val="clear" w:color="auto" w:fill="auto"/>
            <w:vAlign w:val="bottom"/>
            <w:hideMark/>
          </w:tcPr>
          <w:p w14:paraId="49907825" w14:textId="08F409F9" w:rsidR="00A46436" w:rsidRPr="00452CD7" w:rsidRDefault="00A46436">
            <w:pPr>
              <w:rPr>
                <w:rFonts w:ascii="Century Gothic" w:hAnsi="Century Gothic" w:cs="Calibri"/>
                <w:color w:val="000000"/>
                <w:sz w:val="16"/>
                <w:szCs w:val="16"/>
              </w:rPr>
            </w:pPr>
            <w:r w:rsidRPr="00452CD7">
              <w:rPr>
                <w:rFonts w:ascii="Century Gothic" w:hAnsi="Century Gothic" w:cs="Calibri"/>
                <w:color w:val="000000"/>
                <w:sz w:val="16"/>
                <w:szCs w:val="16"/>
              </w:rPr>
              <w:t>Estar atento a cualquier requerimiento adicional que surja por parte de la empresa.</w:t>
            </w:r>
          </w:p>
        </w:tc>
      </w:tr>
      <w:tr w:rsidR="00CD3048" w:rsidRPr="00452CD7" w14:paraId="5026B1DB" w14:textId="77777777" w:rsidTr="00452CD7">
        <w:trPr>
          <w:trHeight w:val="470"/>
        </w:trPr>
        <w:tc>
          <w:tcPr>
            <w:tcW w:w="14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CA41" w14:textId="77777777" w:rsidR="00CD3048" w:rsidRPr="00452CD7" w:rsidRDefault="00CD3048">
            <w:pPr>
              <w:jc w:val="center"/>
              <w:rPr>
                <w:rFonts w:ascii="Century Gothic" w:hAnsi="Century Gothic" w:cs="Calibri"/>
                <w:b/>
                <w:bCs/>
                <w:color w:val="000000"/>
                <w:sz w:val="16"/>
                <w:szCs w:val="16"/>
                <w:lang w:val="es-CO" w:eastAsia="es-CO"/>
              </w:rPr>
            </w:pPr>
            <w:r w:rsidRPr="00452CD7">
              <w:rPr>
                <w:rFonts w:ascii="Century Gothic" w:hAnsi="Century Gothic" w:cs="Calibri"/>
                <w:b/>
                <w:bCs/>
                <w:color w:val="000000"/>
                <w:sz w:val="16"/>
                <w:szCs w:val="16"/>
              </w:rPr>
              <w:t>OBJETIVO 4</w:t>
            </w:r>
          </w:p>
        </w:tc>
        <w:tc>
          <w:tcPr>
            <w:tcW w:w="79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9EEFBB3" w14:textId="77777777" w:rsidR="00CD3048" w:rsidRPr="00452CD7" w:rsidRDefault="00CD3048">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4.1</w:t>
            </w:r>
          </w:p>
        </w:tc>
        <w:tc>
          <w:tcPr>
            <w:tcW w:w="7360" w:type="dxa"/>
            <w:tcBorders>
              <w:top w:val="single" w:sz="4" w:space="0" w:color="auto"/>
              <w:left w:val="nil"/>
              <w:bottom w:val="single" w:sz="4" w:space="0" w:color="auto"/>
              <w:right w:val="single" w:sz="4" w:space="0" w:color="auto"/>
            </w:tcBorders>
            <w:shd w:val="clear" w:color="auto" w:fill="auto"/>
            <w:vAlign w:val="bottom"/>
            <w:hideMark/>
          </w:tcPr>
          <w:p w14:paraId="603AF06F" w14:textId="46C922EF" w:rsidR="00CD3048" w:rsidRPr="00452CD7" w:rsidRDefault="00CD3048">
            <w:pPr>
              <w:rPr>
                <w:rFonts w:ascii="Century Gothic" w:hAnsi="Century Gothic" w:cs="Calibri"/>
                <w:color w:val="000000"/>
                <w:sz w:val="16"/>
                <w:szCs w:val="16"/>
              </w:rPr>
            </w:pPr>
            <w:r w:rsidRPr="00452CD7">
              <w:rPr>
                <w:rFonts w:ascii="Century Gothic" w:hAnsi="Century Gothic" w:cs="Calibri"/>
                <w:color w:val="000000"/>
                <w:sz w:val="16"/>
                <w:szCs w:val="16"/>
              </w:rPr>
              <w:t>Realizar pruebas del funcionamiento del programa en un entorno controlado por el personal de configuración.</w:t>
            </w:r>
          </w:p>
        </w:tc>
      </w:tr>
      <w:tr w:rsidR="00CD3048" w:rsidRPr="00452CD7" w14:paraId="212E92E7" w14:textId="77777777" w:rsidTr="00452CD7">
        <w:trPr>
          <w:trHeight w:val="470"/>
        </w:trPr>
        <w:tc>
          <w:tcPr>
            <w:tcW w:w="1415" w:type="dxa"/>
            <w:vMerge/>
            <w:tcBorders>
              <w:top w:val="single" w:sz="4" w:space="0" w:color="auto"/>
              <w:left w:val="single" w:sz="4" w:space="0" w:color="auto"/>
              <w:bottom w:val="single" w:sz="4" w:space="0" w:color="auto"/>
              <w:right w:val="single" w:sz="4" w:space="0" w:color="auto"/>
            </w:tcBorders>
            <w:vAlign w:val="center"/>
            <w:hideMark/>
          </w:tcPr>
          <w:p w14:paraId="77820F19" w14:textId="77777777" w:rsidR="00CD3048" w:rsidRPr="00452CD7" w:rsidRDefault="00CD3048">
            <w:pPr>
              <w:rPr>
                <w:rFonts w:ascii="Century Gothic" w:hAnsi="Century Gothic" w:cs="Calibri"/>
                <w:b/>
                <w:bCs/>
                <w:color w:val="000000"/>
                <w:sz w:val="16"/>
                <w:szCs w:val="16"/>
              </w:rPr>
            </w:pPr>
          </w:p>
        </w:tc>
        <w:tc>
          <w:tcPr>
            <w:tcW w:w="794" w:type="dxa"/>
            <w:gridSpan w:val="4"/>
            <w:tcBorders>
              <w:top w:val="nil"/>
              <w:left w:val="nil"/>
              <w:bottom w:val="single" w:sz="4" w:space="0" w:color="auto"/>
              <w:right w:val="single" w:sz="4" w:space="0" w:color="auto"/>
            </w:tcBorders>
            <w:shd w:val="clear" w:color="auto" w:fill="auto"/>
            <w:noWrap/>
            <w:vAlign w:val="center"/>
            <w:hideMark/>
          </w:tcPr>
          <w:p w14:paraId="538A2B8A" w14:textId="77777777" w:rsidR="00CD3048" w:rsidRPr="00452CD7" w:rsidRDefault="00CD3048">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4.2</w:t>
            </w:r>
          </w:p>
        </w:tc>
        <w:tc>
          <w:tcPr>
            <w:tcW w:w="7360" w:type="dxa"/>
            <w:tcBorders>
              <w:top w:val="nil"/>
              <w:left w:val="nil"/>
              <w:bottom w:val="single" w:sz="4" w:space="0" w:color="auto"/>
              <w:right w:val="single" w:sz="4" w:space="0" w:color="auto"/>
            </w:tcBorders>
            <w:shd w:val="clear" w:color="auto" w:fill="auto"/>
            <w:vAlign w:val="bottom"/>
            <w:hideMark/>
          </w:tcPr>
          <w:p w14:paraId="76B537E7" w14:textId="48227E5F" w:rsidR="00CD3048" w:rsidRPr="00452CD7" w:rsidRDefault="00CD3048">
            <w:pPr>
              <w:rPr>
                <w:rFonts w:ascii="Century Gothic" w:hAnsi="Century Gothic" w:cs="Calibri"/>
                <w:color w:val="000000"/>
                <w:sz w:val="16"/>
                <w:szCs w:val="16"/>
              </w:rPr>
            </w:pPr>
            <w:r w:rsidRPr="00452CD7">
              <w:rPr>
                <w:rFonts w:ascii="Century Gothic" w:hAnsi="Century Gothic" w:cs="Calibri"/>
                <w:color w:val="000000"/>
                <w:sz w:val="16"/>
                <w:szCs w:val="16"/>
              </w:rPr>
              <w:t>Tomar los datos del tiempo de configuración que requiere una</w:t>
            </w:r>
            <w:r w:rsidR="009E5080" w:rsidRPr="00452CD7">
              <w:rPr>
                <w:rFonts w:ascii="Century Gothic" w:hAnsi="Century Gothic" w:cs="Calibri"/>
                <w:color w:val="000000"/>
                <w:sz w:val="16"/>
                <w:szCs w:val="16"/>
              </w:rPr>
              <w:t xml:space="preserve"> </w:t>
            </w:r>
            <w:r w:rsidRPr="00452CD7">
              <w:rPr>
                <w:rFonts w:ascii="Century Gothic" w:hAnsi="Century Gothic" w:cs="Calibri"/>
                <w:color w:val="000000"/>
                <w:sz w:val="16"/>
                <w:szCs w:val="16"/>
              </w:rPr>
              <w:t>configuración manual con respecto al automático.</w:t>
            </w:r>
          </w:p>
        </w:tc>
      </w:tr>
    </w:tbl>
    <w:p w14:paraId="0D0C31DB" w14:textId="12F452C2" w:rsidR="004A5556" w:rsidRDefault="00452CD7" w:rsidP="004A5556">
      <w:pPr>
        <w:spacing w:before="240" w:after="240" w:line="320" w:lineRule="exact"/>
        <w:jc w:val="both"/>
        <w:rPr>
          <w:rFonts w:ascii="Century Gothic" w:hAnsi="Century Gothic" w:cs="Arial"/>
          <w:b/>
          <w:sz w:val="22"/>
          <w:szCs w:val="22"/>
        </w:rPr>
      </w:pPr>
      <w:r>
        <w:rPr>
          <w:rFonts w:ascii="Century Gothic" w:hAnsi="Century Gothic" w:cs="Arial"/>
          <w:b/>
          <w:sz w:val="22"/>
          <w:szCs w:val="22"/>
        </w:rPr>
        <w:lastRenderedPageBreak/>
        <w:t>C</w:t>
      </w:r>
      <w:r w:rsidR="00A777D1" w:rsidRPr="00733773">
        <w:rPr>
          <w:rFonts w:ascii="Century Gothic" w:hAnsi="Century Gothic" w:cs="Arial"/>
          <w:b/>
          <w:sz w:val="22"/>
          <w:szCs w:val="22"/>
        </w:rPr>
        <w:t>ronograma de Actividades</w:t>
      </w:r>
    </w:p>
    <w:tbl>
      <w:tblPr>
        <w:tblW w:w="8499" w:type="dxa"/>
        <w:tblInd w:w="-5" w:type="dxa"/>
        <w:tblCellMar>
          <w:left w:w="70" w:type="dxa"/>
          <w:right w:w="70" w:type="dxa"/>
        </w:tblCellMar>
        <w:tblLook w:val="04A0" w:firstRow="1" w:lastRow="0" w:firstColumn="1" w:lastColumn="0" w:noHBand="0" w:noVBand="1"/>
      </w:tblPr>
      <w:tblGrid>
        <w:gridCol w:w="1200"/>
        <w:gridCol w:w="241"/>
        <w:gridCol w:w="241"/>
        <w:gridCol w:w="241"/>
        <w:gridCol w:w="241"/>
        <w:gridCol w:w="241"/>
        <w:gridCol w:w="241"/>
        <w:gridCol w:w="241"/>
        <w:gridCol w:w="241"/>
        <w:gridCol w:w="241"/>
        <w:gridCol w:w="342"/>
        <w:gridCol w:w="342"/>
        <w:gridCol w:w="342"/>
        <w:gridCol w:w="342"/>
        <w:gridCol w:w="342"/>
        <w:gridCol w:w="342"/>
        <w:gridCol w:w="342"/>
        <w:gridCol w:w="342"/>
        <w:gridCol w:w="342"/>
        <w:gridCol w:w="342"/>
        <w:gridCol w:w="342"/>
        <w:gridCol w:w="342"/>
        <w:gridCol w:w="342"/>
        <w:gridCol w:w="342"/>
        <w:gridCol w:w="342"/>
      </w:tblGrid>
      <w:tr w:rsidR="004A5556" w:rsidRPr="00452CD7" w14:paraId="06B2108E" w14:textId="77777777" w:rsidTr="004A5556">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DF96" w14:textId="77777777" w:rsidR="004A5556" w:rsidRPr="00452CD7" w:rsidRDefault="004A5556">
            <w:pPr>
              <w:jc w:val="center"/>
              <w:rPr>
                <w:rFonts w:ascii="Century Gothic" w:hAnsi="Century Gothic" w:cs="Calibri"/>
                <w:b/>
                <w:bCs/>
                <w:color w:val="000000"/>
                <w:sz w:val="16"/>
                <w:szCs w:val="16"/>
                <w:lang w:val="es-CO" w:eastAsia="es-CO"/>
              </w:rPr>
            </w:pPr>
            <w:r w:rsidRPr="00452CD7">
              <w:rPr>
                <w:rFonts w:ascii="Century Gothic" w:hAnsi="Century Gothic" w:cs="Calibri"/>
                <w:b/>
                <w:bCs/>
                <w:color w:val="000000"/>
                <w:sz w:val="16"/>
                <w:szCs w:val="16"/>
              </w:rPr>
              <w:t>ACTIVIDAD</w:t>
            </w:r>
          </w:p>
        </w:tc>
        <w:tc>
          <w:tcPr>
            <w:tcW w:w="7299" w:type="dxa"/>
            <w:gridSpan w:val="24"/>
            <w:tcBorders>
              <w:top w:val="single" w:sz="4" w:space="0" w:color="auto"/>
              <w:left w:val="nil"/>
              <w:bottom w:val="single" w:sz="4" w:space="0" w:color="auto"/>
              <w:right w:val="single" w:sz="4" w:space="0" w:color="auto"/>
            </w:tcBorders>
            <w:shd w:val="clear" w:color="auto" w:fill="auto"/>
            <w:noWrap/>
            <w:vAlign w:val="bottom"/>
            <w:hideMark/>
          </w:tcPr>
          <w:p w14:paraId="1A0D2E3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SEMANAS</w:t>
            </w:r>
          </w:p>
        </w:tc>
      </w:tr>
      <w:tr w:rsidR="004A5556" w:rsidRPr="00452CD7" w14:paraId="728DFD57" w14:textId="77777777" w:rsidTr="004A5556">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831C9A3" w14:textId="77777777" w:rsidR="004A5556" w:rsidRPr="00452CD7" w:rsidRDefault="004A5556">
            <w:pPr>
              <w:rPr>
                <w:rFonts w:ascii="Century Gothic" w:hAnsi="Century Gothic" w:cs="Calibri"/>
                <w:b/>
                <w:bCs/>
                <w:color w:val="000000"/>
                <w:sz w:val="16"/>
                <w:szCs w:val="16"/>
              </w:rPr>
            </w:pPr>
          </w:p>
        </w:tc>
        <w:tc>
          <w:tcPr>
            <w:tcW w:w="241" w:type="dxa"/>
            <w:tcBorders>
              <w:top w:val="nil"/>
              <w:left w:val="nil"/>
              <w:bottom w:val="single" w:sz="4" w:space="0" w:color="auto"/>
              <w:right w:val="single" w:sz="4" w:space="0" w:color="auto"/>
            </w:tcBorders>
            <w:shd w:val="clear" w:color="auto" w:fill="auto"/>
            <w:noWrap/>
            <w:vAlign w:val="bottom"/>
            <w:hideMark/>
          </w:tcPr>
          <w:p w14:paraId="291158F1"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w:t>
            </w:r>
          </w:p>
        </w:tc>
        <w:tc>
          <w:tcPr>
            <w:tcW w:w="241" w:type="dxa"/>
            <w:tcBorders>
              <w:top w:val="nil"/>
              <w:left w:val="nil"/>
              <w:bottom w:val="single" w:sz="4" w:space="0" w:color="auto"/>
              <w:right w:val="single" w:sz="4" w:space="0" w:color="auto"/>
            </w:tcBorders>
            <w:shd w:val="clear" w:color="auto" w:fill="auto"/>
            <w:noWrap/>
            <w:vAlign w:val="bottom"/>
            <w:hideMark/>
          </w:tcPr>
          <w:p w14:paraId="198DF097"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w:t>
            </w:r>
          </w:p>
        </w:tc>
        <w:tc>
          <w:tcPr>
            <w:tcW w:w="241" w:type="dxa"/>
            <w:tcBorders>
              <w:top w:val="nil"/>
              <w:left w:val="nil"/>
              <w:bottom w:val="single" w:sz="4" w:space="0" w:color="auto"/>
              <w:right w:val="single" w:sz="4" w:space="0" w:color="auto"/>
            </w:tcBorders>
            <w:shd w:val="clear" w:color="auto" w:fill="auto"/>
            <w:noWrap/>
            <w:vAlign w:val="bottom"/>
            <w:hideMark/>
          </w:tcPr>
          <w:p w14:paraId="75539EE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w:t>
            </w:r>
          </w:p>
        </w:tc>
        <w:tc>
          <w:tcPr>
            <w:tcW w:w="241" w:type="dxa"/>
            <w:tcBorders>
              <w:top w:val="nil"/>
              <w:left w:val="nil"/>
              <w:bottom w:val="single" w:sz="4" w:space="0" w:color="auto"/>
              <w:right w:val="single" w:sz="4" w:space="0" w:color="auto"/>
            </w:tcBorders>
            <w:shd w:val="clear" w:color="auto" w:fill="auto"/>
            <w:noWrap/>
            <w:vAlign w:val="bottom"/>
            <w:hideMark/>
          </w:tcPr>
          <w:p w14:paraId="2404F4A4"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4</w:t>
            </w:r>
          </w:p>
        </w:tc>
        <w:tc>
          <w:tcPr>
            <w:tcW w:w="241" w:type="dxa"/>
            <w:tcBorders>
              <w:top w:val="nil"/>
              <w:left w:val="nil"/>
              <w:bottom w:val="single" w:sz="4" w:space="0" w:color="auto"/>
              <w:right w:val="single" w:sz="4" w:space="0" w:color="auto"/>
            </w:tcBorders>
            <w:shd w:val="clear" w:color="auto" w:fill="auto"/>
            <w:noWrap/>
            <w:vAlign w:val="bottom"/>
            <w:hideMark/>
          </w:tcPr>
          <w:p w14:paraId="6D2A0BDF"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5</w:t>
            </w:r>
          </w:p>
        </w:tc>
        <w:tc>
          <w:tcPr>
            <w:tcW w:w="241" w:type="dxa"/>
            <w:tcBorders>
              <w:top w:val="nil"/>
              <w:left w:val="nil"/>
              <w:bottom w:val="single" w:sz="4" w:space="0" w:color="auto"/>
              <w:right w:val="single" w:sz="4" w:space="0" w:color="auto"/>
            </w:tcBorders>
            <w:shd w:val="clear" w:color="auto" w:fill="auto"/>
            <w:noWrap/>
            <w:vAlign w:val="bottom"/>
            <w:hideMark/>
          </w:tcPr>
          <w:p w14:paraId="0116511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6</w:t>
            </w:r>
          </w:p>
        </w:tc>
        <w:tc>
          <w:tcPr>
            <w:tcW w:w="241" w:type="dxa"/>
            <w:tcBorders>
              <w:top w:val="nil"/>
              <w:left w:val="nil"/>
              <w:bottom w:val="single" w:sz="4" w:space="0" w:color="auto"/>
              <w:right w:val="single" w:sz="4" w:space="0" w:color="auto"/>
            </w:tcBorders>
            <w:shd w:val="clear" w:color="auto" w:fill="auto"/>
            <w:noWrap/>
            <w:vAlign w:val="bottom"/>
            <w:hideMark/>
          </w:tcPr>
          <w:p w14:paraId="50329CFA"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7</w:t>
            </w:r>
          </w:p>
        </w:tc>
        <w:tc>
          <w:tcPr>
            <w:tcW w:w="241" w:type="dxa"/>
            <w:tcBorders>
              <w:top w:val="nil"/>
              <w:left w:val="nil"/>
              <w:bottom w:val="single" w:sz="4" w:space="0" w:color="auto"/>
              <w:right w:val="single" w:sz="4" w:space="0" w:color="auto"/>
            </w:tcBorders>
            <w:shd w:val="clear" w:color="auto" w:fill="auto"/>
            <w:noWrap/>
            <w:vAlign w:val="bottom"/>
            <w:hideMark/>
          </w:tcPr>
          <w:p w14:paraId="40BCFBB0"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8</w:t>
            </w:r>
          </w:p>
        </w:tc>
        <w:tc>
          <w:tcPr>
            <w:tcW w:w="241" w:type="dxa"/>
            <w:tcBorders>
              <w:top w:val="nil"/>
              <w:left w:val="nil"/>
              <w:bottom w:val="single" w:sz="4" w:space="0" w:color="auto"/>
              <w:right w:val="single" w:sz="4" w:space="0" w:color="auto"/>
            </w:tcBorders>
            <w:shd w:val="clear" w:color="auto" w:fill="auto"/>
            <w:noWrap/>
            <w:vAlign w:val="bottom"/>
            <w:hideMark/>
          </w:tcPr>
          <w:p w14:paraId="2D105E37"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9</w:t>
            </w:r>
          </w:p>
        </w:tc>
        <w:tc>
          <w:tcPr>
            <w:tcW w:w="342" w:type="dxa"/>
            <w:tcBorders>
              <w:top w:val="nil"/>
              <w:left w:val="nil"/>
              <w:bottom w:val="single" w:sz="4" w:space="0" w:color="auto"/>
              <w:right w:val="single" w:sz="4" w:space="0" w:color="auto"/>
            </w:tcBorders>
            <w:shd w:val="clear" w:color="auto" w:fill="auto"/>
            <w:noWrap/>
            <w:vAlign w:val="bottom"/>
            <w:hideMark/>
          </w:tcPr>
          <w:p w14:paraId="67FB1E3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10</w:t>
            </w:r>
          </w:p>
        </w:tc>
        <w:tc>
          <w:tcPr>
            <w:tcW w:w="342" w:type="dxa"/>
            <w:tcBorders>
              <w:top w:val="nil"/>
              <w:left w:val="nil"/>
              <w:bottom w:val="single" w:sz="4" w:space="0" w:color="auto"/>
              <w:right w:val="single" w:sz="4" w:space="0" w:color="auto"/>
            </w:tcBorders>
            <w:shd w:val="clear" w:color="auto" w:fill="auto"/>
            <w:noWrap/>
            <w:vAlign w:val="bottom"/>
            <w:hideMark/>
          </w:tcPr>
          <w:p w14:paraId="27C2698A"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11</w:t>
            </w:r>
          </w:p>
        </w:tc>
        <w:tc>
          <w:tcPr>
            <w:tcW w:w="342" w:type="dxa"/>
            <w:tcBorders>
              <w:top w:val="nil"/>
              <w:left w:val="nil"/>
              <w:bottom w:val="single" w:sz="4" w:space="0" w:color="auto"/>
              <w:right w:val="single" w:sz="4" w:space="0" w:color="auto"/>
            </w:tcBorders>
            <w:shd w:val="clear" w:color="auto" w:fill="auto"/>
            <w:noWrap/>
            <w:vAlign w:val="bottom"/>
            <w:hideMark/>
          </w:tcPr>
          <w:p w14:paraId="685792E5"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12</w:t>
            </w:r>
          </w:p>
        </w:tc>
        <w:tc>
          <w:tcPr>
            <w:tcW w:w="342" w:type="dxa"/>
            <w:tcBorders>
              <w:top w:val="nil"/>
              <w:left w:val="nil"/>
              <w:bottom w:val="single" w:sz="4" w:space="0" w:color="auto"/>
              <w:right w:val="single" w:sz="4" w:space="0" w:color="auto"/>
            </w:tcBorders>
            <w:shd w:val="clear" w:color="auto" w:fill="auto"/>
            <w:noWrap/>
            <w:vAlign w:val="bottom"/>
            <w:hideMark/>
          </w:tcPr>
          <w:p w14:paraId="02AB4B2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13</w:t>
            </w:r>
          </w:p>
        </w:tc>
        <w:tc>
          <w:tcPr>
            <w:tcW w:w="342" w:type="dxa"/>
            <w:tcBorders>
              <w:top w:val="nil"/>
              <w:left w:val="nil"/>
              <w:bottom w:val="single" w:sz="4" w:space="0" w:color="auto"/>
              <w:right w:val="single" w:sz="4" w:space="0" w:color="auto"/>
            </w:tcBorders>
            <w:shd w:val="clear" w:color="auto" w:fill="auto"/>
            <w:noWrap/>
            <w:vAlign w:val="bottom"/>
            <w:hideMark/>
          </w:tcPr>
          <w:p w14:paraId="006E3F6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14</w:t>
            </w:r>
          </w:p>
        </w:tc>
        <w:tc>
          <w:tcPr>
            <w:tcW w:w="342" w:type="dxa"/>
            <w:tcBorders>
              <w:top w:val="nil"/>
              <w:left w:val="nil"/>
              <w:bottom w:val="single" w:sz="4" w:space="0" w:color="auto"/>
              <w:right w:val="single" w:sz="4" w:space="0" w:color="auto"/>
            </w:tcBorders>
            <w:shd w:val="clear" w:color="auto" w:fill="auto"/>
            <w:noWrap/>
            <w:vAlign w:val="bottom"/>
            <w:hideMark/>
          </w:tcPr>
          <w:p w14:paraId="20841DE8"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15</w:t>
            </w:r>
          </w:p>
        </w:tc>
        <w:tc>
          <w:tcPr>
            <w:tcW w:w="342" w:type="dxa"/>
            <w:tcBorders>
              <w:top w:val="nil"/>
              <w:left w:val="nil"/>
              <w:bottom w:val="single" w:sz="4" w:space="0" w:color="auto"/>
              <w:right w:val="single" w:sz="4" w:space="0" w:color="auto"/>
            </w:tcBorders>
            <w:shd w:val="clear" w:color="auto" w:fill="auto"/>
            <w:noWrap/>
            <w:vAlign w:val="bottom"/>
            <w:hideMark/>
          </w:tcPr>
          <w:p w14:paraId="077C079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16</w:t>
            </w:r>
          </w:p>
        </w:tc>
        <w:tc>
          <w:tcPr>
            <w:tcW w:w="342" w:type="dxa"/>
            <w:tcBorders>
              <w:top w:val="nil"/>
              <w:left w:val="nil"/>
              <w:bottom w:val="single" w:sz="4" w:space="0" w:color="auto"/>
              <w:right w:val="single" w:sz="4" w:space="0" w:color="auto"/>
            </w:tcBorders>
            <w:shd w:val="clear" w:color="auto" w:fill="auto"/>
            <w:noWrap/>
            <w:vAlign w:val="bottom"/>
            <w:hideMark/>
          </w:tcPr>
          <w:p w14:paraId="3C3B3EDF"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17</w:t>
            </w:r>
          </w:p>
        </w:tc>
        <w:tc>
          <w:tcPr>
            <w:tcW w:w="342" w:type="dxa"/>
            <w:tcBorders>
              <w:top w:val="nil"/>
              <w:left w:val="nil"/>
              <w:bottom w:val="single" w:sz="4" w:space="0" w:color="auto"/>
              <w:right w:val="single" w:sz="4" w:space="0" w:color="auto"/>
            </w:tcBorders>
            <w:shd w:val="clear" w:color="auto" w:fill="auto"/>
            <w:noWrap/>
            <w:vAlign w:val="bottom"/>
            <w:hideMark/>
          </w:tcPr>
          <w:p w14:paraId="47E7D680"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18</w:t>
            </w:r>
          </w:p>
        </w:tc>
        <w:tc>
          <w:tcPr>
            <w:tcW w:w="342" w:type="dxa"/>
            <w:tcBorders>
              <w:top w:val="nil"/>
              <w:left w:val="nil"/>
              <w:bottom w:val="single" w:sz="4" w:space="0" w:color="auto"/>
              <w:right w:val="single" w:sz="4" w:space="0" w:color="auto"/>
            </w:tcBorders>
            <w:shd w:val="clear" w:color="auto" w:fill="auto"/>
            <w:noWrap/>
            <w:vAlign w:val="bottom"/>
            <w:hideMark/>
          </w:tcPr>
          <w:p w14:paraId="241CDACC"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19</w:t>
            </w:r>
          </w:p>
        </w:tc>
        <w:tc>
          <w:tcPr>
            <w:tcW w:w="342" w:type="dxa"/>
            <w:tcBorders>
              <w:top w:val="nil"/>
              <w:left w:val="nil"/>
              <w:bottom w:val="single" w:sz="4" w:space="0" w:color="auto"/>
              <w:right w:val="single" w:sz="4" w:space="0" w:color="auto"/>
            </w:tcBorders>
            <w:shd w:val="clear" w:color="auto" w:fill="auto"/>
            <w:noWrap/>
            <w:vAlign w:val="bottom"/>
            <w:hideMark/>
          </w:tcPr>
          <w:p w14:paraId="020285FA"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20</w:t>
            </w:r>
          </w:p>
        </w:tc>
        <w:tc>
          <w:tcPr>
            <w:tcW w:w="342" w:type="dxa"/>
            <w:tcBorders>
              <w:top w:val="nil"/>
              <w:left w:val="nil"/>
              <w:bottom w:val="single" w:sz="4" w:space="0" w:color="auto"/>
              <w:right w:val="single" w:sz="4" w:space="0" w:color="auto"/>
            </w:tcBorders>
            <w:shd w:val="clear" w:color="auto" w:fill="auto"/>
            <w:noWrap/>
            <w:vAlign w:val="bottom"/>
            <w:hideMark/>
          </w:tcPr>
          <w:p w14:paraId="35DA6E56"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21</w:t>
            </w:r>
          </w:p>
        </w:tc>
        <w:tc>
          <w:tcPr>
            <w:tcW w:w="342" w:type="dxa"/>
            <w:tcBorders>
              <w:top w:val="nil"/>
              <w:left w:val="nil"/>
              <w:bottom w:val="single" w:sz="4" w:space="0" w:color="auto"/>
              <w:right w:val="single" w:sz="4" w:space="0" w:color="auto"/>
            </w:tcBorders>
            <w:shd w:val="clear" w:color="auto" w:fill="auto"/>
            <w:noWrap/>
            <w:vAlign w:val="bottom"/>
            <w:hideMark/>
          </w:tcPr>
          <w:p w14:paraId="17C79AA9"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22</w:t>
            </w:r>
          </w:p>
        </w:tc>
        <w:tc>
          <w:tcPr>
            <w:tcW w:w="342" w:type="dxa"/>
            <w:tcBorders>
              <w:top w:val="nil"/>
              <w:left w:val="nil"/>
              <w:bottom w:val="single" w:sz="4" w:space="0" w:color="auto"/>
              <w:right w:val="single" w:sz="4" w:space="0" w:color="auto"/>
            </w:tcBorders>
            <w:shd w:val="clear" w:color="auto" w:fill="auto"/>
            <w:noWrap/>
            <w:vAlign w:val="bottom"/>
            <w:hideMark/>
          </w:tcPr>
          <w:p w14:paraId="5F84FF76"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23</w:t>
            </w:r>
          </w:p>
        </w:tc>
        <w:tc>
          <w:tcPr>
            <w:tcW w:w="342" w:type="dxa"/>
            <w:tcBorders>
              <w:top w:val="nil"/>
              <w:left w:val="nil"/>
              <w:bottom w:val="single" w:sz="4" w:space="0" w:color="auto"/>
              <w:right w:val="single" w:sz="4" w:space="0" w:color="auto"/>
            </w:tcBorders>
            <w:shd w:val="clear" w:color="auto" w:fill="auto"/>
            <w:noWrap/>
            <w:vAlign w:val="bottom"/>
            <w:hideMark/>
          </w:tcPr>
          <w:p w14:paraId="0C49494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24</w:t>
            </w:r>
          </w:p>
        </w:tc>
      </w:tr>
      <w:tr w:rsidR="004A5556" w:rsidRPr="00452CD7" w14:paraId="1FD290AC"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E1CC"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1.1</w:t>
            </w:r>
          </w:p>
        </w:tc>
        <w:tc>
          <w:tcPr>
            <w:tcW w:w="241" w:type="dxa"/>
            <w:tcBorders>
              <w:top w:val="nil"/>
              <w:left w:val="nil"/>
              <w:bottom w:val="single" w:sz="4" w:space="0" w:color="auto"/>
              <w:right w:val="single" w:sz="4" w:space="0" w:color="auto"/>
            </w:tcBorders>
            <w:shd w:val="clear" w:color="000000" w:fill="9BC2E6"/>
            <w:noWrap/>
            <w:vAlign w:val="bottom"/>
            <w:hideMark/>
          </w:tcPr>
          <w:p w14:paraId="56AF3E3A"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BF31F39"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5901939D"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2C88D9EF"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91D6EE2"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19338B67"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6977A3D7"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2DD55C81"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241" w:type="dxa"/>
            <w:tcBorders>
              <w:top w:val="nil"/>
              <w:left w:val="nil"/>
              <w:bottom w:val="single" w:sz="4" w:space="0" w:color="auto"/>
              <w:right w:val="single" w:sz="4" w:space="0" w:color="auto"/>
            </w:tcBorders>
            <w:shd w:val="clear" w:color="000000" w:fill="9BC2E6"/>
            <w:noWrap/>
            <w:vAlign w:val="bottom"/>
            <w:hideMark/>
          </w:tcPr>
          <w:p w14:paraId="6D4A7BD4"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D7D7258"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0987D66"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650F8D51"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0AD3F69"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1665099"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D2ED2ED"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485EA3AA"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71B99B3A"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7885048A"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20C27BB"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475D05AD"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6AFA865"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2BDC0FC5"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3455D3AE"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c>
          <w:tcPr>
            <w:tcW w:w="342" w:type="dxa"/>
            <w:tcBorders>
              <w:top w:val="nil"/>
              <w:left w:val="nil"/>
              <w:bottom w:val="single" w:sz="4" w:space="0" w:color="auto"/>
              <w:right w:val="single" w:sz="4" w:space="0" w:color="auto"/>
            </w:tcBorders>
            <w:shd w:val="clear" w:color="000000" w:fill="9BC2E6"/>
            <w:noWrap/>
            <w:vAlign w:val="bottom"/>
            <w:hideMark/>
          </w:tcPr>
          <w:p w14:paraId="5BA68F41" w14:textId="77777777" w:rsidR="004A5556" w:rsidRPr="00452CD7" w:rsidRDefault="004A5556">
            <w:pPr>
              <w:jc w:val="center"/>
              <w:rPr>
                <w:rFonts w:ascii="Century Gothic" w:hAnsi="Century Gothic" w:cs="Calibri"/>
                <w:color w:val="8EA9DB"/>
                <w:sz w:val="16"/>
                <w:szCs w:val="16"/>
              </w:rPr>
            </w:pPr>
            <w:r w:rsidRPr="00452CD7">
              <w:rPr>
                <w:rFonts w:ascii="Century Gothic" w:hAnsi="Century Gothic" w:cs="Calibri"/>
                <w:color w:val="8EA9DB"/>
                <w:sz w:val="16"/>
                <w:szCs w:val="16"/>
              </w:rPr>
              <w:t> </w:t>
            </w:r>
          </w:p>
        </w:tc>
      </w:tr>
      <w:tr w:rsidR="004A5556" w:rsidRPr="00452CD7" w14:paraId="50D27ADD"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4EB1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1.2</w:t>
            </w:r>
          </w:p>
        </w:tc>
        <w:tc>
          <w:tcPr>
            <w:tcW w:w="241" w:type="dxa"/>
            <w:tcBorders>
              <w:top w:val="nil"/>
              <w:left w:val="nil"/>
              <w:bottom w:val="single" w:sz="4" w:space="0" w:color="auto"/>
              <w:right w:val="single" w:sz="4" w:space="0" w:color="auto"/>
            </w:tcBorders>
            <w:shd w:val="clear" w:color="000000" w:fill="F4B084"/>
            <w:noWrap/>
            <w:vAlign w:val="bottom"/>
            <w:hideMark/>
          </w:tcPr>
          <w:p w14:paraId="13BB3AE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4B084"/>
            <w:noWrap/>
            <w:vAlign w:val="bottom"/>
            <w:hideMark/>
          </w:tcPr>
          <w:p w14:paraId="10CE90B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F91D70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8F303A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DDF1A6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304658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AB8389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8601AC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9F00BE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9064F7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222CC2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BFE40F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41027D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AD6301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5FF9DE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A5A501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5BF1E4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FFA66A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441307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3EC511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BEFCAB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941269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371A98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A82390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0C6F028D"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04867"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1.3</w:t>
            </w:r>
          </w:p>
        </w:tc>
        <w:tc>
          <w:tcPr>
            <w:tcW w:w="241" w:type="dxa"/>
            <w:tcBorders>
              <w:top w:val="nil"/>
              <w:left w:val="nil"/>
              <w:bottom w:val="single" w:sz="4" w:space="0" w:color="auto"/>
              <w:right w:val="single" w:sz="4" w:space="0" w:color="auto"/>
            </w:tcBorders>
            <w:shd w:val="clear" w:color="auto" w:fill="auto"/>
            <w:noWrap/>
            <w:vAlign w:val="bottom"/>
            <w:hideMark/>
          </w:tcPr>
          <w:p w14:paraId="2CA6624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0614DC8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695C798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A9D08E"/>
            <w:noWrap/>
            <w:vAlign w:val="bottom"/>
            <w:hideMark/>
          </w:tcPr>
          <w:p w14:paraId="1BB0595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76011C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B9701D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B2D98C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F4BBD3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7A6275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C4112E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77EBB8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3EDDA5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6DD94B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D9F264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D8BED3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C187A7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21F5AD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7EC864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7E8370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293A3D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502487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3A2449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32DFC0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62B0BC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3E4521E5"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18303"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1.4</w:t>
            </w:r>
          </w:p>
        </w:tc>
        <w:tc>
          <w:tcPr>
            <w:tcW w:w="241" w:type="dxa"/>
            <w:tcBorders>
              <w:top w:val="nil"/>
              <w:left w:val="nil"/>
              <w:bottom w:val="single" w:sz="4" w:space="0" w:color="auto"/>
              <w:right w:val="single" w:sz="4" w:space="0" w:color="auto"/>
            </w:tcBorders>
            <w:shd w:val="clear" w:color="auto" w:fill="auto"/>
            <w:noWrap/>
            <w:vAlign w:val="bottom"/>
            <w:hideMark/>
          </w:tcPr>
          <w:p w14:paraId="2FCBCEE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8CC377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D78FD7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BFBFBF"/>
            <w:noWrap/>
            <w:vAlign w:val="bottom"/>
            <w:hideMark/>
          </w:tcPr>
          <w:p w14:paraId="75A0964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BFBFBF"/>
            <w:noWrap/>
            <w:vAlign w:val="bottom"/>
            <w:hideMark/>
          </w:tcPr>
          <w:p w14:paraId="2CB1BF5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A054FC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8D27ED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E58565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DF4506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0BD0CE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FA4EE6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55BDD1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03E56C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29522A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E5F709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E6FC18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060330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5919AD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DEDC5A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5C5780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39B94D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2A8E6B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4A7338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D7074F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757F48FC"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21E10"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2.1</w:t>
            </w:r>
          </w:p>
        </w:tc>
        <w:tc>
          <w:tcPr>
            <w:tcW w:w="241" w:type="dxa"/>
            <w:tcBorders>
              <w:top w:val="nil"/>
              <w:left w:val="nil"/>
              <w:bottom w:val="single" w:sz="4" w:space="0" w:color="auto"/>
              <w:right w:val="single" w:sz="4" w:space="0" w:color="auto"/>
            </w:tcBorders>
            <w:shd w:val="clear" w:color="auto" w:fill="auto"/>
            <w:noWrap/>
            <w:vAlign w:val="bottom"/>
            <w:hideMark/>
          </w:tcPr>
          <w:p w14:paraId="06B83DC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526DFC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F6378A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618BB0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3DCC720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674073D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FD966"/>
            <w:noWrap/>
            <w:vAlign w:val="bottom"/>
            <w:hideMark/>
          </w:tcPr>
          <w:p w14:paraId="2EA95A3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1F60E8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797124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9A4F61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88201C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E8B5AA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321A25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C5CDB9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161D5E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156C2E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880BBB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DAD349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8C8578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8D2D6D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B88FF8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1BF969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E01E43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99C1FD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07FF65EA"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FD45F"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2.2</w:t>
            </w:r>
          </w:p>
        </w:tc>
        <w:tc>
          <w:tcPr>
            <w:tcW w:w="241" w:type="dxa"/>
            <w:tcBorders>
              <w:top w:val="nil"/>
              <w:left w:val="nil"/>
              <w:bottom w:val="single" w:sz="4" w:space="0" w:color="auto"/>
              <w:right w:val="single" w:sz="4" w:space="0" w:color="auto"/>
            </w:tcBorders>
            <w:shd w:val="clear" w:color="auto" w:fill="auto"/>
            <w:noWrap/>
            <w:vAlign w:val="bottom"/>
            <w:hideMark/>
          </w:tcPr>
          <w:p w14:paraId="73231ED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563389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A7F812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8899B4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216561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F0000"/>
            <w:noWrap/>
            <w:vAlign w:val="bottom"/>
            <w:hideMark/>
          </w:tcPr>
          <w:p w14:paraId="7DF1C11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FF0000"/>
            <w:noWrap/>
            <w:vAlign w:val="bottom"/>
            <w:hideMark/>
          </w:tcPr>
          <w:p w14:paraId="3E8A730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06C2A1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096831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92F52E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78B7FE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DB72FB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7AE550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60197D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62AA47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CF52EA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50B449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C53F86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C6D583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9DD227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37F56B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72F7D0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3DB826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725962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50AF34DB"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7781"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2.3</w:t>
            </w:r>
          </w:p>
        </w:tc>
        <w:tc>
          <w:tcPr>
            <w:tcW w:w="241" w:type="dxa"/>
            <w:tcBorders>
              <w:top w:val="nil"/>
              <w:left w:val="nil"/>
              <w:bottom w:val="single" w:sz="4" w:space="0" w:color="auto"/>
              <w:right w:val="single" w:sz="4" w:space="0" w:color="auto"/>
            </w:tcBorders>
            <w:shd w:val="clear" w:color="auto" w:fill="auto"/>
            <w:noWrap/>
            <w:vAlign w:val="bottom"/>
            <w:hideMark/>
          </w:tcPr>
          <w:p w14:paraId="42F6843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63B825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404BC5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34BB3DC9"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0E3E277B"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017D5CE6"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41619468"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5787441B"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241" w:type="dxa"/>
            <w:tcBorders>
              <w:top w:val="nil"/>
              <w:left w:val="nil"/>
              <w:bottom w:val="single" w:sz="4" w:space="0" w:color="auto"/>
              <w:right w:val="single" w:sz="4" w:space="0" w:color="auto"/>
            </w:tcBorders>
            <w:shd w:val="clear" w:color="000000" w:fill="00B050"/>
            <w:noWrap/>
            <w:vAlign w:val="bottom"/>
            <w:hideMark/>
          </w:tcPr>
          <w:p w14:paraId="7B4C9B71"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342" w:type="dxa"/>
            <w:tcBorders>
              <w:top w:val="nil"/>
              <w:left w:val="nil"/>
              <w:bottom w:val="single" w:sz="4" w:space="0" w:color="auto"/>
              <w:right w:val="single" w:sz="4" w:space="0" w:color="auto"/>
            </w:tcBorders>
            <w:shd w:val="clear" w:color="000000" w:fill="00B050"/>
            <w:noWrap/>
            <w:vAlign w:val="bottom"/>
            <w:hideMark/>
          </w:tcPr>
          <w:p w14:paraId="44F443DF" w14:textId="77777777" w:rsidR="004A5556" w:rsidRPr="00452CD7" w:rsidRDefault="004A5556">
            <w:pPr>
              <w:jc w:val="center"/>
              <w:rPr>
                <w:rFonts w:ascii="Century Gothic" w:hAnsi="Century Gothic" w:cs="Calibri"/>
                <w:color w:val="00B050"/>
                <w:sz w:val="16"/>
                <w:szCs w:val="16"/>
              </w:rPr>
            </w:pPr>
            <w:r w:rsidRPr="00452CD7">
              <w:rPr>
                <w:rFonts w:ascii="Century Gothic" w:hAnsi="Century Gothic" w:cs="Calibri"/>
                <w:color w:val="00B05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9DCABB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1B5307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F108DD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91F01D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5969BE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DE7BDF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E70814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D1C6FF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70105A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D4332E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604DA8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3413F2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91F515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F6E1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6FC4E0D5"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BA0DA"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2.4</w:t>
            </w:r>
          </w:p>
        </w:tc>
        <w:tc>
          <w:tcPr>
            <w:tcW w:w="241" w:type="dxa"/>
            <w:tcBorders>
              <w:top w:val="nil"/>
              <w:left w:val="nil"/>
              <w:bottom w:val="single" w:sz="4" w:space="0" w:color="auto"/>
              <w:right w:val="single" w:sz="4" w:space="0" w:color="auto"/>
            </w:tcBorders>
            <w:shd w:val="clear" w:color="auto" w:fill="auto"/>
            <w:noWrap/>
            <w:vAlign w:val="bottom"/>
            <w:hideMark/>
          </w:tcPr>
          <w:p w14:paraId="43A6CF9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176D28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67897B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B60D9F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D9793A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B08583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A2D1B0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F73E98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7030A0"/>
            <w:noWrap/>
            <w:vAlign w:val="bottom"/>
            <w:hideMark/>
          </w:tcPr>
          <w:p w14:paraId="7CD40E5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7030A0"/>
            <w:noWrap/>
            <w:vAlign w:val="bottom"/>
            <w:hideMark/>
          </w:tcPr>
          <w:p w14:paraId="6E37991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5F9E8A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F5EC63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1E67E9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292A46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EB98C1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F40EAB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879082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63BB22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B2ECCD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D7587A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0E133C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C690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7A5343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7CFF3B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223F93D4"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23E2B"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3.1</w:t>
            </w:r>
          </w:p>
        </w:tc>
        <w:tc>
          <w:tcPr>
            <w:tcW w:w="241" w:type="dxa"/>
            <w:tcBorders>
              <w:top w:val="nil"/>
              <w:left w:val="nil"/>
              <w:bottom w:val="single" w:sz="4" w:space="0" w:color="auto"/>
              <w:right w:val="single" w:sz="4" w:space="0" w:color="auto"/>
            </w:tcBorders>
            <w:shd w:val="clear" w:color="auto" w:fill="auto"/>
            <w:noWrap/>
            <w:vAlign w:val="bottom"/>
            <w:hideMark/>
          </w:tcPr>
          <w:p w14:paraId="5E47DBF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5CDDB8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56AE91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17CC92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B3EE1E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66CF58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D13B54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81F177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C65911"/>
            <w:noWrap/>
            <w:vAlign w:val="bottom"/>
            <w:hideMark/>
          </w:tcPr>
          <w:p w14:paraId="0BD4684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6EB063A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7FEBAF9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0FBB4CF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1F85040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4CF8B8B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7CD3307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4CF6A22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2CB7FEC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29B6B44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612EA4F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C65911"/>
            <w:noWrap/>
            <w:vAlign w:val="bottom"/>
            <w:hideMark/>
          </w:tcPr>
          <w:p w14:paraId="557A7E4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74B43A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D6E6F8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0B9411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E021DD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2685F5D8"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6F3D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3.2</w:t>
            </w:r>
          </w:p>
        </w:tc>
        <w:tc>
          <w:tcPr>
            <w:tcW w:w="241" w:type="dxa"/>
            <w:tcBorders>
              <w:top w:val="nil"/>
              <w:left w:val="nil"/>
              <w:bottom w:val="single" w:sz="4" w:space="0" w:color="auto"/>
              <w:right w:val="single" w:sz="4" w:space="0" w:color="auto"/>
            </w:tcBorders>
            <w:shd w:val="clear" w:color="auto" w:fill="auto"/>
            <w:noWrap/>
            <w:vAlign w:val="bottom"/>
            <w:hideMark/>
          </w:tcPr>
          <w:p w14:paraId="1796934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69C8F3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F2EFFF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91E1EB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38D1B9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769144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53CA5A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2AB4BF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08EE05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441ECC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02599C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D8A7C4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4CEA71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6EC8AB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B91C61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22699B7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487D7A0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10BFEE1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2E1D7FA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3CB73CA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5C9FA13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305496"/>
            <w:noWrap/>
            <w:vAlign w:val="bottom"/>
            <w:hideMark/>
          </w:tcPr>
          <w:p w14:paraId="72F8E28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116E7D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6C9607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13A1C427"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51FD4"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3.3</w:t>
            </w:r>
          </w:p>
        </w:tc>
        <w:tc>
          <w:tcPr>
            <w:tcW w:w="241" w:type="dxa"/>
            <w:tcBorders>
              <w:top w:val="nil"/>
              <w:left w:val="nil"/>
              <w:bottom w:val="single" w:sz="4" w:space="0" w:color="auto"/>
              <w:right w:val="single" w:sz="4" w:space="0" w:color="auto"/>
            </w:tcBorders>
            <w:shd w:val="clear" w:color="auto" w:fill="auto"/>
            <w:noWrap/>
            <w:vAlign w:val="bottom"/>
            <w:hideMark/>
          </w:tcPr>
          <w:p w14:paraId="1D13095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E5A3C3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6C54CF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A25ABA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2378B1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7E01EF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C10BE4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95F72E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595959"/>
            <w:noWrap/>
            <w:vAlign w:val="bottom"/>
            <w:hideMark/>
          </w:tcPr>
          <w:p w14:paraId="7DC7864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A76DF0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D57FBC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63628CA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56BBE06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009DA10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3A380EF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13A3101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1AE33E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4309F91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0A4B40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99C3D5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79EB600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95959"/>
            <w:noWrap/>
            <w:vAlign w:val="bottom"/>
            <w:hideMark/>
          </w:tcPr>
          <w:p w14:paraId="55CF790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363F4D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CB3AA8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24315482"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CE2E"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3.4</w:t>
            </w:r>
          </w:p>
        </w:tc>
        <w:tc>
          <w:tcPr>
            <w:tcW w:w="241" w:type="dxa"/>
            <w:tcBorders>
              <w:top w:val="nil"/>
              <w:left w:val="nil"/>
              <w:bottom w:val="single" w:sz="4" w:space="0" w:color="auto"/>
              <w:right w:val="single" w:sz="4" w:space="0" w:color="auto"/>
            </w:tcBorders>
            <w:shd w:val="clear" w:color="auto" w:fill="auto"/>
            <w:noWrap/>
            <w:vAlign w:val="bottom"/>
            <w:hideMark/>
          </w:tcPr>
          <w:p w14:paraId="4768958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23D153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C63A92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65D5CF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6C5409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84C6D5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70ADC0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6A7A7F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000000" w:fill="548235"/>
            <w:noWrap/>
            <w:vAlign w:val="bottom"/>
            <w:hideMark/>
          </w:tcPr>
          <w:p w14:paraId="08E3D47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275AF7B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67DD94B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AA053D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3BDC4B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22F5C6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DF85AF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7BC6B27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0BA297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50D4D18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0F7817F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0D3B4CD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36FFE19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548235"/>
            <w:noWrap/>
            <w:vAlign w:val="bottom"/>
            <w:hideMark/>
          </w:tcPr>
          <w:p w14:paraId="117D757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510C88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FEA8D0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67A0F7CB"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3C896"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4.1</w:t>
            </w:r>
          </w:p>
        </w:tc>
        <w:tc>
          <w:tcPr>
            <w:tcW w:w="241" w:type="dxa"/>
            <w:tcBorders>
              <w:top w:val="nil"/>
              <w:left w:val="nil"/>
              <w:bottom w:val="single" w:sz="4" w:space="0" w:color="auto"/>
              <w:right w:val="single" w:sz="4" w:space="0" w:color="auto"/>
            </w:tcBorders>
            <w:shd w:val="clear" w:color="auto" w:fill="auto"/>
            <w:noWrap/>
            <w:vAlign w:val="bottom"/>
            <w:hideMark/>
          </w:tcPr>
          <w:p w14:paraId="41B2CF4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3C7884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8C3D45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BB5476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480E653"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4010E8E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3C49FB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930249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16F8B16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DB9F87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27D840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643E22F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3ECFEFD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A31C97A"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730B1F2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0CB68F6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52A84ED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DE5619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03DD2B9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56DDAB2D"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0FCB21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494906E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119AB100"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002060"/>
            <w:noWrap/>
            <w:vAlign w:val="bottom"/>
            <w:hideMark/>
          </w:tcPr>
          <w:p w14:paraId="768501B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r w:rsidR="004A5556" w:rsidRPr="00452CD7" w14:paraId="5B650743" w14:textId="77777777" w:rsidTr="004A5556">
        <w:trPr>
          <w:trHeight w:val="24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F06E2" w14:textId="77777777" w:rsidR="004A5556" w:rsidRPr="00452CD7" w:rsidRDefault="004A5556">
            <w:pPr>
              <w:jc w:val="center"/>
              <w:rPr>
                <w:rFonts w:ascii="Century Gothic" w:hAnsi="Century Gothic" w:cs="Calibri"/>
                <w:b/>
                <w:bCs/>
                <w:color w:val="000000"/>
                <w:sz w:val="16"/>
                <w:szCs w:val="16"/>
              </w:rPr>
            </w:pPr>
            <w:r w:rsidRPr="00452CD7">
              <w:rPr>
                <w:rFonts w:ascii="Century Gothic" w:hAnsi="Century Gothic" w:cs="Calibri"/>
                <w:b/>
                <w:bCs/>
                <w:color w:val="000000"/>
                <w:sz w:val="16"/>
                <w:szCs w:val="16"/>
              </w:rPr>
              <w:t>4.2</w:t>
            </w:r>
          </w:p>
        </w:tc>
        <w:tc>
          <w:tcPr>
            <w:tcW w:w="241" w:type="dxa"/>
            <w:tcBorders>
              <w:top w:val="nil"/>
              <w:left w:val="nil"/>
              <w:bottom w:val="single" w:sz="4" w:space="0" w:color="auto"/>
              <w:right w:val="single" w:sz="4" w:space="0" w:color="auto"/>
            </w:tcBorders>
            <w:shd w:val="clear" w:color="auto" w:fill="auto"/>
            <w:noWrap/>
            <w:vAlign w:val="bottom"/>
            <w:hideMark/>
          </w:tcPr>
          <w:p w14:paraId="63C7C14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014F7F7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1D9BF8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7996CE2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96FA77B"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3B78D02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24D66A65"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50BC72B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241" w:type="dxa"/>
            <w:tcBorders>
              <w:top w:val="nil"/>
              <w:left w:val="nil"/>
              <w:bottom w:val="single" w:sz="4" w:space="0" w:color="auto"/>
              <w:right w:val="single" w:sz="4" w:space="0" w:color="auto"/>
            </w:tcBorders>
            <w:shd w:val="clear" w:color="auto" w:fill="auto"/>
            <w:noWrap/>
            <w:vAlign w:val="bottom"/>
            <w:hideMark/>
          </w:tcPr>
          <w:p w14:paraId="6888CD82"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340F2E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4DB47438"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1EDB676E"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21BADB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AE34B1F"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5CC5CCB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B4B43E6"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178A9F9"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0D1D59A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3A0504E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6D990D54"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23A1531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auto" w:fill="auto"/>
            <w:noWrap/>
            <w:vAlign w:val="bottom"/>
            <w:hideMark/>
          </w:tcPr>
          <w:p w14:paraId="7EFD71B1"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BF8F00"/>
            <w:noWrap/>
            <w:vAlign w:val="bottom"/>
            <w:hideMark/>
          </w:tcPr>
          <w:p w14:paraId="5BFF996C"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c>
          <w:tcPr>
            <w:tcW w:w="342" w:type="dxa"/>
            <w:tcBorders>
              <w:top w:val="nil"/>
              <w:left w:val="nil"/>
              <w:bottom w:val="single" w:sz="4" w:space="0" w:color="auto"/>
              <w:right w:val="single" w:sz="4" w:space="0" w:color="auto"/>
            </w:tcBorders>
            <w:shd w:val="clear" w:color="000000" w:fill="BF8F00"/>
            <w:noWrap/>
            <w:vAlign w:val="bottom"/>
            <w:hideMark/>
          </w:tcPr>
          <w:p w14:paraId="77ADA377" w14:textId="77777777" w:rsidR="004A5556" w:rsidRPr="00452CD7" w:rsidRDefault="004A5556">
            <w:pPr>
              <w:jc w:val="center"/>
              <w:rPr>
                <w:rFonts w:ascii="Century Gothic" w:hAnsi="Century Gothic" w:cs="Calibri"/>
                <w:color w:val="000000"/>
                <w:sz w:val="16"/>
                <w:szCs w:val="16"/>
              </w:rPr>
            </w:pPr>
            <w:r w:rsidRPr="00452CD7">
              <w:rPr>
                <w:rFonts w:ascii="Century Gothic" w:hAnsi="Century Gothic" w:cs="Calibri"/>
                <w:color w:val="000000"/>
                <w:sz w:val="16"/>
                <w:szCs w:val="16"/>
              </w:rPr>
              <w:t> </w:t>
            </w:r>
          </w:p>
        </w:tc>
      </w:tr>
    </w:tbl>
    <w:p w14:paraId="4BBB913A" w14:textId="77777777" w:rsidR="00EE3D45" w:rsidRPr="00733773" w:rsidRDefault="00A777D1" w:rsidP="004A5556">
      <w:pPr>
        <w:spacing w:before="240"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0F38A38A" w:rsidR="00EE3D45"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Software de gestión</w:t>
      </w:r>
      <w:r w:rsidR="00D85E01">
        <w:rPr>
          <w:rFonts w:ascii="Century Gothic" w:hAnsi="Century Gothic" w:cs="Arial"/>
          <w:sz w:val="22"/>
          <w:szCs w:val="22"/>
        </w:rPr>
        <w:t xml:space="preserve"> funcionando correctamente.</w:t>
      </w:r>
    </w:p>
    <w:p w14:paraId="0887D36A" w14:textId="0AE6A054" w:rsid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CA17D06" w14:textId="0948E6EE" w:rsidR="00CD3048" w:rsidRPr="00D85E01"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Tabla de resultados comparando el tiempo tomado por la configuración manual y el tiempo requerido por la configuración automática.</w:t>
      </w:r>
    </w:p>
    <w:p w14:paraId="4312FFDA" w14:textId="452823DA" w:rsidR="002164BE" w:rsidRDefault="002164BE" w:rsidP="00033459">
      <w:pPr>
        <w:spacing w:line="320" w:lineRule="exact"/>
        <w:jc w:val="both"/>
        <w:rPr>
          <w:rFonts w:ascii="Century Gothic" w:hAnsi="Century Gothic" w:cs="Arial"/>
          <w:b/>
          <w:sz w:val="22"/>
          <w:szCs w:val="22"/>
        </w:rPr>
      </w:pPr>
    </w:p>
    <w:p w14:paraId="09B6CB75" w14:textId="2AEFE74D" w:rsidR="00E24369" w:rsidRDefault="00A777D1" w:rsidP="009E5080">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Presupuesto</w:t>
      </w:r>
    </w:p>
    <w:tbl>
      <w:tblPr>
        <w:tblW w:w="8970" w:type="dxa"/>
        <w:tblCellMar>
          <w:left w:w="70" w:type="dxa"/>
          <w:right w:w="70" w:type="dxa"/>
        </w:tblCellMar>
        <w:tblLook w:val="04A0" w:firstRow="1" w:lastRow="0" w:firstColumn="1" w:lastColumn="0" w:noHBand="0" w:noVBand="1"/>
      </w:tblPr>
      <w:tblGrid>
        <w:gridCol w:w="1365"/>
        <w:gridCol w:w="1642"/>
        <w:gridCol w:w="1729"/>
        <w:gridCol w:w="1854"/>
        <w:gridCol w:w="2380"/>
      </w:tblGrid>
      <w:tr w:rsidR="009E5080" w14:paraId="6EB62B69" w14:textId="77777777" w:rsidTr="009E5080">
        <w:trPr>
          <w:trHeight w:val="220"/>
        </w:trPr>
        <w:tc>
          <w:tcPr>
            <w:tcW w:w="30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15857" w14:textId="77777777" w:rsidR="009E5080" w:rsidRDefault="009E5080">
            <w:pPr>
              <w:jc w:val="center"/>
              <w:rPr>
                <w:rFonts w:ascii="Century Gothic" w:hAnsi="Century Gothic" w:cs="Calibri"/>
                <w:b/>
                <w:bCs/>
                <w:color w:val="000000"/>
                <w:sz w:val="18"/>
                <w:szCs w:val="18"/>
                <w:lang w:val="es-CO" w:eastAsia="es-CO"/>
              </w:rPr>
            </w:pPr>
            <w:r>
              <w:rPr>
                <w:rFonts w:ascii="Century Gothic" w:hAnsi="Century Gothic" w:cs="Calibri"/>
                <w:b/>
                <w:bCs/>
                <w:color w:val="000000"/>
                <w:sz w:val="18"/>
                <w:szCs w:val="18"/>
              </w:rPr>
              <w:t>CONCEPTO</w:t>
            </w:r>
          </w:p>
        </w:tc>
        <w:tc>
          <w:tcPr>
            <w:tcW w:w="35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C6C5B8"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FUENTES</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9BF295"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VALOR TOTAL</w:t>
            </w:r>
            <w:r>
              <w:rPr>
                <w:rFonts w:ascii="Century Gothic" w:hAnsi="Century Gothic" w:cs="Calibri"/>
                <w:b/>
                <w:bCs/>
                <w:color w:val="000000"/>
                <w:sz w:val="18"/>
                <w:szCs w:val="18"/>
              </w:rPr>
              <w:br/>
            </w:r>
            <w:r>
              <w:rPr>
                <w:rFonts w:ascii="Century Gothic" w:hAnsi="Century Gothic" w:cs="Calibri"/>
                <w:color w:val="000000"/>
                <w:sz w:val="18"/>
                <w:szCs w:val="18"/>
              </w:rPr>
              <w:t>Duración Proyecto</w:t>
            </w:r>
          </w:p>
        </w:tc>
      </w:tr>
      <w:tr w:rsidR="009E5080" w14:paraId="4900AB13" w14:textId="77777777" w:rsidTr="009E5080">
        <w:trPr>
          <w:trHeight w:val="220"/>
        </w:trPr>
        <w:tc>
          <w:tcPr>
            <w:tcW w:w="3007" w:type="dxa"/>
            <w:gridSpan w:val="2"/>
            <w:vMerge/>
            <w:tcBorders>
              <w:top w:val="single" w:sz="4" w:space="0" w:color="auto"/>
              <w:left w:val="single" w:sz="4" w:space="0" w:color="auto"/>
              <w:bottom w:val="single" w:sz="4" w:space="0" w:color="auto"/>
              <w:right w:val="single" w:sz="4" w:space="0" w:color="auto"/>
            </w:tcBorders>
            <w:vAlign w:val="center"/>
            <w:hideMark/>
          </w:tcPr>
          <w:p w14:paraId="5DAC4551" w14:textId="77777777" w:rsidR="009E5080" w:rsidRDefault="009E5080">
            <w:pPr>
              <w:rPr>
                <w:rFonts w:ascii="Century Gothic" w:hAnsi="Century Gothic" w:cs="Calibri"/>
                <w:b/>
                <w:bCs/>
                <w:color w:val="000000"/>
                <w:sz w:val="18"/>
                <w:szCs w:val="18"/>
              </w:rPr>
            </w:pPr>
          </w:p>
        </w:tc>
        <w:tc>
          <w:tcPr>
            <w:tcW w:w="1729" w:type="dxa"/>
            <w:tcBorders>
              <w:top w:val="nil"/>
              <w:left w:val="nil"/>
              <w:bottom w:val="single" w:sz="4" w:space="0" w:color="auto"/>
              <w:right w:val="single" w:sz="4" w:space="0" w:color="auto"/>
            </w:tcBorders>
            <w:shd w:val="clear" w:color="auto" w:fill="auto"/>
            <w:noWrap/>
            <w:vAlign w:val="bottom"/>
            <w:hideMark/>
          </w:tcPr>
          <w:p w14:paraId="34EC1D1A"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Empresa</w:t>
            </w:r>
          </w:p>
        </w:tc>
        <w:tc>
          <w:tcPr>
            <w:tcW w:w="1854" w:type="dxa"/>
            <w:tcBorders>
              <w:top w:val="nil"/>
              <w:left w:val="nil"/>
              <w:bottom w:val="single" w:sz="4" w:space="0" w:color="auto"/>
              <w:right w:val="single" w:sz="4" w:space="0" w:color="auto"/>
            </w:tcBorders>
            <w:shd w:val="clear" w:color="auto" w:fill="auto"/>
            <w:noWrap/>
            <w:vAlign w:val="bottom"/>
            <w:hideMark/>
          </w:tcPr>
          <w:p w14:paraId="61253EC4"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UdeA</w:t>
            </w:r>
          </w:p>
        </w:tc>
        <w:tc>
          <w:tcPr>
            <w:tcW w:w="2380" w:type="dxa"/>
            <w:vMerge/>
            <w:tcBorders>
              <w:top w:val="single" w:sz="4" w:space="0" w:color="auto"/>
              <w:left w:val="single" w:sz="4" w:space="0" w:color="auto"/>
              <w:bottom w:val="single" w:sz="4" w:space="0" w:color="auto"/>
              <w:right w:val="single" w:sz="4" w:space="0" w:color="auto"/>
            </w:tcBorders>
            <w:vAlign w:val="center"/>
            <w:hideMark/>
          </w:tcPr>
          <w:p w14:paraId="6CE5DA9D" w14:textId="77777777" w:rsidR="009E5080" w:rsidRDefault="009E5080">
            <w:pPr>
              <w:rPr>
                <w:rFonts w:ascii="Century Gothic" w:hAnsi="Century Gothic" w:cs="Calibri"/>
                <w:b/>
                <w:bCs/>
                <w:color w:val="000000"/>
                <w:sz w:val="18"/>
                <w:szCs w:val="18"/>
              </w:rPr>
            </w:pPr>
          </w:p>
        </w:tc>
      </w:tr>
      <w:tr w:rsidR="009E5080" w14:paraId="6E9257D2"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AFE36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PERSONAL</w:t>
            </w:r>
          </w:p>
        </w:tc>
        <w:tc>
          <w:tcPr>
            <w:tcW w:w="1641" w:type="dxa"/>
            <w:tcBorders>
              <w:top w:val="nil"/>
              <w:left w:val="nil"/>
              <w:bottom w:val="single" w:sz="4" w:space="0" w:color="auto"/>
              <w:right w:val="single" w:sz="4" w:space="0" w:color="auto"/>
            </w:tcBorders>
            <w:shd w:val="clear" w:color="auto" w:fill="auto"/>
            <w:noWrap/>
            <w:vAlign w:val="center"/>
            <w:hideMark/>
          </w:tcPr>
          <w:p w14:paraId="2BB4992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Practicante</w:t>
            </w:r>
          </w:p>
        </w:tc>
        <w:tc>
          <w:tcPr>
            <w:tcW w:w="1729" w:type="dxa"/>
            <w:tcBorders>
              <w:top w:val="nil"/>
              <w:left w:val="nil"/>
              <w:bottom w:val="single" w:sz="4" w:space="0" w:color="auto"/>
              <w:right w:val="single" w:sz="4" w:space="0" w:color="auto"/>
            </w:tcBorders>
            <w:shd w:val="clear" w:color="auto" w:fill="auto"/>
            <w:vAlign w:val="center"/>
            <w:hideMark/>
          </w:tcPr>
          <w:p w14:paraId="4A651F40"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$ 1'362.000</w:t>
            </w:r>
            <w:r>
              <w:rPr>
                <w:rFonts w:ascii="Century Gothic" w:hAnsi="Century Gothic" w:cs="Calibri"/>
                <w:color w:val="000000"/>
                <w:sz w:val="18"/>
                <w:szCs w:val="18"/>
              </w:rPr>
              <w:br/>
              <w:t>mensuales</w:t>
            </w:r>
            <w:r>
              <w:rPr>
                <w:rFonts w:ascii="Century Gothic" w:hAnsi="Century Gothic" w:cs="Calibri"/>
                <w:color w:val="000000"/>
                <w:sz w:val="18"/>
                <w:szCs w:val="18"/>
              </w:rPr>
              <w:br/>
              <w:t>(6 meses)</w:t>
            </w:r>
          </w:p>
        </w:tc>
        <w:tc>
          <w:tcPr>
            <w:tcW w:w="1854" w:type="dxa"/>
            <w:tcBorders>
              <w:top w:val="nil"/>
              <w:left w:val="nil"/>
              <w:bottom w:val="single" w:sz="4" w:space="0" w:color="auto"/>
              <w:right w:val="single" w:sz="4" w:space="0" w:color="auto"/>
            </w:tcBorders>
            <w:shd w:val="clear" w:color="auto" w:fill="auto"/>
            <w:noWrap/>
            <w:vAlign w:val="bottom"/>
            <w:hideMark/>
          </w:tcPr>
          <w:p w14:paraId="246CB42A"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794887E5"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$8.172.000</w:t>
            </w:r>
          </w:p>
        </w:tc>
      </w:tr>
      <w:tr w:rsidR="009E5080" w14:paraId="26710213" w14:textId="77777777" w:rsidTr="009E5080">
        <w:trPr>
          <w:trHeight w:val="418"/>
        </w:trPr>
        <w:tc>
          <w:tcPr>
            <w:tcW w:w="1365" w:type="dxa"/>
            <w:vMerge/>
            <w:tcBorders>
              <w:top w:val="nil"/>
              <w:left w:val="single" w:sz="4" w:space="0" w:color="auto"/>
              <w:bottom w:val="single" w:sz="4" w:space="0" w:color="auto"/>
              <w:right w:val="single" w:sz="4" w:space="0" w:color="auto"/>
            </w:tcBorders>
            <w:vAlign w:val="center"/>
            <w:hideMark/>
          </w:tcPr>
          <w:p w14:paraId="7F400866"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vAlign w:val="center"/>
            <w:hideMark/>
          </w:tcPr>
          <w:p w14:paraId="568F2DA9"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Asesor </w:t>
            </w:r>
            <w:r>
              <w:rPr>
                <w:rFonts w:ascii="Century Gothic" w:hAnsi="Century Gothic" w:cs="Calibri"/>
                <w:color w:val="000000"/>
                <w:sz w:val="18"/>
                <w:szCs w:val="18"/>
              </w:rPr>
              <w:br/>
              <w:t>Interno</w:t>
            </w:r>
          </w:p>
        </w:tc>
        <w:tc>
          <w:tcPr>
            <w:tcW w:w="1729" w:type="dxa"/>
            <w:tcBorders>
              <w:top w:val="nil"/>
              <w:left w:val="nil"/>
              <w:bottom w:val="single" w:sz="4" w:space="0" w:color="auto"/>
              <w:right w:val="single" w:sz="4" w:space="0" w:color="auto"/>
            </w:tcBorders>
            <w:shd w:val="clear" w:color="auto" w:fill="auto"/>
            <w:noWrap/>
            <w:vAlign w:val="bottom"/>
            <w:hideMark/>
          </w:tcPr>
          <w:p w14:paraId="4DD788EE"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1854" w:type="dxa"/>
            <w:tcBorders>
              <w:top w:val="nil"/>
              <w:left w:val="nil"/>
              <w:bottom w:val="single" w:sz="4" w:space="0" w:color="auto"/>
              <w:right w:val="single" w:sz="4" w:space="0" w:color="auto"/>
            </w:tcBorders>
            <w:shd w:val="clear" w:color="auto" w:fill="auto"/>
            <w:vAlign w:val="center"/>
            <w:hideMark/>
          </w:tcPr>
          <w:p w14:paraId="60ACF8D0"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$ 60.000 hora </w:t>
            </w:r>
            <w:r>
              <w:rPr>
                <w:rFonts w:ascii="Century Gothic" w:hAnsi="Century Gothic" w:cs="Calibri"/>
                <w:color w:val="000000"/>
                <w:sz w:val="18"/>
                <w:szCs w:val="18"/>
              </w:rPr>
              <w:br/>
              <w:t>(16 horas)</w:t>
            </w:r>
          </w:p>
        </w:tc>
        <w:tc>
          <w:tcPr>
            <w:tcW w:w="2380" w:type="dxa"/>
            <w:tcBorders>
              <w:top w:val="nil"/>
              <w:left w:val="nil"/>
              <w:bottom w:val="single" w:sz="4" w:space="0" w:color="auto"/>
              <w:right w:val="single" w:sz="4" w:space="0" w:color="auto"/>
            </w:tcBorders>
            <w:shd w:val="clear" w:color="auto" w:fill="auto"/>
            <w:noWrap/>
            <w:vAlign w:val="center"/>
            <w:hideMark/>
          </w:tcPr>
          <w:p w14:paraId="66D2220C"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$960.000</w:t>
            </w:r>
          </w:p>
        </w:tc>
      </w:tr>
      <w:tr w:rsidR="009E5080" w14:paraId="008B4117"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6952F7"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Equipos</w:t>
            </w:r>
          </w:p>
        </w:tc>
        <w:tc>
          <w:tcPr>
            <w:tcW w:w="1641" w:type="dxa"/>
            <w:tcBorders>
              <w:top w:val="nil"/>
              <w:left w:val="nil"/>
              <w:bottom w:val="single" w:sz="4" w:space="0" w:color="auto"/>
              <w:right w:val="single" w:sz="4" w:space="0" w:color="auto"/>
            </w:tcBorders>
            <w:shd w:val="clear" w:color="auto" w:fill="auto"/>
            <w:noWrap/>
            <w:vAlign w:val="center"/>
            <w:hideMark/>
          </w:tcPr>
          <w:p w14:paraId="5BA0B32F"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Laptop</w:t>
            </w:r>
          </w:p>
        </w:tc>
        <w:tc>
          <w:tcPr>
            <w:tcW w:w="1729" w:type="dxa"/>
            <w:tcBorders>
              <w:top w:val="nil"/>
              <w:left w:val="nil"/>
              <w:bottom w:val="single" w:sz="4" w:space="0" w:color="auto"/>
              <w:right w:val="single" w:sz="4" w:space="0" w:color="auto"/>
            </w:tcBorders>
            <w:shd w:val="clear" w:color="auto" w:fill="auto"/>
            <w:vAlign w:val="bottom"/>
            <w:hideMark/>
          </w:tcPr>
          <w:p w14:paraId="3F06E9AA"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$ 122.000 </w:t>
            </w:r>
            <w:r>
              <w:rPr>
                <w:rFonts w:ascii="Century Gothic" w:hAnsi="Century Gothic" w:cs="Calibri"/>
                <w:color w:val="000000"/>
                <w:sz w:val="18"/>
                <w:szCs w:val="18"/>
              </w:rPr>
              <w:br/>
              <w:t xml:space="preserve">mensuales </w:t>
            </w:r>
            <w:r>
              <w:rPr>
                <w:rFonts w:ascii="Century Gothic" w:hAnsi="Century Gothic" w:cs="Calibri"/>
                <w:color w:val="000000"/>
                <w:sz w:val="18"/>
                <w:szCs w:val="18"/>
              </w:rPr>
              <w:br/>
              <w:t>( 6 meses)</w:t>
            </w:r>
          </w:p>
        </w:tc>
        <w:tc>
          <w:tcPr>
            <w:tcW w:w="1854" w:type="dxa"/>
            <w:tcBorders>
              <w:top w:val="nil"/>
              <w:left w:val="nil"/>
              <w:bottom w:val="single" w:sz="4" w:space="0" w:color="auto"/>
              <w:right w:val="single" w:sz="4" w:space="0" w:color="auto"/>
            </w:tcBorders>
            <w:shd w:val="clear" w:color="auto" w:fill="auto"/>
            <w:noWrap/>
            <w:vAlign w:val="bottom"/>
            <w:hideMark/>
          </w:tcPr>
          <w:p w14:paraId="073F0590"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17C520E2"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$732.000</w:t>
            </w:r>
          </w:p>
        </w:tc>
      </w:tr>
      <w:tr w:rsidR="009E5080" w14:paraId="0546BEE7" w14:textId="77777777" w:rsidTr="009E5080">
        <w:trPr>
          <w:trHeight w:val="231"/>
        </w:trPr>
        <w:tc>
          <w:tcPr>
            <w:tcW w:w="1365" w:type="dxa"/>
            <w:vMerge/>
            <w:tcBorders>
              <w:top w:val="nil"/>
              <w:left w:val="single" w:sz="4" w:space="0" w:color="auto"/>
              <w:bottom w:val="single" w:sz="4" w:space="0" w:color="auto"/>
              <w:right w:val="single" w:sz="4" w:space="0" w:color="auto"/>
            </w:tcBorders>
            <w:vAlign w:val="center"/>
            <w:hideMark/>
          </w:tcPr>
          <w:p w14:paraId="794CD1AA"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noWrap/>
            <w:vAlign w:val="center"/>
            <w:hideMark/>
          </w:tcPr>
          <w:p w14:paraId="13145D73"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Diadema</w:t>
            </w:r>
          </w:p>
        </w:tc>
        <w:tc>
          <w:tcPr>
            <w:tcW w:w="1729" w:type="dxa"/>
            <w:tcBorders>
              <w:top w:val="nil"/>
              <w:left w:val="nil"/>
              <w:bottom w:val="single" w:sz="4" w:space="0" w:color="auto"/>
              <w:right w:val="single" w:sz="4" w:space="0" w:color="auto"/>
            </w:tcBorders>
            <w:shd w:val="clear" w:color="auto" w:fill="auto"/>
            <w:noWrap/>
            <w:vAlign w:val="center"/>
            <w:hideMark/>
          </w:tcPr>
          <w:p w14:paraId="0F51B901"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$160.000</w:t>
            </w:r>
          </w:p>
        </w:tc>
        <w:tc>
          <w:tcPr>
            <w:tcW w:w="1854" w:type="dxa"/>
            <w:tcBorders>
              <w:top w:val="nil"/>
              <w:left w:val="nil"/>
              <w:bottom w:val="single" w:sz="4" w:space="0" w:color="auto"/>
              <w:right w:val="single" w:sz="4" w:space="0" w:color="auto"/>
            </w:tcBorders>
            <w:shd w:val="clear" w:color="auto" w:fill="auto"/>
            <w:noWrap/>
            <w:vAlign w:val="bottom"/>
            <w:hideMark/>
          </w:tcPr>
          <w:p w14:paraId="4D3325FE"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3E4557D1"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$160.000</w:t>
            </w:r>
          </w:p>
        </w:tc>
      </w:tr>
      <w:tr w:rsidR="009E5080" w14:paraId="298CE12B"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164C75"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Software</w:t>
            </w:r>
          </w:p>
        </w:tc>
        <w:tc>
          <w:tcPr>
            <w:tcW w:w="1641" w:type="dxa"/>
            <w:tcBorders>
              <w:top w:val="nil"/>
              <w:left w:val="nil"/>
              <w:bottom w:val="single" w:sz="4" w:space="0" w:color="auto"/>
              <w:right w:val="single" w:sz="4" w:space="0" w:color="auto"/>
            </w:tcBorders>
            <w:shd w:val="clear" w:color="auto" w:fill="auto"/>
            <w:vAlign w:val="center"/>
            <w:hideMark/>
          </w:tcPr>
          <w:p w14:paraId="207FE23F"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Licencia</w:t>
            </w:r>
            <w:r>
              <w:rPr>
                <w:rFonts w:ascii="Century Gothic" w:hAnsi="Century Gothic" w:cs="Calibri"/>
                <w:color w:val="000000"/>
                <w:sz w:val="18"/>
                <w:szCs w:val="18"/>
              </w:rPr>
              <w:br/>
              <w:t>Office 365</w:t>
            </w:r>
          </w:p>
        </w:tc>
        <w:tc>
          <w:tcPr>
            <w:tcW w:w="1729" w:type="dxa"/>
            <w:tcBorders>
              <w:top w:val="nil"/>
              <w:left w:val="nil"/>
              <w:bottom w:val="single" w:sz="4" w:space="0" w:color="auto"/>
              <w:right w:val="single" w:sz="4" w:space="0" w:color="auto"/>
            </w:tcBorders>
            <w:shd w:val="clear" w:color="auto" w:fill="auto"/>
            <w:vAlign w:val="center"/>
            <w:hideMark/>
          </w:tcPr>
          <w:p w14:paraId="65175823"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$ 100.000 </w:t>
            </w:r>
            <w:r>
              <w:rPr>
                <w:rFonts w:ascii="Century Gothic" w:hAnsi="Century Gothic" w:cs="Calibri"/>
                <w:color w:val="000000"/>
                <w:sz w:val="18"/>
                <w:szCs w:val="18"/>
              </w:rPr>
              <w:br/>
              <w:t xml:space="preserve">mensuales </w:t>
            </w:r>
            <w:r>
              <w:rPr>
                <w:rFonts w:ascii="Century Gothic" w:hAnsi="Century Gothic" w:cs="Calibri"/>
                <w:color w:val="000000"/>
                <w:sz w:val="18"/>
                <w:szCs w:val="18"/>
              </w:rPr>
              <w:br/>
              <w:t>( 6 meses)</w:t>
            </w:r>
          </w:p>
        </w:tc>
        <w:tc>
          <w:tcPr>
            <w:tcW w:w="1854" w:type="dxa"/>
            <w:tcBorders>
              <w:top w:val="nil"/>
              <w:left w:val="nil"/>
              <w:bottom w:val="single" w:sz="4" w:space="0" w:color="auto"/>
              <w:right w:val="single" w:sz="4" w:space="0" w:color="auto"/>
            </w:tcBorders>
            <w:shd w:val="clear" w:color="auto" w:fill="auto"/>
            <w:noWrap/>
            <w:vAlign w:val="bottom"/>
            <w:hideMark/>
          </w:tcPr>
          <w:p w14:paraId="4B9D1AF8"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65207748"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$600.000</w:t>
            </w:r>
          </w:p>
        </w:tc>
      </w:tr>
      <w:tr w:rsidR="009E5080" w14:paraId="2F98C3A1" w14:textId="77777777" w:rsidTr="009E5080">
        <w:trPr>
          <w:trHeight w:val="418"/>
        </w:trPr>
        <w:tc>
          <w:tcPr>
            <w:tcW w:w="1365" w:type="dxa"/>
            <w:vMerge/>
            <w:tcBorders>
              <w:top w:val="nil"/>
              <w:left w:val="single" w:sz="4" w:space="0" w:color="auto"/>
              <w:bottom w:val="single" w:sz="4" w:space="0" w:color="auto"/>
              <w:right w:val="single" w:sz="4" w:space="0" w:color="auto"/>
            </w:tcBorders>
            <w:vAlign w:val="center"/>
            <w:hideMark/>
          </w:tcPr>
          <w:p w14:paraId="1CA70A90"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vAlign w:val="center"/>
            <w:hideMark/>
          </w:tcPr>
          <w:p w14:paraId="4F4CE4EB"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Licencia </w:t>
            </w:r>
            <w:r>
              <w:rPr>
                <w:rFonts w:ascii="Century Gothic" w:hAnsi="Century Gothic" w:cs="Calibri"/>
                <w:color w:val="000000"/>
                <w:sz w:val="18"/>
                <w:szCs w:val="18"/>
              </w:rPr>
              <w:br/>
              <w:t>MFA</w:t>
            </w:r>
          </w:p>
        </w:tc>
        <w:tc>
          <w:tcPr>
            <w:tcW w:w="1729" w:type="dxa"/>
            <w:tcBorders>
              <w:top w:val="nil"/>
              <w:left w:val="nil"/>
              <w:bottom w:val="single" w:sz="4" w:space="0" w:color="auto"/>
              <w:right w:val="single" w:sz="4" w:space="0" w:color="auto"/>
            </w:tcBorders>
            <w:shd w:val="clear" w:color="auto" w:fill="auto"/>
            <w:noWrap/>
            <w:vAlign w:val="center"/>
            <w:hideMark/>
          </w:tcPr>
          <w:p w14:paraId="53F6E476"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$27.000</w:t>
            </w:r>
          </w:p>
        </w:tc>
        <w:tc>
          <w:tcPr>
            <w:tcW w:w="1854" w:type="dxa"/>
            <w:tcBorders>
              <w:top w:val="nil"/>
              <w:left w:val="nil"/>
              <w:bottom w:val="single" w:sz="4" w:space="0" w:color="auto"/>
              <w:right w:val="single" w:sz="4" w:space="0" w:color="auto"/>
            </w:tcBorders>
            <w:shd w:val="clear" w:color="auto" w:fill="auto"/>
            <w:noWrap/>
            <w:vAlign w:val="bottom"/>
            <w:hideMark/>
          </w:tcPr>
          <w:p w14:paraId="41A75B95"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4C713F5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$27.000</w:t>
            </w:r>
          </w:p>
        </w:tc>
      </w:tr>
      <w:tr w:rsidR="009E5080" w14:paraId="2700534A" w14:textId="77777777" w:rsidTr="009E5080">
        <w:trPr>
          <w:trHeight w:val="231"/>
        </w:trPr>
        <w:tc>
          <w:tcPr>
            <w:tcW w:w="1365" w:type="dxa"/>
            <w:tcBorders>
              <w:top w:val="nil"/>
              <w:left w:val="nil"/>
              <w:bottom w:val="nil"/>
              <w:right w:val="nil"/>
            </w:tcBorders>
            <w:shd w:val="clear" w:color="auto" w:fill="auto"/>
            <w:noWrap/>
            <w:vAlign w:val="bottom"/>
            <w:hideMark/>
          </w:tcPr>
          <w:p w14:paraId="1295C019" w14:textId="77777777" w:rsidR="009E5080" w:rsidRDefault="009E5080">
            <w:pPr>
              <w:jc w:val="center"/>
              <w:rPr>
                <w:rFonts w:ascii="Century Gothic" w:hAnsi="Century Gothic" w:cs="Calibri"/>
                <w:color w:val="000000"/>
                <w:sz w:val="18"/>
                <w:szCs w:val="18"/>
              </w:rPr>
            </w:pPr>
          </w:p>
        </w:tc>
        <w:tc>
          <w:tcPr>
            <w:tcW w:w="1641" w:type="dxa"/>
            <w:tcBorders>
              <w:top w:val="nil"/>
              <w:left w:val="nil"/>
              <w:bottom w:val="nil"/>
              <w:right w:val="nil"/>
            </w:tcBorders>
            <w:shd w:val="clear" w:color="auto" w:fill="auto"/>
            <w:noWrap/>
            <w:vAlign w:val="bottom"/>
            <w:hideMark/>
          </w:tcPr>
          <w:p w14:paraId="15F732EF" w14:textId="77777777" w:rsidR="009E5080" w:rsidRDefault="009E5080">
            <w:pPr>
              <w:rPr>
                <w:sz w:val="20"/>
                <w:szCs w:val="20"/>
              </w:rPr>
            </w:pPr>
          </w:p>
        </w:tc>
        <w:tc>
          <w:tcPr>
            <w:tcW w:w="1729" w:type="dxa"/>
            <w:tcBorders>
              <w:top w:val="nil"/>
              <w:left w:val="nil"/>
              <w:bottom w:val="nil"/>
              <w:right w:val="nil"/>
            </w:tcBorders>
            <w:shd w:val="clear" w:color="auto" w:fill="auto"/>
            <w:noWrap/>
            <w:vAlign w:val="bottom"/>
            <w:hideMark/>
          </w:tcPr>
          <w:p w14:paraId="4769C8F9" w14:textId="77777777" w:rsidR="009E5080" w:rsidRDefault="009E5080">
            <w:pPr>
              <w:rPr>
                <w:sz w:val="20"/>
                <w:szCs w:val="20"/>
              </w:rPr>
            </w:pPr>
          </w:p>
        </w:tc>
        <w:tc>
          <w:tcPr>
            <w:tcW w:w="1854" w:type="dxa"/>
            <w:tcBorders>
              <w:top w:val="nil"/>
              <w:left w:val="single" w:sz="4" w:space="0" w:color="auto"/>
              <w:bottom w:val="single" w:sz="4" w:space="0" w:color="auto"/>
              <w:right w:val="single" w:sz="4" w:space="0" w:color="auto"/>
            </w:tcBorders>
            <w:shd w:val="clear" w:color="000000" w:fill="C9C9C9"/>
            <w:noWrap/>
            <w:vAlign w:val="bottom"/>
            <w:hideMark/>
          </w:tcPr>
          <w:p w14:paraId="404FE39B" w14:textId="77777777" w:rsidR="009E5080" w:rsidRDefault="009E5080">
            <w:pPr>
              <w:rPr>
                <w:rFonts w:ascii="Century Gothic" w:hAnsi="Century Gothic" w:cs="Calibri"/>
                <w:b/>
                <w:bCs/>
                <w:color w:val="000000"/>
                <w:sz w:val="18"/>
                <w:szCs w:val="18"/>
              </w:rPr>
            </w:pPr>
            <w:r>
              <w:rPr>
                <w:rFonts w:ascii="Century Gothic" w:hAnsi="Century Gothic" w:cs="Calibri"/>
                <w:b/>
                <w:bCs/>
                <w:color w:val="000000"/>
                <w:sz w:val="18"/>
                <w:szCs w:val="18"/>
              </w:rPr>
              <w:t>Total</w:t>
            </w:r>
          </w:p>
        </w:tc>
        <w:tc>
          <w:tcPr>
            <w:tcW w:w="2380" w:type="dxa"/>
            <w:tcBorders>
              <w:top w:val="nil"/>
              <w:left w:val="nil"/>
              <w:bottom w:val="single" w:sz="4" w:space="0" w:color="auto"/>
              <w:right w:val="single" w:sz="4" w:space="0" w:color="auto"/>
            </w:tcBorders>
            <w:shd w:val="clear" w:color="000000" w:fill="C9C9C9"/>
            <w:noWrap/>
            <w:vAlign w:val="center"/>
            <w:hideMark/>
          </w:tcPr>
          <w:p w14:paraId="53DB8168"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$ 10' 651.000 </w:t>
            </w:r>
          </w:p>
        </w:tc>
      </w:tr>
    </w:tbl>
    <w:p w14:paraId="50892D2B" w14:textId="77777777" w:rsidR="009E5080" w:rsidRDefault="009E5080" w:rsidP="009E5080">
      <w:pPr>
        <w:spacing w:after="240" w:line="320" w:lineRule="exact"/>
        <w:jc w:val="both"/>
        <w:rPr>
          <w:rFonts w:ascii="Century Gothic" w:hAnsi="Century Gothic" w:cs="Arial"/>
          <w:b/>
          <w:sz w:val="22"/>
          <w:szCs w:val="22"/>
        </w:rPr>
      </w:pPr>
    </w:p>
    <w:p w14:paraId="201BB051" w14:textId="0C7944E7" w:rsidR="00E24369" w:rsidRDefault="00E24369" w:rsidP="00BE5F11">
      <w:pPr>
        <w:spacing w:line="320" w:lineRule="exact"/>
        <w:jc w:val="both"/>
        <w:rPr>
          <w:noProof/>
          <w:sz w:val="20"/>
          <w:szCs w:val="20"/>
          <w:lang w:val="en-US" w:eastAsia="en-US"/>
        </w:rPr>
      </w:pPr>
      <w:r>
        <w:rPr>
          <w:rFonts w:ascii="Century Gothic" w:hAnsi="Century Gothic" w:cs="Arial"/>
          <w:b/>
        </w:rPr>
        <w:t>Referencias</w:t>
      </w:r>
      <w:r w:rsidR="00CD3D7F">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E24369" w:rsidRPr="00452CD7" w14:paraId="7E8A1DDF" w14:textId="77777777">
        <w:trPr>
          <w:divId w:val="1114521489"/>
          <w:tblCellSpacing w:w="15" w:type="dxa"/>
        </w:trPr>
        <w:tc>
          <w:tcPr>
            <w:tcW w:w="50" w:type="pct"/>
            <w:hideMark/>
          </w:tcPr>
          <w:p w14:paraId="43193BED" w14:textId="50852CFC" w:rsidR="00E24369" w:rsidRDefault="00E24369">
            <w:pPr>
              <w:pStyle w:val="Bibliografa"/>
              <w:rPr>
                <w:noProof/>
              </w:rPr>
            </w:pPr>
            <w:r>
              <w:rPr>
                <w:noProof/>
              </w:rPr>
              <w:t xml:space="preserve">[1] </w:t>
            </w:r>
          </w:p>
        </w:tc>
        <w:tc>
          <w:tcPr>
            <w:tcW w:w="0" w:type="auto"/>
            <w:hideMark/>
          </w:tcPr>
          <w:p w14:paraId="3A1CD0FC" w14:textId="77777777" w:rsidR="00E24369" w:rsidRPr="00E24369" w:rsidRDefault="00E24369">
            <w:pPr>
              <w:pStyle w:val="Bibliografa"/>
              <w:rPr>
                <w:noProof/>
                <w:lang w:val="en-US"/>
              </w:rPr>
            </w:pPr>
            <w:r w:rsidRPr="00E24369">
              <w:rPr>
                <w:noProof/>
                <w:lang w:val="en-US"/>
              </w:rPr>
              <w:t xml:space="preserve">T. Anttalainen, Introduction to Telecommunications Network Engineering, 2003. </w:t>
            </w:r>
          </w:p>
        </w:tc>
      </w:tr>
      <w:tr w:rsidR="00E24369" w14:paraId="243C7C6F" w14:textId="77777777">
        <w:trPr>
          <w:divId w:val="1114521489"/>
          <w:tblCellSpacing w:w="15" w:type="dxa"/>
        </w:trPr>
        <w:tc>
          <w:tcPr>
            <w:tcW w:w="50" w:type="pct"/>
            <w:hideMark/>
          </w:tcPr>
          <w:p w14:paraId="13A8FB69" w14:textId="77777777" w:rsidR="00E24369" w:rsidRDefault="00E24369">
            <w:pPr>
              <w:pStyle w:val="Bibliografa"/>
              <w:rPr>
                <w:noProof/>
              </w:rPr>
            </w:pPr>
            <w:r>
              <w:rPr>
                <w:noProof/>
              </w:rPr>
              <w:t xml:space="preserve">[2] </w:t>
            </w:r>
          </w:p>
        </w:tc>
        <w:tc>
          <w:tcPr>
            <w:tcW w:w="0" w:type="auto"/>
            <w:hideMark/>
          </w:tcPr>
          <w:p w14:paraId="54C1A750" w14:textId="77777777" w:rsidR="00E24369" w:rsidRDefault="00E24369">
            <w:pPr>
              <w:pStyle w:val="Bibliografa"/>
              <w:rPr>
                <w:noProof/>
              </w:rPr>
            </w:pPr>
            <w:r>
              <w:rPr>
                <w:noProof/>
              </w:rPr>
              <w:t xml:space="preserve">A. Tanenbaum, Redes de Computadoras, Naucalpan: Pearson Educación , 2012. </w:t>
            </w:r>
          </w:p>
        </w:tc>
      </w:tr>
      <w:tr w:rsidR="00E24369" w14:paraId="457A5E4F" w14:textId="77777777">
        <w:trPr>
          <w:divId w:val="1114521489"/>
          <w:tblCellSpacing w:w="15" w:type="dxa"/>
        </w:trPr>
        <w:tc>
          <w:tcPr>
            <w:tcW w:w="50" w:type="pct"/>
            <w:hideMark/>
          </w:tcPr>
          <w:p w14:paraId="3F7E7608" w14:textId="77777777" w:rsidR="00E24369" w:rsidRDefault="00E24369">
            <w:pPr>
              <w:pStyle w:val="Bibliografa"/>
              <w:rPr>
                <w:noProof/>
              </w:rPr>
            </w:pPr>
            <w:r>
              <w:rPr>
                <w:noProof/>
              </w:rPr>
              <w:t xml:space="preserve">[3] </w:t>
            </w:r>
          </w:p>
        </w:tc>
        <w:tc>
          <w:tcPr>
            <w:tcW w:w="0" w:type="auto"/>
            <w:hideMark/>
          </w:tcPr>
          <w:p w14:paraId="7182E439" w14:textId="77777777" w:rsidR="00E24369" w:rsidRDefault="00E24369">
            <w:pPr>
              <w:pStyle w:val="Bibliografa"/>
              <w:rPr>
                <w:noProof/>
              </w:rPr>
            </w:pPr>
            <w:r>
              <w:rPr>
                <w:noProof/>
              </w:rPr>
              <w:t>D. M. Payares Benítez y M. Fandiño Nieto, «Conmutacion, Enrutamiento y tecnologías WAN,» Cartagena de Indias, 2004.</w:t>
            </w:r>
          </w:p>
        </w:tc>
      </w:tr>
      <w:tr w:rsidR="00E24369" w14:paraId="45A6066C" w14:textId="77777777">
        <w:trPr>
          <w:divId w:val="1114521489"/>
          <w:tblCellSpacing w:w="15" w:type="dxa"/>
        </w:trPr>
        <w:tc>
          <w:tcPr>
            <w:tcW w:w="50" w:type="pct"/>
            <w:hideMark/>
          </w:tcPr>
          <w:p w14:paraId="0280E36E" w14:textId="77777777" w:rsidR="00E24369" w:rsidRDefault="00E24369">
            <w:pPr>
              <w:pStyle w:val="Bibliografa"/>
              <w:rPr>
                <w:noProof/>
              </w:rPr>
            </w:pPr>
            <w:r>
              <w:rPr>
                <w:noProof/>
              </w:rPr>
              <w:lastRenderedPageBreak/>
              <w:t xml:space="preserve">[4] </w:t>
            </w:r>
          </w:p>
        </w:tc>
        <w:tc>
          <w:tcPr>
            <w:tcW w:w="0" w:type="auto"/>
            <w:hideMark/>
          </w:tcPr>
          <w:p w14:paraId="25A1A790" w14:textId="77777777" w:rsidR="00E24369" w:rsidRDefault="00E24369">
            <w:pPr>
              <w:pStyle w:val="Bibliografa"/>
              <w:rPr>
                <w:noProof/>
              </w:rPr>
            </w:pPr>
            <w:r w:rsidRPr="00E24369">
              <w:rPr>
                <w:noProof/>
                <w:lang w:val="en-US"/>
              </w:rPr>
              <w:t xml:space="preserve">Defense Advanced Research Projects Agency, Septiembre 1981. </w:t>
            </w:r>
            <w:r>
              <w:rPr>
                <w:noProof/>
              </w:rPr>
              <w:t>[En línea]. Available: https://tools.ietf.org/html/rfc791#page-23.</w:t>
            </w:r>
          </w:p>
        </w:tc>
      </w:tr>
      <w:tr w:rsidR="00E24369" w14:paraId="0B21DB1B" w14:textId="77777777">
        <w:trPr>
          <w:divId w:val="1114521489"/>
          <w:tblCellSpacing w:w="15" w:type="dxa"/>
        </w:trPr>
        <w:tc>
          <w:tcPr>
            <w:tcW w:w="50" w:type="pct"/>
            <w:hideMark/>
          </w:tcPr>
          <w:p w14:paraId="0D51362D" w14:textId="77777777" w:rsidR="00E24369" w:rsidRDefault="00E24369">
            <w:pPr>
              <w:pStyle w:val="Bibliografa"/>
              <w:rPr>
                <w:noProof/>
              </w:rPr>
            </w:pPr>
            <w:r>
              <w:rPr>
                <w:noProof/>
              </w:rPr>
              <w:t xml:space="preserve">[5] </w:t>
            </w:r>
          </w:p>
        </w:tc>
        <w:tc>
          <w:tcPr>
            <w:tcW w:w="0" w:type="auto"/>
            <w:hideMark/>
          </w:tcPr>
          <w:p w14:paraId="7F98271F" w14:textId="77777777" w:rsidR="00E24369" w:rsidRDefault="00E24369">
            <w:pPr>
              <w:pStyle w:val="Bibliografa"/>
              <w:rPr>
                <w:noProof/>
              </w:rPr>
            </w:pPr>
            <w:r>
              <w:rPr>
                <w:noProof/>
              </w:rPr>
              <w:t>E. Rosen, A. Viswanathan y R. Callon, Enero 2001. [En línea]. Available: https://tools.ietf.org/html/rfc3031#section-2.</w:t>
            </w:r>
          </w:p>
        </w:tc>
      </w:tr>
      <w:tr w:rsidR="00E24369" w:rsidRPr="00452CD7" w14:paraId="21632C9C" w14:textId="77777777">
        <w:trPr>
          <w:divId w:val="1114521489"/>
          <w:tblCellSpacing w:w="15" w:type="dxa"/>
        </w:trPr>
        <w:tc>
          <w:tcPr>
            <w:tcW w:w="50" w:type="pct"/>
            <w:hideMark/>
          </w:tcPr>
          <w:p w14:paraId="2CDF649D" w14:textId="77777777" w:rsidR="00E24369" w:rsidRDefault="00E24369">
            <w:pPr>
              <w:pStyle w:val="Bibliografa"/>
              <w:rPr>
                <w:noProof/>
              </w:rPr>
            </w:pPr>
            <w:r>
              <w:rPr>
                <w:noProof/>
              </w:rPr>
              <w:t xml:space="preserve">[6] </w:t>
            </w:r>
          </w:p>
        </w:tc>
        <w:tc>
          <w:tcPr>
            <w:tcW w:w="0" w:type="auto"/>
            <w:hideMark/>
          </w:tcPr>
          <w:p w14:paraId="1123B1A8" w14:textId="77777777" w:rsidR="00E24369" w:rsidRPr="00E24369" w:rsidRDefault="00E24369">
            <w:pPr>
              <w:pStyle w:val="Bibliografa"/>
              <w:rPr>
                <w:noProof/>
                <w:lang w:val="en-US"/>
              </w:rPr>
            </w:pPr>
            <w:r>
              <w:rPr>
                <w:noProof/>
              </w:rPr>
              <w:t xml:space="preserve">Huawei, «Support Huawei,» 7 Diciembre 2020. [En línea]. </w:t>
            </w:r>
            <w:r w:rsidRPr="00E24369">
              <w:rPr>
                <w:noProof/>
                <w:lang w:val="en-US"/>
              </w:rPr>
              <w:t>Available: https://support.huawei.com/enterprise/en/doc/EDOC1000178173/953f01ce/overview-of-mpls.</w:t>
            </w:r>
          </w:p>
        </w:tc>
      </w:tr>
      <w:tr w:rsidR="00E24369" w14:paraId="6B3CECC7" w14:textId="77777777">
        <w:trPr>
          <w:divId w:val="1114521489"/>
          <w:tblCellSpacing w:w="15" w:type="dxa"/>
        </w:trPr>
        <w:tc>
          <w:tcPr>
            <w:tcW w:w="50" w:type="pct"/>
            <w:hideMark/>
          </w:tcPr>
          <w:p w14:paraId="74B32773" w14:textId="77777777" w:rsidR="00E24369" w:rsidRDefault="00E24369">
            <w:pPr>
              <w:pStyle w:val="Bibliografa"/>
              <w:rPr>
                <w:noProof/>
              </w:rPr>
            </w:pPr>
            <w:r>
              <w:rPr>
                <w:noProof/>
              </w:rPr>
              <w:t xml:space="preserve">[7] </w:t>
            </w:r>
          </w:p>
        </w:tc>
        <w:tc>
          <w:tcPr>
            <w:tcW w:w="0" w:type="auto"/>
            <w:hideMark/>
          </w:tcPr>
          <w:p w14:paraId="17FD4B42" w14:textId="77777777" w:rsidR="00E24369" w:rsidRDefault="00E24369">
            <w:pPr>
              <w:pStyle w:val="Bibliografa"/>
              <w:rPr>
                <w:noProof/>
              </w:rPr>
            </w:pPr>
            <w:r>
              <w:rPr>
                <w:noProof/>
              </w:rPr>
              <w:t xml:space="preserve">J. Montoya y C. Perez, </w:t>
            </w:r>
            <w:r>
              <w:rPr>
                <w:i/>
                <w:iCs/>
                <w:noProof/>
              </w:rPr>
              <w:t xml:space="preserve">Comunicación Personal, </w:t>
            </w:r>
            <w:r>
              <w:rPr>
                <w:noProof/>
              </w:rPr>
              <w:t xml:space="preserve">Medellín, 2021. </w:t>
            </w:r>
          </w:p>
        </w:tc>
      </w:tr>
      <w:tr w:rsidR="00E24369" w14:paraId="7E596849" w14:textId="77777777">
        <w:trPr>
          <w:divId w:val="1114521489"/>
          <w:tblCellSpacing w:w="15" w:type="dxa"/>
        </w:trPr>
        <w:tc>
          <w:tcPr>
            <w:tcW w:w="50" w:type="pct"/>
            <w:hideMark/>
          </w:tcPr>
          <w:p w14:paraId="1B548B47" w14:textId="77777777" w:rsidR="00E24369" w:rsidRDefault="00E24369">
            <w:pPr>
              <w:pStyle w:val="Bibliografa"/>
              <w:rPr>
                <w:noProof/>
              </w:rPr>
            </w:pPr>
            <w:r>
              <w:rPr>
                <w:noProof/>
              </w:rPr>
              <w:t xml:space="preserve">[8] </w:t>
            </w:r>
          </w:p>
        </w:tc>
        <w:tc>
          <w:tcPr>
            <w:tcW w:w="0" w:type="auto"/>
            <w:hideMark/>
          </w:tcPr>
          <w:p w14:paraId="156FD55F" w14:textId="77777777" w:rsidR="00E24369" w:rsidRDefault="00E24369">
            <w:pPr>
              <w:pStyle w:val="Bibliografa"/>
              <w:rPr>
                <w:noProof/>
              </w:rPr>
            </w:pPr>
            <w:r>
              <w:rPr>
                <w:noProof/>
              </w:rPr>
              <w:t>L. F. E. Solarte, «Automatización de la configuración de los servicios Carrier Ethernet e IP Next Generation (CE/IPNG) en la topología de red MPLS Huawei de Internexa Colombia,» Medellin, 2020.</w:t>
            </w:r>
          </w:p>
        </w:tc>
      </w:tr>
      <w:tr w:rsidR="00E24369" w14:paraId="3370C779" w14:textId="77777777">
        <w:trPr>
          <w:divId w:val="1114521489"/>
          <w:tblCellSpacing w:w="15" w:type="dxa"/>
        </w:trPr>
        <w:tc>
          <w:tcPr>
            <w:tcW w:w="50" w:type="pct"/>
            <w:hideMark/>
          </w:tcPr>
          <w:p w14:paraId="4702C35D" w14:textId="77777777" w:rsidR="00E24369" w:rsidRDefault="00E24369">
            <w:pPr>
              <w:pStyle w:val="Bibliografa"/>
              <w:rPr>
                <w:noProof/>
              </w:rPr>
            </w:pPr>
            <w:r>
              <w:rPr>
                <w:noProof/>
              </w:rPr>
              <w:t xml:space="preserve">[9] </w:t>
            </w:r>
          </w:p>
        </w:tc>
        <w:tc>
          <w:tcPr>
            <w:tcW w:w="0" w:type="auto"/>
            <w:hideMark/>
          </w:tcPr>
          <w:p w14:paraId="500D9097" w14:textId="77777777" w:rsidR="00E24369" w:rsidRDefault="00E24369">
            <w:pPr>
              <w:pStyle w:val="Bibliografa"/>
              <w:rPr>
                <w:noProof/>
              </w:rPr>
            </w:pPr>
            <w:r w:rsidRPr="00E24369">
              <w:rPr>
                <w:noProof/>
                <w:lang w:val="en-US"/>
              </w:rPr>
              <w:t xml:space="preserve">Huawei, «Huawei Technical Support,» 4 Junio 2019. </w:t>
            </w:r>
            <w:r>
              <w:rPr>
                <w:noProof/>
              </w:rPr>
              <w:t>[En línea]. Available: https://support.huawei.com/enterprise/es/doc/EDOC1100086556.</w:t>
            </w:r>
          </w:p>
        </w:tc>
      </w:tr>
      <w:tr w:rsidR="00E24369" w14:paraId="50A0C85B" w14:textId="77777777">
        <w:trPr>
          <w:divId w:val="1114521489"/>
          <w:tblCellSpacing w:w="15" w:type="dxa"/>
        </w:trPr>
        <w:tc>
          <w:tcPr>
            <w:tcW w:w="50" w:type="pct"/>
            <w:hideMark/>
          </w:tcPr>
          <w:p w14:paraId="08A145E7" w14:textId="77777777" w:rsidR="00E24369" w:rsidRDefault="00E24369">
            <w:pPr>
              <w:pStyle w:val="Bibliografa"/>
              <w:rPr>
                <w:noProof/>
              </w:rPr>
            </w:pPr>
            <w:r>
              <w:rPr>
                <w:noProof/>
              </w:rPr>
              <w:t xml:space="preserve">[10] </w:t>
            </w:r>
          </w:p>
        </w:tc>
        <w:tc>
          <w:tcPr>
            <w:tcW w:w="0" w:type="auto"/>
            <w:hideMark/>
          </w:tcPr>
          <w:p w14:paraId="2E035356" w14:textId="77777777" w:rsidR="00E24369" w:rsidRDefault="00E24369">
            <w:pPr>
              <w:pStyle w:val="Bibliografa"/>
              <w:rPr>
                <w:noProof/>
              </w:rPr>
            </w:pPr>
            <w:r w:rsidRPr="00E24369">
              <w:rPr>
                <w:noProof/>
                <w:lang w:val="en-US"/>
              </w:rPr>
              <w:t xml:space="preserve">Huawei, «Huawei Technical Support,» 28 Diciembre 2020. </w:t>
            </w:r>
            <w:r>
              <w:rPr>
                <w:noProof/>
              </w:rPr>
              <w:t>[En línea]. Available: https://support.huawei.com/enterprise/en/doc/EDOC1000142060/c44464f5/configuring-a-sub-interface.</w:t>
            </w:r>
          </w:p>
        </w:tc>
      </w:tr>
    </w:tbl>
    <w:p w14:paraId="43333B27" w14:textId="77777777" w:rsidR="00E24369" w:rsidRDefault="00E24369">
      <w:pPr>
        <w:divId w:val="1114521489"/>
        <w:rPr>
          <w:noProof/>
        </w:rPr>
      </w:pPr>
    </w:p>
    <w:p w14:paraId="70561597" w14:textId="4BF6D08E" w:rsidR="006D0EB9" w:rsidRPr="00733773" w:rsidRDefault="00F2165B" w:rsidP="00BE5F11">
      <w:pPr>
        <w:spacing w:line="320" w:lineRule="exact"/>
        <w:jc w:val="both"/>
        <w:rPr>
          <w:rFonts w:ascii="Century Gothic" w:hAnsi="Century Gothic" w:cs="Arial"/>
          <w:b/>
          <w:sz w:val="22"/>
          <w:szCs w:val="22"/>
        </w:rPr>
      </w:pPr>
      <w:r w:rsidRPr="00F2165B">
        <w:rPr>
          <w:rFonts w:ascii="Century Gothic" w:hAnsi="Century Gothic" w:cs="Arial"/>
          <w:bCs/>
          <w:sz w:val="22"/>
          <w:szCs w:val="22"/>
        </w:rPr>
        <w:fldChar w:fldCharType="end"/>
      </w: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el contenido de la misma.</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093F1BA2" w:rsidR="00731ADF" w:rsidRDefault="00731ADF" w:rsidP="00A777D1">
      <w:pPr>
        <w:spacing w:line="320" w:lineRule="exact"/>
        <w:jc w:val="both"/>
        <w:rPr>
          <w:rFonts w:ascii="Century Gothic" w:hAnsi="Century Gothic"/>
          <w:b/>
        </w:rPr>
      </w:pP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A4949" w14:textId="77777777" w:rsidR="000F71E4" w:rsidRDefault="000F71E4" w:rsidP="00880F28">
      <w:r>
        <w:separator/>
      </w:r>
    </w:p>
  </w:endnote>
  <w:endnote w:type="continuationSeparator" w:id="0">
    <w:p w14:paraId="1453543F" w14:textId="77777777" w:rsidR="000F71E4" w:rsidRDefault="000F71E4"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1E911" w14:textId="77777777" w:rsidR="000F71E4" w:rsidRDefault="000F71E4" w:rsidP="00880F28">
      <w:r>
        <w:separator/>
      </w:r>
    </w:p>
  </w:footnote>
  <w:footnote w:type="continuationSeparator" w:id="0">
    <w:p w14:paraId="33AF182B" w14:textId="77777777" w:rsidR="000F71E4" w:rsidRDefault="000F71E4"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4218B1" w:rsidRDefault="000F71E4">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4218B1" w:rsidRDefault="000F71E4"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4218B1" w:rsidRDefault="004218B1" w:rsidP="007C14C8">
    <w:pPr>
      <w:pStyle w:val="Encabezado"/>
    </w:pPr>
  </w:p>
  <w:p w14:paraId="7EFC40AE" w14:textId="77777777" w:rsidR="004218B1" w:rsidRDefault="004218B1"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1E4"/>
    <w:rsid w:val="000F74EB"/>
    <w:rsid w:val="00101EA6"/>
    <w:rsid w:val="001050E2"/>
    <w:rsid w:val="00107F38"/>
    <w:rsid w:val="00115C59"/>
    <w:rsid w:val="00121405"/>
    <w:rsid w:val="001256A7"/>
    <w:rsid w:val="00127705"/>
    <w:rsid w:val="00164F75"/>
    <w:rsid w:val="0017237F"/>
    <w:rsid w:val="00186B0A"/>
    <w:rsid w:val="001902C5"/>
    <w:rsid w:val="001952CB"/>
    <w:rsid w:val="0019664C"/>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A1D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218B1"/>
    <w:rsid w:val="004242FA"/>
    <w:rsid w:val="0043414A"/>
    <w:rsid w:val="00434968"/>
    <w:rsid w:val="00437A26"/>
    <w:rsid w:val="00451C67"/>
    <w:rsid w:val="00452CD7"/>
    <w:rsid w:val="00453317"/>
    <w:rsid w:val="0045670D"/>
    <w:rsid w:val="00465710"/>
    <w:rsid w:val="00471229"/>
    <w:rsid w:val="0048281A"/>
    <w:rsid w:val="00487A1F"/>
    <w:rsid w:val="0049504E"/>
    <w:rsid w:val="004A3E94"/>
    <w:rsid w:val="004A5556"/>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21CCF"/>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D4F50"/>
    <w:rsid w:val="006E3241"/>
    <w:rsid w:val="006E4DE9"/>
    <w:rsid w:val="006F054D"/>
    <w:rsid w:val="00713481"/>
    <w:rsid w:val="00715F14"/>
    <w:rsid w:val="0072064F"/>
    <w:rsid w:val="0072666E"/>
    <w:rsid w:val="00731ADF"/>
    <w:rsid w:val="00733773"/>
    <w:rsid w:val="00737396"/>
    <w:rsid w:val="00754E89"/>
    <w:rsid w:val="00755422"/>
    <w:rsid w:val="00755D4C"/>
    <w:rsid w:val="00756546"/>
    <w:rsid w:val="00757499"/>
    <w:rsid w:val="00766E1A"/>
    <w:rsid w:val="00771AE3"/>
    <w:rsid w:val="007731B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2231"/>
    <w:rsid w:val="007E50F7"/>
    <w:rsid w:val="007F01DB"/>
    <w:rsid w:val="00807685"/>
    <w:rsid w:val="00812A4C"/>
    <w:rsid w:val="008169AA"/>
    <w:rsid w:val="0084038C"/>
    <w:rsid w:val="00844650"/>
    <w:rsid w:val="008533DC"/>
    <w:rsid w:val="008551D4"/>
    <w:rsid w:val="008609C7"/>
    <w:rsid w:val="00861179"/>
    <w:rsid w:val="008640C9"/>
    <w:rsid w:val="00864791"/>
    <w:rsid w:val="00873060"/>
    <w:rsid w:val="00875547"/>
    <w:rsid w:val="00875E5D"/>
    <w:rsid w:val="00880F28"/>
    <w:rsid w:val="008814F1"/>
    <w:rsid w:val="008822B0"/>
    <w:rsid w:val="008868D6"/>
    <w:rsid w:val="0089715E"/>
    <w:rsid w:val="008A4D7E"/>
    <w:rsid w:val="008A5365"/>
    <w:rsid w:val="008C1E9D"/>
    <w:rsid w:val="008C7D44"/>
    <w:rsid w:val="008D250F"/>
    <w:rsid w:val="009033A2"/>
    <w:rsid w:val="00903404"/>
    <w:rsid w:val="0090551E"/>
    <w:rsid w:val="00905C94"/>
    <w:rsid w:val="00911936"/>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E5080"/>
    <w:rsid w:val="009F7574"/>
    <w:rsid w:val="009F7FB9"/>
    <w:rsid w:val="00A14677"/>
    <w:rsid w:val="00A15194"/>
    <w:rsid w:val="00A162B6"/>
    <w:rsid w:val="00A165AF"/>
    <w:rsid w:val="00A20115"/>
    <w:rsid w:val="00A225F5"/>
    <w:rsid w:val="00A226B7"/>
    <w:rsid w:val="00A238D0"/>
    <w:rsid w:val="00A44B8A"/>
    <w:rsid w:val="00A46436"/>
    <w:rsid w:val="00A54F7F"/>
    <w:rsid w:val="00A73A22"/>
    <w:rsid w:val="00A777D1"/>
    <w:rsid w:val="00A82B5E"/>
    <w:rsid w:val="00A92A16"/>
    <w:rsid w:val="00A95033"/>
    <w:rsid w:val="00AA0B7A"/>
    <w:rsid w:val="00AA394D"/>
    <w:rsid w:val="00AB0932"/>
    <w:rsid w:val="00AB4603"/>
    <w:rsid w:val="00AB7E75"/>
    <w:rsid w:val="00AC2F97"/>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0B37"/>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898"/>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04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1A4A"/>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A4704"/>
    <w:rsid w:val="00DE4482"/>
    <w:rsid w:val="00DE4626"/>
    <w:rsid w:val="00DE49FA"/>
    <w:rsid w:val="00DF5229"/>
    <w:rsid w:val="00DF730B"/>
    <w:rsid w:val="00E03913"/>
    <w:rsid w:val="00E04F6F"/>
    <w:rsid w:val="00E10DB9"/>
    <w:rsid w:val="00E2108C"/>
    <w:rsid w:val="00E2135B"/>
    <w:rsid w:val="00E238E0"/>
    <w:rsid w:val="00E24369"/>
    <w:rsid w:val="00E26AC2"/>
    <w:rsid w:val="00E270B6"/>
    <w:rsid w:val="00E276A5"/>
    <w:rsid w:val="00E322D7"/>
    <w:rsid w:val="00E353D3"/>
    <w:rsid w:val="00E35CA1"/>
    <w:rsid w:val="00E54AD9"/>
    <w:rsid w:val="00E57149"/>
    <w:rsid w:val="00E57B52"/>
    <w:rsid w:val="00E65BA1"/>
    <w:rsid w:val="00E72149"/>
    <w:rsid w:val="00E75DCD"/>
    <w:rsid w:val="00E771C2"/>
    <w:rsid w:val="00E81C5A"/>
    <w:rsid w:val="00E86A49"/>
    <w:rsid w:val="00E9271B"/>
    <w:rsid w:val="00EA4317"/>
    <w:rsid w:val="00EB12CC"/>
    <w:rsid w:val="00EB568B"/>
    <w:rsid w:val="00EC08DC"/>
    <w:rsid w:val="00EC280D"/>
    <w:rsid w:val="00EC53AA"/>
    <w:rsid w:val="00EC6BE4"/>
    <w:rsid w:val="00ED0252"/>
    <w:rsid w:val="00ED2E62"/>
    <w:rsid w:val="00ED3412"/>
    <w:rsid w:val="00ED7494"/>
    <w:rsid w:val="00EE17A9"/>
    <w:rsid w:val="00EE3D45"/>
    <w:rsid w:val="00EE54CC"/>
    <w:rsid w:val="00EF2E04"/>
    <w:rsid w:val="00EF3FE8"/>
    <w:rsid w:val="00EF6B5A"/>
    <w:rsid w:val="00EF6F58"/>
    <w:rsid w:val="00EF792D"/>
    <w:rsid w:val="00F011F3"/>
    <w:rsid w:val="00F1168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3882">
      <w:bodyDiv w:val="1"/>
      <w:marLeft w:val="0"/>
      <w:marRight w:val="0"/>
      <w:marTop w:val="0"/>
      <w:marBottom w:val="0"/>
      <w:divBdr>
        <w:top w:val="none" w:sz="0" w:space="0" w:color="auto"/>
        <w:left w:val="none" w:sz="0" w:space="0" w:color="auto"/>
        <w:bottom w:val="none" w:sz="0" w:space="0" w:color="auto"/>
        <w:right w:val="none" w:sz="0" w:space="0" w:color="auto"/>
      </w:divBdr>
    </w:div>
    <w:div w:id="136730874">
      <w:bodyDiv w:val="1"/>
      <w:marLeft w:val="0"/>
      <w:marRight w:val="0"/>
      <w:marTop w:val="0"/>
      <w:marBottom w:val="0"/>
      <w:divBdr>
        <w:top w:val="none" w:sz="0" w:space="0" w:color="auto"/>
        <w:left w:val="none" w:sz="0" w:space="0" w:color="auto"/>
        <w:bottom w:val="none" w:sz="0" w:space="0" w:color="auto"/>
        <w:right w:val="none" w:sz="0" w:space="0" w:color="auto"/>
      </w:divBdr>
    </w:div>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314266110">
      <w:bodyDiv w:val="1"/>
      <w:marLeft w:val="0"/>
      <w:marRight w:val="0"/>
      <w:marTop w:val="0"/>
      <w:marBottom w:val="0"/>
      <w:divBdr>
        <w:top w:val="none" w:sz="0" w:space="0" w:color="auto"/>
        <w:left w:val="none" w:sz="0" w:space="0" w:color="auto"/>
        <w:bottom w:val="none" w:sz="0" w:space="0" w:color="auto"/>
        <w:right w:val="none" w:sz="0" w:space="0" w:color="auto"/>
      </w:divBdr>
    </w:div>
    <w:div w:id="321473626">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475220509">
      <w:bodyDiv w:val="1"/>
      <w:marLeft w:val="0"/>
      <w:marRight w:val="0"/>
      <w:marTop w:val="0"/>
      <w:marBottom w:val="0"/>
      <w:divBdr>
        <w:top w:val="none" w:sz="0" w:space="0" w:color="auto"/>
        <w:left w:val="none" w:sz="0" w:space="0" w:color="auto"/>
        <w:bottom w:val="none" w:sz="0" w:space="0" w:color="auto"/>
        <w:right w:val="none" w:sz="0" w:space="0" w:color="auto"/>
      </w:divBdr>
    </w:div>
    <w:div w:id="492262725">
      <w:bodyDiv w:val="1"/>
      <w:marLeft w:val="0"/>
      <w:marRight w:val="0"/>
      <w:marTop w:val="0"/>
      <w:marBottom w:val="0"/>
      <w:divBdr>
        <w:top w:val="none" w:sz="0" w:space="0" w:color="auto"/>
        <w:left w:val="none" w:sz="0" w:space="0" w:color="auto"/>
        <w:bottom w:val="none" w:sz="0" w:space="0" w:color="auto"/>
        <w:right w:val="none" w:sz="0" w:space="0" w:color="auto"/>
      </w:divBdr>
    </w:div>
    <w:div w:id="50910205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7436135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595334954">
      <w:bodyDiv w:val="1"/>
      <w:marLeft w:val="0"/>
      <w:marRight w:val="0"/>
      <w:marTop w:val="0"/>
      <w:marBottom w:val="0"/>
      <w:divBdr>
        <w:top w:val="none" w:sz="0" w:space="0" w:color="auto"/>
        <w:left w:val="none" w:sz="0" w:space="0" w:color="auto"/>
        <w:bottom w:val="none" w:sz="0" w:space="0" w:color="auto"/>
        <w:right w:val="none" w:sz="0" w:space="0" w:color="auto"/>
      </w:divBdr>
    </w:div>
    <w:div w:id="618728930">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657805066">
      <w:bodyDiv w:val="1"/>
      <w:marLeft w:val="0"/>
      <w:marRight w:val="0"/>
      <w:marTop w:val="0"/>
      <w:marBottom w:val="0"/>
      <w:divBdr>
        <w:top w:val="none" w:sz="0" w:space="0" w:color="auto"/>
        <w:left w:val="none" w:sz="0" w:space="0" w:color="auto"/>
        <w:bottom w:val="none" w:sz="0" w:space="0" w:color="auto"/>
        <w:right w:val="none" w:sz="0" w:space="0" w:color="auto"/>
      </w:divBdr>
    </w:div>
    <w:div w:id="664163272">
      <w:bodyDiv w:val="1"/>
      <w:marLeft w:val="0"/>
      <w:marRight w:val="0"/>
      <w:marTop w:val="0"/>
      <w:marBottom w:val="0"/>
      <w:divBdr>
        <w:top w:val="none" w:sz="0" w:space="0" w:color="auto"/>
        <w:left w:val="none" w:sz="0" w:space="0" w:color="auto"/>
        <w:bottom w:val="none" w:sz="0" w:space="0" w:color="auto"/>
        <w:right w:val="none" w:sz="0" w:space="0" w:color="auto"/>
      </w:divBdr>
    </w:div>
    <w:div w:id="674069112">
      <w:bodyDiv w:val="1"/>
      <w:marLeft w:val="0"/>
      <w:marRight w:val="0"/>
      <w:marTop w:val="0"/>
      <w:marBottom w:val="0"/>
      <w:divBdr>
        <w:top w:val="none" w:sz="0" w:space="0" w:color="auto"/>
        <w:left w:val="none" w:sz="0" w:space="0" w:color="auto"/>
        <w:bottom w:val="none" w:sz="0" w:space="0" w:color="auto"/>
        <w:right w:val="none" w:sz="0" w:space="0" w:color="auto"/>
      </w:divBdr>
    </w:div>
    <w:div w:id="720254616">
      <w:bodyDiv w:val="1"/>
      <w:marLeft w:val="0"/>
      <w:marRight w:val="0"/>
      <w:marTop w:val="0"/>
      <w:marBottom w:val="0"/>
      <w:divBdr>
        <w:top w:val="none" w:sz="0" w:space="0" w:color="auto"/>
        <w:left w:val="none" w:sz="0" w:space="0" w:color="auto"/>
        <w:bottom w:val="none" w:sz="0" w:space="0" w:color="auto"/>
        <w:right w:val="none" w:sz="0" w:space="0" w:color="auto"/>
      </w:divBdr>
    </w:div>
    <w:div w:id="738014231">
      <w:bodyDiv w:val="1"/>
      <w:marLeft w:val="0"/>
      <w:marRight w:val="0"/>
      <w:marTop w:val="0"/>
      <w:marBottom w:val="0"/>
      <w:divBdr>
        <w:top w:val="none" w:sz="0" w:space="0" w:color="auto"/>
        <w:left w:val="none" w:sz="0" w:space="0" w:color="auto"/>
        <w:bottom w:val="none" w:sz="0" w:space="0" w:color="auto"/>
        <w:right w:val="none" w:sz="0" w:space="0" w:color="auto"/>
      </w:divBdr>
    </w:div>
    <w:div w:id="740521370">
      <w:bodyDiv w:val="1"/>
      <w:marLeft w:val="0"/>
      <w:marRight w:val="0"/>
      <w:marTop w:val="0"/>
      <w:marBottom w:val="0"/>
      <w:divBdr>
        <w:top w:val="none" w:sz="0" w:space="0" w:color="auto"/>
        <w:left w:val="none" w:sz="0" w:space="0" w:color="auto"/>
        <w:bottom w:val="none" w:sz="0" w:space="0" w:color="auto"/>
        <w:right w:val="none" w:sz="0" w:space="0" w:color="auto"/>
      </w:divBdr>
    </w:div>
    <w:div w:id="757211828">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883760654">
      <w:bodyDiv w:val="1"/>
      <w:marLeft w:val="0"/>
      <w:marRight w:val="0"/>
      <w:marTop w:val="0"/>
      <w:marBottom w:val="0"/>
      <w:divBdr>
        <w:top w:val="none" w:sz="0" w:space="0" w:color="auto"/>
        <w:left w:val="none" w:sz="0" w:space="0" w:color="auto"/>
        <w:bottom w:val="none" w:sz="0" w:space="0" w:color="auto"/>
        <w:right w:val="none" w:sz="0" w:space="0" w:color="auto"/>
      </w:divBdr>
    </w:div>
    <w:div w:id="913856271">
      <w:bodyDiv w:val="1"/>
      <w:marLeft w:val="0"/>
      <w:marRight w:val="0"/>
      <w:marTop w:val="0"/>
      <w:marBottom w:val="0"/>
      <w:divBdr>
        <w:top w:val="none" w:sz="0" w:space="0" w:color="auto"/>
        <w:left w:val="none" w:sz="0" w:space="0" w:color="auto"/>
        <w:bottom w:val="none" w:sz="0" w:space="0" w:color="auto"/>
        <w:right w:val="none" w:sz="0" w:space="0" w:color="auto"/>
      </w:divBdr>
    </w:div>
    <w:div w:id="932518933">
      <w:bodyDiv w:val="1"/>
      <w:marLeft w:val="0"/>
      <w:marRight w:val="0"/>
      <w:marTop w:val="0"/>
      <w:marBottom w:val="0"/>
      <w:divBdr>
        <w:top w:val="none" w:sz="0" w:space="0" w:color="auto"/>
        <w:left w:val="none" w:sz="0" w:space="0" w:color="auto"/>
        <w:bottom w:val="none" w:sz="0" w:space="0" w:color="auto"/>
        <w:right w:val="none" w:sz="0" w:space="0" w:color="auto"/>
      </w:divBdr>
    </w:div>
    <w:div w:id="948320259">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986978807">
      <w:bodyDiv w:val="1"/>
      <w:marLeft w:val="0"/>
      <w:marRight w:val="0"/>
      <w:marTop w:val="0"/>
      <w:marBottom w:val="0"/>
      <w:divBdr>
        <w:top w:val="none" w:sz="0" w:space="0" w:color="auto"/>
        <w:left w:val="none" w:sz="0" w:space="0" w:color="auto"/>
        <w:bottom w:val="none" w:sz="0" w:space="0" w:color="auto"/>
        <w:right w:val="none" w:sz="0" w:space="0" w:color="auto"/>
      </w:divBdr>
    </w:div>
    <w:div w:id="1030690009">
      <w:bodyDiv w:val="1"/>
      <w:marLeft w:val="0"/>
      <w:marRight w:val="0"/>
      <w:marTop w:val="0"/>
      <w:marBottom w:val="0"/>
      <w:divBdr>
        <w:top w:val="none" w:sz="0" w:space="0" w:color="auto"/>
        <w:left w:val="none" w:sz="0" w:space="0" w:color="auto"/>
        <w:bottom w:val="none" w:sz="0" w:space="0" w:color="auto"/>
        <w:right w:val="none" w:sz="0" w:space="0" w:color="auto"/>
      </w:divBdr>
    </w:div>
    <w:div w:id="1041368925">
      <w:bodyDiv w:val="1"/>
      <w:marLeft w:val="0"/>
      <w:marRight w:val="0"/>
      <w:marTop w:val="0"/>
      <w:marBottom w:val="0"/>
      <w:divBdr>
        <w:top w:val="none" w:sz="0" w:space="0" w:color="auto"/>
        <w:left w:val="none" w:sz="0" w:space="0" w:color="auto"/>
        <w:bottom w:val="none" w:sz="0" w:space="0" w:color="auto"/>
        <w:right w:val="none" w:sz="0" w:space="0" w:color="auto"/>
      </w:divBdr>
    </w:div>
    <w:div w:id="1042095522">
      <w:bodyDiv w:val="1"/>
      <w:marLeft w:val="0"/>
      <w:marRight w:val="0"/>
      <w:marTop w:val="0"/>
      <w:marBottom w:val="0"/>
      <w:divBdr>
        <w:top w:val="none" w:sz="0" w:space="0" w:color="auto"/>
        <w:left w:val="none" w:sz="0" w:space="0" w:color="auto"/>
        <w:bottom w:val="none" w:sz="0" w:space="0" w:color="auto"/>
        <w:right w:val="none" w:sz="0" w:space="0" w:color="auto"/>
      </w:divBdr>
    </w:div>
    <w:div w:id="1092315258">
      <w:bodyDiv w:val="1"/>
      <w:marLeft w:val="0"/>
      <w:marRight w:val="0"/>
      <w:marTop w:val="0"/>
      <w:marBottom w:val="0"/>
      <w:divBdr>
        <w:top w:val="none" w:sz="0" w:space="0" w:color="auto"/>
        <w:left w:val="none" w:sz="0" w:space="0" w:color="auto"/>
        <w:bottom w:val="none" w:sz="0" w:space="0" w:color="auto"/>
        <w:right w:val="none" w:sz="0" w:space="0" w:color="auto"/>
      </w:divBdr>
    </w:div>
    <w:div w:id="1092629409">
      <w:bodyDiv w:val="1"/>
      <w:marLeft w:val="0"/>
      <w:marRight w:val="0"/>
      <w:marTop w:val="0"/>
      <w:marBottom w:val="0"/>
      <w:divBdr>
        <w:top w:val="none" w:sz="0" w:space="0" w:color="auto"/>
        <w:left w:val="none" w:sz="0" w:space="0" w:color="auto"/>
        <w:bottom w:val="none" w:sz="0" w:space="0" w:color="auto"/>
        <w:right w:val="none" w:sz="0" w:space="0" w:color="auto"/>
      </w:divBdr>
    </w:div>
    <w:div w:id="1114521489">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24025339">
      <w:bodyDiv w:val="1"/>
      <w:marLeft w:val="0"/>
      <w:marRight w:val="0"/>
      <w:marTop w:val="0"/>
      <w:marBottom w:val="0"/>
      <w:divBdr>
        <w:top w:val="none" w:sz="0" w:space="0" w:color="auto"/>
        <w:left w:val="none" w:sz="0" w:space="0" w:color="auto"/>
        <w:bottom w:val="none" w:sz="0" w:space="0" w:color="auto"/>
        <w:right w:val="none" w:sz="0" w:space="0" w:color="auto"/>
      </w:divBdr>
    </w:div>
    <w:div w:id="1228413981">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30476209">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56150177">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89733334">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48825641">
      <w:bodyDiv w:val="1"/>
      <w:marLeft w:val="0"/>
      <w:marRight w:val="0"/>
      <w:marTop w:val="0"/>
      <w:marBottom w:val="0"/>
      <w:divBdr>
        <w:top w:val="none" w:sz="0" w:space="0" w:color="auto"/>
        <w:left w:val="none" w:sz="0" w:space="0" w:color="auto"/>
        <w:bottom w:val="none" w:sz="0" w:space="0" w:color="auto"/>
        <w:right w:val="none" w:sz="0" w:space="0" w:color="auto"/>
      </w:divBdr>
    </w:div>
    <w:div w:id="1673140480">
      <w:bodyDiv w:val="1"/>
      <w:marLeft w:val="0"/>
      <w:marRight w:val="0"/>
      <w:marTop w:val="0"/>
      <w:marBottom w:val="0"/>
      <w:divBdr>
        <w:top w:val="none" w:sz="0" w:space="0" w:color="auto"/>
        <w:left w:val="none" w:sz="0" w:space="0" w:color="auto"/>
        <w:bottom w:val="none" w:sz="0" w:space="0" w:color="auto"/>
        <w:right w:val="none" w:sz="0" w:space="0" w:color="auto"/>
      </w:divBdr>
    </w:div>
    <w:div w:id="1677996110">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724330420">
      <w:bodyDiv w:val="1"/>
      <w:marLeft w:val="0"/>
      <w:marRight w:val="0"/>
      <w:marTop w:val="0"/>
      <w:marBottom w:val="0"/>
      <w:divBdr>
        <w:top w:val="none" w:sz="0" w:space="0" w:color="auto"/>
        <w:left w:val="none" w:sz="0" w:space="0" w:color="auto"/>
        <w:bottom w:val="none" w:sz="0" w:space="0" w:color="auto"/>
        <w:right w:val="none" w:sz="0" w:space="0" w:color="auto"/>
      </w:divBdr>
    </w:div>
    <w:div w:id="1739399601">
      <w:bodyDiv w:val="1"/>
      <w:marLeft w:val="0"/>
      <w:marRight w:val="0"/>
      <w:marTop w:val="0"/>
      <w:marBottom w:val="0"/>
      <w:divBdr>
        <w:top w:val="none" w:sz="0" w:space="0" w:color="auto"/>
        <w:left w:val="none" w:sz="0" w:space="0" w:color="auto"/>
        <w:bottom w:val="none" w:sz="0" w:space="0" w:color="auto"/>
        <w:right w:val="none" w:sz="0" w:space="0" w:color="auto"/>
      </w:divBdr>
    </w:div>
    <w:div w:id="1741444337">
      <w:bodyDiv w:val="1"/>
      <w:marLeft w:val="0"/>
      <w:marRight w:val="0"/>
      <w:marTop w:val="0"/>
      <w:marBottom w:val="0"/>
      <w:divBdr>
        <w:top w:val="none" w:sz="0" w:space="0" w:color="auto"/>
        <w:left w:val="none" w:sz="0" w:space="0" w:color="auto"/>
        <w:bottom w:val="none" w:sz="0" w:space="0" w:color="auto"/>
        <w:right w:val="none" w:sz="0" w:space="0" w:color="auto"/>
      </w:divBdr>
    </w:div>
    <w:div w:id="1796295253">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1799596">
      <w:bodyDiv w:val="1"/>
      <w:marLeft w:val="0"/>
      <w:marRight w:val="0"/>
      <w:marTop w:val="0"/>
      <w:marBottom w:val="0"/>
      <w:divBdr>
        <w:top w:val="none" w:sz="0" w:space="0" w:color="auto"/>
        <w:left w:val="none" w:sz="0" w:space="0" w:color="auto"/>
        <w:bottom w:val="none" w:sz="0" w:space="0" w:color="auto"/>
        <w:right w:val="none" w:sz="0" w:space="0" w:color="auto"/>
      </w:divBdr>
    </w:div>
    <w:div w:id="1804545173">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21537197">
      <w:bodyDiv w:val="1"/>
      <w:marLeft w:val="0"/>
      <w:marRight w:val="0"/>
      <w:marTop w:val="0"/>
      <w:marBottom w:val="0"/>
      <w:divBdr>
        <w:top w:val="none" w:sz="0" w:space="0" w:color="auto"/>
        <w:left w:val="none" w:sz="0" w:space="0" w:color="auto"/>
        <w:bottom w:val="none" w:sz="0" w:space="0" w:color="auto"/>
        <w:right w:val="none" w:sz="0" w:space="0" w:color="auto"/>
      </w:divBdr>
    </w:div>
    <w:div w:id="1830555637">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24935259">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3533915">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
    <b:Tag>Hua19</b:Tag>
    <b:SourceType>InternetSite</b:SourceType>
    <b:Guid>{3F5039E1-63A8-4680-B3AF-825C6163EBA0}</b:Guid>
    <b:Title>Huawei Technical Support</b:Title>
    <b:Year>2019</b:Year>
    <b:Author>
      <b:Author>
        <b:Corporate>Huawei</b:Corporate>
      </b:Author>
    </b:Author>
    <b:Month>Junio</b:Month>
    <b:Day>4</b:Day>
    <b:URL>https://support.huawei.com/enterprise/es/doc/EDOC1100086556</b:URL>
    <b:RefOrder>9</b:RefOrder>
  </b:Source>
  <b:Source>
    <b:Tag>Mon21</b:Tag>
    <b:SourceType>Misc</b:SourceType>
    <b:Guid>{CF799A75-5076-4C98-B618-32F0E84A0B72}</b:Guid>
    <b:Title>Comunicación Personal</b:Title>
    <b:Year>2021</b:Year>
    <b:Author>
      <b:Author>
        <b:NameList>
          <b:Person>
            <b:Last>Montoya</b:Last>
            <b:First>Julian</b:First>
          </b:Person>
          <b:Person>
            <b:Last>Perez</b:Last>
            <b:First>Camilo</b:First>
          </b:Person>
        </b:NameList>
      </b:Author>
    </b:Author>
    <b:City>Medellín</b:City>
    <b:RefOrder>7</b:RefOrder>
  </b:Source>
  <b:Source>
    <b:Tag>Hua201</b:Tag>
    <b:SourceType>InternetSite</b:SourceType>
    <b:Guid>{8EA0F1B0-669A-4ECA-BB76-00F6864FB094}</b:Guid>
    <b:Author>
      <b:Author>
        <b:Corporate>Huawei</b:Corporate>
      </b:Author>
    </b:Author>
    <b:Title>Huawei Technical Support</b:Title>
    <b:Year>2020</b:Year>
    <b:Month>Diciembre</b:Month>
    <b:Day>28</b:Day>
    <b:URL>https://support.huawei.com/enterprise/en/doc/EDOC1000142060/c44464f5/configuring-a-sub-interface</b:URL>
    <b:RefOrder>10</b:RefOrder>
  </b:Source>
</b:Sources>
</file>

<file path=customXml/itemProps1.xml><?xml version="1.0" encoding="utf-8"?>
<ds:datastoreItem xmlns:ds="http://schemas.openxmlformats.org/officeDocument/2006/customXml" ds:itemID="{FEA7A482-4596-4902-A4F8-029D355F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7</Pages>
  <Words>2618</Words>
  <Characters>14400</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23</cp:revision>
  <cp:lastPrinted>2005-02-08T22:19:00Z</cp:lastPrinted>
  <dcterms:created xsi:type="dcterms:W3CDTF">2021-03-05T16:05:00Z</dcterms:created>
  <dcterms:modified xsi:type="dcterms:W3CDTF">2021-03-21T04:14:00Z</dcterms:modified>
</cp:coreProperties>
</file>