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17DE" w14:textId="77777777" w:rsidR="00F74A05" w:rsidRPr="00AA4C6F" w:rsidRDefault="00000000" w:rsidP="006A5C6D">
      <w:pPr>
        <w:spacing w:before="760"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b/>
          <w:bCs/>
          <w:lang w:val="es-CL"/>
        </w:rPr>
        <w:t>DUOC UC PLAZA NORTE</w:t>
      </w:r>
    </w:p>
    <w:p w14:paraId="255F4498" w14:textId="77777777" w:rsidR="00AA4C6F" w:rsidRDefault="00AA4C6F" w:rsidP="006A5C6D">
      <w:pPr>
        <w:pStyle w:val="Title"/>
        <w:spacing w:before="480" w:after="360" w:line="360" w:lineRule="auto"/>
        <w:jc w:val="center"/>
        <w:rPr>
          <w:rFonts w:ascii="Arial" w:hAnsi="Arial" w:cs="Arial"/>
          <w:lang w:val="es-CL"/>
        </w:rPr>
      </w:pPr>
    </w:p>
    <w:p w14:paraId="271B3253" w14:textId="77777777" w:rsidR="00AA4C6F" w:rsidRDefault="00AA4C6F" w:rsidP="006A5C6D">
      <w:pPr>
        <w:pStyle w:val="Title"/>
        <w:spacing w:before="480" w:after="360" w:line="360" w:lineRule="auto"/>
        <w:jc w:val="center"/>
        <w:rPr>
          <w:rFonts w:ascii="Arial" w:hAnsi="Arial" w:cs="Arial"/>
          <w:lang w:val="es-CL"/>
        </w:rPr>
      </w:pPr>
    </w:p>
    <w:p w14:paraId="64CD6076" w14:textId="52D74266" w:rsidR="00F74A05" w:rsidRPr="00AA4C6F" w:rsidRDefault="00000000" w:rsidP="006A5C6D">
      <w:pPr>
        <w:pStyle w:val="Title"/>
        <w:spacing w:before="480" w:after="360" w:line="360" w:lineRule="auto"/>
        <w:jc w:val="center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Requisitos no funcionales de </w:t>
      </w:r>
      <w:proofErr w:type="spellStart"/>
      <w:r w:rsidRPr="00AA4C6F">
        <w:rPr>
          <w:rFonts w:ascii="Arial" w:hAnsi="Arial" w:cs="Arial"/>
          <w:lang w:val="es-CL"/>
        </w:rPr>
        <w:t>Localito</w:t>
      </w:r>
      <w:proofErr w:type="spellEnd"/>
    </w:p>
    <w:p w14:paraId="35FA6D48" w14:textId="77777777" w:rsidR="00F74A05" w:rsidRPr="00AA4C6F" w:rsidRDefault="00000000" w:rsidP="006A5C6D">
      <w:pPr>
        <w:pStyle w:val="Subtitle"/>
        <w:spacing w:line="360" w:lineRule="auto"/>
        <w:jc w:val="center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Proyecto </w:t>
      </w:r>
      <w:proofErr w:type="spellStart"/>
      <w:r w:rsidRPr="00AA4C6F">
        <w:rPr>
          <w:rFonts w:ascii="Arial" w:hAnsi="Arial" w:cs="Arial"/>
          <w:lang w:val="es-CL"/>
        </w:rPr>
        <w:t>Capstone</w:t>
      </w:r>
      <w:proofErr w:type="spellEnd"/>
      <w:r w:rsidRPr="00AA4C6F">
        <w:rPr>
          <w:rFonts w:ascii="Arial" w:hAnsi="Arial" w:cs="Arial"/>
          <w:lang w:val="es-CL"/>
        </w:rPr>
        <w:t xml:space="preserve"> de Ingeniería en Informática</w:t>
      </w:r>
    </w:p>
    <w:p w14:paraId="633F288A" w14:textId="77777777" w:rsidR="00F74A05" w:rsidRPr="00AA4C6F" w:rsidRDefault="00000000" w:rsidP="006A5C6D">
      <w:pPr>
        <w:pStyle w:val="Subtitle"/>
        <w:spacing w:line="360" w:lineRule="auto"/>
        <w:jc w:val="center"/>
        <w:rPr>
          <w:rFonts w:ascii="Arial" w:hAnsi="Arial" w:cs="Arial"/>
          <w:lang w:val="es-CL"/>
        </w:rPr>
      </w:pPr>
      <w:proofErr w:type="spellStart"/>
      <w:r w:rsidRPr="00AA4C6F">
        <w:rPr>
          <w:rFonts w:ascii="Arial" w:hAnsi="Arial" w:cs="Arial"/>
          <w:lang w:val="es-CL"/>
        </w:rPr>
        <w:t>Localito</w:t>
      </w:r>
      <w:proofErr w:type="spellEnd"/>
      <w:r w:rsidRPr="00AA4C6F">
        <w:rPr>
          <w:rFonts w:ascii="Arial" w:hAnsi="Arial" w:cs="Arial"/>
          <w:lang w:val="es-CL"/>
        </w:rPr>
        <w:t xml:space="preserve"> PWA SaaS para gestión de pequeños comercios</w:t>
      </w:r>
    </w:p>
    <w:p w14:paraId="1009C99C" w14:textId="77777777" w:rsidR="00AA4C6F" w:rsidRDefault="00AA4C6F" w:rsidP="006A5C6D">
      <w:pPr>
        <w:spacing w:before="760" w:line="360" w:lineRule="auto"/>
        <w:jc w:val="right"/>
        <w:rPr>
          <w:rFonts w:ascii="Arial" w:hAnsi="Arial" w:cs="Arial"/>
          <w:b/>
          <w:bCs/>
          <w:lang w:val="es-CL"/>
        </w:rPr>
      </w:pPr>
    </w:p>
    <w:p w14:paraId="187C0C86" w14:textId="77777777" w:rsidR="00AA4C6F" w:rsidRDefault="00AA4C6F" w:rsidP="006A5C6D">
      <w:pPr>
        <w:spacing w:before="760" w:line="360" w:lineRule="auto"/>
        <w:jc w:val="right"/>
        <w:rPr>
          <w:rFonts w:ascii="Arial" w:hAnsi="Arial" w:cs="Arial"/>
          <w:b/>
          <w:bCs/>
          <w:lang w:val="es-CL"/>
        </w:rPr>
      </w:pPr>
    </w:p>
    <w:p w14:paraId="1998D9EB" w14:textId="77777777" w:rsidR="00AA4C6F" w:rsidRDefault="00AA4C6F" w:rsidP="006A5C6D">
      <w:pPr>
        <w:spacing w:before="760" w:line="360" w:lineRule="auto"/>
        <w:jc w:val="right"/>
        <w:rPr>
          <w:rFonts w:ascii="Arial" w:hAnsi="Arial" w:cs="Arial"/>
          <w:b/>
          <w:bCs/>
          <w:lang w:val="es-CL"/>
        </w:rPr>
      </w:pPr>
    </w:p>
    <w:p w14:paraId="0903179E" w14:textId="17ECBA88" w:rsidR="00F74A05" w:rsidRPr="00AA4C6F" w:rsidRDefault="00000000" w:rsidP="006A5C6D">
      <w:pPr>
        <w:spacing w:before="760" w:line="360" w:lineRule="auto"/>
        <w:jc w:val="right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b/>
          <w:bCs/>
          <w:lang w:val="es-CL"/>
        </w:rPr>
        <w:t>Autores</w:t>
      </w:r>
    </w:p>
    <w:p w14:paraId="56ADC7F0" w14:textId="77777777" w:rsidR="00F74A05" w:rsidRPr="00AA4C6F" w:rsidRDefault="00000000" w:rsidP="006A5C6D">
      <w:pPr>
        <w:spacing w:line="360" w:lineRule="auto"/>
        <w:jc w:val="right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Camilo González</w:t>
      </w:r>
      <w:r w:rsidRPr="00AA4C6F">
        <w:rPr>
          <w:rFonts w:ascii="Arial" w:hAnsi="Arial" w:cs="Arial"/>
          <w:lang w:val="es-CL"/>
        </w:rPr>
        <w:br/>
        <w:t>Alexander Patiño</w:t>
      </w:r>
      <w:r w:rsidRPr="00AA4C6F">
        <w:rPr>
          <w:rFonts w:ascii="Arial" w:hAnsi="Arial" w:cs="Arial"/>
          <w:lang w:val="es-CL"/>
        </w:rPr>
        <w:br/>
        <w:t>Samuel Solís</w:t>
      </w:r>
    </w:p>
    <w:p w14:paraId="63DC1D39" w14:textId="77777777" w:rsidR="00F74A05" w:rsidRPr="00AA4C6F" w:rsidRDefault="00000000" w:rsidP="006A5C6D">
      <w:pPr>
        <w:spacing w:line="360" w:lineRule="auto"/>
        <w:jc w:val="right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Docente Álvaro Andrés Mellado Pimentel</w:t>
      </w:r>
    </w:p>
    <w:p w14:paraId="61E942FB" w14:textId="77777777" w:rsidR="00F74A05" w:rsidRPr="006A5C6D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6A5C6D">
        <w:rPr>
          <w:rFonts w:ascii="Arial" w:hAnsi="Arial" w:cs="Arial"/>
          <w:lang w:val="es-CL"/>
        </w:rPr>
        <w:br w:type="page"/>
      </w:r>
    </w:p>
    <w:p w14:paraId="4CBB7751" w14:textId="77777777" w:rsidR="00F74A05" w:rsidRPr="006A5C6D" w:rsidRDefault="00000000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r w:rsidRPr="006A5C6D">
        <w:rPr>
          <w:rFonts w:ascii="Arial" w:hAnsi="Arial" w:cs="Arial"/>
          <w:lang w:val="es-CL"/>
        </w:rPr>
        <w:lastRenderedPageBreak/>
        <w:t>Índice</w:t>
      </w:r>
    </w:p>
    <w:sdt>
      <w:sdtPr>
        <w:rPr>
          <w:rFonts w:ascii="Arial" w:hAnsi="Arial" w:cs="Arial"/>
        </w:rPr>
        <w:id w:val="-513001965"/>
        <w:docPartObj>
          <w:docPartGallery w:val="Table of Contents"/>
          <w:docPartUnique/>
        </w:docPartObj>
      </w:sdtPr>
      <w:sdtContent>
        <w:p w14:paraId="4EDD39FD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TOC \h \u \z \t "Heading 1,1,Heading 2,2,"</w:instrText>
          </w:r>
          <w:r w:rsidRPr="00AA4C6F">
            <w:rPr>
              <w:rFonts w:ascii="Arial" w:hAnsi="Arial" w:cs="Arial"/>
            </w:rPr>
            <w:fldChar w:fldCharType="separate"/>
          </w:r>
          <w:hyperlink w:anchor="bookmark=id.gx00a6r89fnv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1 Resumen ejecutivo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"bookmark=id.gx00a6r89fnv"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3</w:t>
          </w:r>
        </w:p>
        <w:p w14:paraId="18067767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sgoxqfpvbihz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2 Introducción y método de especificación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"bookmark=id.sgoxqfpvbihz"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3</w:t>
          </w:r>
        </w:p>
        <w:p w14:paraId="4B1F71C0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hm5ixbfm5rem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 Catálogo de escenarios de calidad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"bookmark=id.hm5ixbfm5rem"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3</w:t>
          </w:r>
        </w:p>
        <w:p w14:paraId="105BA998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xkdhtut861nm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3.1 RNF01 Seguridad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"bookmark=id.xkdhtut861nm"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3</w:t>
          </w:r>
        </w:p>
        <w:p w14:paraId="2785F3B4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x044y3twg6ne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3.2 RNF02 Aislamiento multi negocio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"bookmark=id.x044y3twg6ne"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3</w:t>
          </w:r>
        </w:p>
        <w:p w14:paraId="58E2FECE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e5mvozn7945d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3.3 RNF03 Persistencia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"bookmark=id.e5mvozn7945d"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3</w:t>
          </w:r>
        </w:p>
        <w:p w14:paraId="17560A71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ytz308ncnyzh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3.4 RNF04 Disponibilidad operativa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"bookmark=id.ytz308ncnyzh"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4</w:t>
          </w:r>
        </w:p>
        <w:p w14:paraId="5ADB5037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t2n6o2627juf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3.5 RNF05 Rendimiento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"bookmark=id.t2n6o2627juf"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4</w:t>
          </w:r>
        </w:p>
        <w:p w14:paraId="2AA12C8B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7eynq8wz6h0z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3.6 RNF06 Usabilidad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"bookmark=id.7eynq8wz6h0z"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4</w:t>
          </w:r>
        </w:p>
        <w:p w14:paraId="04368CD1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ve8br3v8xm05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3.7 RNF07 Accesibilidad visual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"bookmark=id.ve8br3v8xm05"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4</w:t>
          </w:r>
        </w:p>
        <w:p w14:paraId="3BC4E9DE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eu1sz2dredwz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3.8 RNF08 Integridad transaccional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"bookmark=id.eu1sz2dredwz"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5</w:t>
          </w:r>
        </w:p>
        <w:p w14:paraId="0C4CCF7B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fnkdyiboqy9k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3.9 RNF09 Idempotencia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"bookmark=id.fnkdyiboqy9k"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5</w:t>
          </w:r>
        </w:p>
        <w:p w14:paraId="79C04F63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2gkra3tddx49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3.10 RNF10 Trazabilidad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"bookmark=id.2gkra3tddx49"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5</w:t>
          </w:r>
        </w:p>
        <w:p w14:paraId="61B28186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dscm6c67masz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3.11 RNF11 Privacidad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"bookmark=id.dscm6c67masz"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5</w:t>
          </w:r>
        </w:p>
        <w:p w14:paraId="181FD590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fyq4dxp87fpq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3.12 RNF12 Compatibilidad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"bookmark=id.fyq4dxp87fpq"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6</w:t>
          </w:r>
        </w:p>
        <w:p w14:paraId="1850ADA9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6dclv8h7gweq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4 Escenarios complementarios de calidad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"bookmark=id.6dclv8h7gweq"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6</w:t>
          </w:r>
        </w:p>
        <w:p w14:paraId="6A22F6A5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wp55ucz882dq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4.1 RNF13 Escalabilidad por negocio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"bookmark=id.wp55ucz882dq"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6</w:t>
          </w:r>
        </w:p>
        <w:p w14:paraId="5A5D185E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kwun4fbity4z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4.2 RNF14 Mantenibilidad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"bookmark=id.kwun4fbity4z"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6</w:t>
          </w:r>
        </w:p>
        <w:p w14:paraId="407CB4BA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jgfdk7ijm5v2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4.3 RNF15 Recuperación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"bookmark=id.jgfdk7ijm5v2"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6</w:t>
          </w:r>
        </w:p>
        <w:p w14:paraId="0B2E109A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xjkozua2hhzy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4.4 RNF16 Instalabilidad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"bookmark=id.xjkozua2hhzy"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6</w:t>
          </w:r>
        </w:p>
        <w:p w14:paraId="013F8CEF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ajjm1hpiql08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4.5 RNF17 Portabilidad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"bookmark=id.ajjm1hpiql08"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7</w:t>
          </w:r>
        </w:p>
        <w:p w14:paraId="7E0E6E02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ind w:left="274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ivbvg0qk9uxm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4.6 RNF18 Observabilidad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"bookmark=id.ivbvg0qk9uxm"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7</w:t>
          </w:r>
        </w:p>
        <w:p w14:paraId="0A9F43FC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xt0ft8wbb4fp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5 Correspondencia con el documento maestro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"bookmark=id.xt0ft8wbb4fp"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7</w:t>
          </w:r>
        </w:p>
        <w:p w14:paraId="1AFFBFF0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xn2v3bycv6or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6 Priorización y trazabilidad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"bookmark=id.xn2v3bycv6or"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8</w:t>
          </w:r>
        </w:p>
        <w:p w14:paraId="6073262A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cvs68oocvz8y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7 Protocolo de medición y aceptación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"bookmark=id.cvs68oocvz8y"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8</w:t>
          </w:r>
        </w:p>
        <w:p w14:paraId="3C8BFA24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xmrqk2acaun3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8 Conclusiones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HYPERLINK \l "bookmark=id.xmrqk2acaun3"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8</w:t>
          </w:r>
        </w:p>
        <w:p w14:paraId="61080B98" w14:textId="77777777" w:rsidR="00F74A05" w:rsidRPr="00AA4C6F" w:rsidRDefault="00000000" w:rsidP="006A5C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48"/>
            </w:tabs>
            <w:spacing w:after="100" w:line="360" w:lineRule="auto"/>
            <w:rPr>
              <w:rFonts w:ascii="Arial" w:hAnsi="Arial" w:cs="Arial"/>
              <w:color w:val="000000"/>
              <w:sz w:val="21"/>
              <w:szCs w:val="21"/>
            </w:rPr>
          </w:pPr>
          <w:r w:rsidRPr="00AA4C6F">
            <w:rPr>
              <w:rFonts w:ascii="Arial" w:hAnsi="Arial" w:cs="Arial"/>
            </w:rPr>
            <w:fldChar w:fldCharType="end"/>
          </w:r>
          <w:hyperlink w:anchor="bookmark=id.8uugmy5e3u4o">
            <w:r w:rsidR="00F74A05" w:rsidRPr="00AA4C6F">
              <w:rPr>
                <w:rFonts w:ascii="Arial" w:hAnsi="Arial" w:cs="Arial"/>
                <w:color w:val="000000"/>
                <w:sz w:val="21"/>
                <w:szCs w:val="21"/>
              </w:rPr>
              <w:t>10 Referencias</w:t>
            </w:r>
          </w:hyperlink>
          <w:r w:rsidRPr="00AA4C6F">
            <w:rPr>
              <w:rFonts w:ascii="Arial" w:hAnsi="Arial" w:cs="Arial"/>
              <w:color w:val="000000"/>
              <w:sz w:val="21"/>
              <w:szCs w:val="21"/>
            </w:rPr>
            <w:tab/>
          </w:r>
          <w:r w:rsidRPr="00AA4C6F">
            <w:rPr>
              <w:rFonts w:ascii="Arial" w:hAnsi="Arial" w:cs="Arial"/>
            </w:rPr>
            <w:fldChar w:fldCharType="begin"/>
          </w:r>
          <w:r w:rsidRPr="00AA4C6F">
            <w:rPr>
              <w:rFonts w:ascii="Arial" w:hAnsi="Arial" w:cs="Arial"/>
            </w:rPr>
            <w:instrText xml:space="preserve"> PAGEREF bookmark=id.8uugmy5e3u4o \h </w:instrText>
          </w:r>
          <w:r w:rsidRPr="00AA4C6F">
            <w:rPr>
              <w:rFonts w:ascii="Arial" w:hAnsi="Arial" w:cs="Arial"/>
            </w:rPr>
          </w:r>
          <w:r w:rsidRPr="00AA4C6F">
            <w:rPr>
              <w:rFonts w:ascii="Arial" w:hAnsi="Arial" w:cs="Arial"/>
            </w:rPr>
            <w:fldChar w:fldCharType="separate"/>
          </w:r>
          <w:r w:rsidRPr="00AA4C6F">
            <w:rPr>
              <w:rFonts w:ascii="Arial" w:hAnsi="Arial" w:cs="Arial"/>
              <w:color w:val="000000"/>
              <w:sz w:val="21"/>
              <w:szCs w:val="21"/>
            </w:rPr>
            <w:t>9</w:t>
          </w:r>
          <w:r w:rsidRPr="00AA4C6F">
            <w:rPr>
              <w:rFonts w:ascii="Arial" w:hAnsi="Arial" w:cs="Arial"/>
            </w:rPr>
            <w:fldChar w:fldCharType="end"/>
          </w:r>
          <w:r w:rsidRPr="00AA4C6F">
            <w:rPr>
              <w:rFonts w:ascii="Arial" w:hAnsi="Arial" w:cs="Arial"/>
            </w:rPr>
            <w:fldChar w:fldCharType="end"/>
          </w:r>
        </w:p>
      </w:sdtContent>
    </w:sdt>
    <w:p w14:paraId="0CB1C23B" w14:textId="77777777" w:rsidR="00F74A05" w:rsidRPr="00AA4C6F" w:rsidRDefault="00000000" w:rsidP="006A5C6D">
      <w:pPr>
        <w:spacing w:line="360" w:lineRule="auto"/>
        <w:rPr>
          <w:rFonts w:ascii="Arial" w:hAnsi="Arial" w:cs="Arial"/>
        </w:rPr>
      </w:pPr>
      <w:r w:rsidRPr="00AA4C6F">
        <w:rPr>
          <w:rFonts w:ascii="Arial" w:hAnsi="Arial" w:cs="Arial"/>
        </w:rPr>
        <w:br w:type="page"/>
      </w:r>
    </w:p>
    <w:p w14:paraId="1A74F627" w14:textId="77777777" w:rsidR="00F74A05" w:rsidRPr="00AA4C6F" w:rsidRDefault="00000000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0" w:name="bookmark=id.gx00a6r89fnv" w:colFirst="0" w:colLast="0"/>
      <w:bookmarkEnd w:id="0"/>
      <w:r w:rsidRPr="00AA4C6F">
        <w:rPr>
          <w:rFonts w:ascii="Arial" w:hAnsi="Arial" w:cs="Arial"/>
          <w:lang w:val="es-CL"/>
        </w:rPr>
        <w:lastRenderedPageBreak/>
        <w:t>1 Resumen ejecutivo</w:t>
      </w:r>
    </w:p>
    <w:p w14:paraId="1413E9CC" w14:textId="70426466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Los requisitos no funcionales describen condiciones de seguridad, integridad, rendimiento, usabilidad y operación de </w:t>
      </w:r>
      <w:proofErr w:type="spellStart"/>
      <w:r w:rsidRPr="00AA4C6F">
        <w:rPr>
          <w:rFonts w:ascii="Arial" w:hAnsi="Arial" w:cs="Arial"/>
          <w:lang w:val="es-CL"/>
        </w:rPr>
        <w:t>Localito</w:t>
      </w:r>
      <w:proofErr w:type="spellEnd"/>
      <w:r w:rsidRPr="00AA4C6F">
        <w:rPr>
          <w:rFonts w:ascii="Arial" w:hAnsi="Arial" w:cs="Arial"/>
          <w:lang w:val="es-CL"/>
        </w:rPr>
        <w:t xml:space="preserve">. </w:t>
      </w:r>
      <w:r w:rsidR="00AA4C6F" w:rsidRPr="00AA4C6F">
        <w:rPr>
          <w:rFonts w:ascii="Arial" w:hAnsi="Arial" w:cs="Arial"/>
          <w:lang w:val="es-CL"/>
        </w:rPr>
        <w:t xml:space="preserve">La versión anterior desarrollaba doce escenarios. Esta edición conserva sus identificadores, incorpora </w:t>
      </w:r>
      <w:r w:rsidR="00AA4C6F" w:rsidRPr="00AA4C6F">
        <w:rPr>
          <w:rFonts w:ascii="Arial" w:hAnsi="Arial" w:cs="Arial"/>
          <w:b/>
          <w:bCs/>
          <w:lang w:val="es-CL"/>
        </w:rPr>
        <w:t>siete</w:t>
      </w:r>
      <w:r w:rsidR="00AA4C6F" w:rsidRPr="00AA4C6F">
        <w:rPr>
          <w:rFonts w:ascii="Arial" w:hAnsi="Arial" w:cs="Arial"/>
          <w:lang w:val="es-CL"/>
        </w:rPr>
        <w:t xml:space="preserve"> complementarios y relaciona los </w:t>
      </w:r>
      <w:r w:rsidR="00AA4C6F" w:rsidRPr="00AA4C6F">
        <w:rPr>
          <w:rFonts w:ascii="Arial" w:hAnsi="Arial" w:cs="Arial"/>
          <w:b/>
          <w:bCs/>
          <w:lang w:val="es-CL"/>
        </w:rPr>
        <w:t>diecinueve</w:t>
      </w:r>
      <w:r w:rsidR="00AA4C6F" w:rsidRPr="00AA4C6F">
        <w:rPr>
          <w:rFonts w:ascii="Arial" w:hAnsi="Arial" w:cs="Arial"/>
          <w:lang w:val="es-CL"/>
        </w:rPr>
        <w:t xml:space="preserve"> con los quince requisitos NRF del documento maestro</w:t>
      </w:r>
    </w:p>
    <w:p w14:paraId="5AFCF05A" w14:textId="7C214E26" w:rsidR="00F74A05" w:rsidRPr="00AA4C6F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" w:name="bookmark=id.sgoxqfpvbihz" w:colFirst="0" w:colLast="0"/>
      <w:bookmarkEnd w:id="1"/>
      <w:r>
        <w:rPr>
          <w:rFonts w:ascii="Arial" w:hAnsi="Arial" w:cs="Arial"/>
          <w:lang w:val="es-CL"/>
        </w:rPr>
        <w:t>2</w:t>
      </w:r>
      <w:r w:rsidRPr="00AA4C6F">
        <w:rPr>
          <w:rFonts w:ascii="Arial" w:hAnsi="Arial" w:cs="Arial"/>
          <w:lang w:val="es-CL"/>
        </w:rPr>
        <w:t xml:space="preserve"> Introducción y método de especificación</w:t>
      </w:r>
    </w:p>
    <w:p w14:paraId="349DA435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Un requisito debe permitir decidir si se cumple. Por eso cada escenario identifica condición, estímulo y respuesta verificable, utilizando la orientación de calidad de arc42 y el modelo ISO/IEC 25010 como referencias (ISO e IEC, 2023; arc42, s. f.). No se declara conformidad con una norma por listar sus categorías. Las decisiones concretas proceden del repositorio (Equipo </w:t>
      </w:r>
      <w:proofErr w:type="spellStart"/>
      <w:r w:rsidRPr="00AA4C6F">
        <w:rPr>
          <w:rFonts w:ascii="Arial" w:hAnsi="Arial" w:cs="Arial"/>
          <w:lang w:val="es-CL"/>
        </w:rPr>
        <w:t>Localito</w:t>
      </w:r>
      <w:proofErr w:type="spellEnd"/>
      <w:r w:rsidRPr="00AA4C6F">
        <w:rPr>
          <w:rFonts w:ascii="Arial" w:hAnsi="Arial" w:cs="Arial"/>
          <w:lang w:val="es-CL"/>
        </w:rPr>
        <w:t>, 2026).</w:t>
      </w:r>
    </w:p>
    <w:p w14:paraId="1EB1543B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Los resultados se distinguen de objetivos. Rendimiento interactivo es una necesidad; un percentil y una carga definida permiten medirla. Un caso pendiente sigue pendiente aunque exista un mecanismo en código. Las siguientes metas amplían la especificación y requieren acuerdo antes de usarse como condición contractual.</w:t>
      </w:r>
    </w:p>
    <w:p w14:paraId="13F92025" w14:textId="75117121" w:rsidR="00F74A05" w:rsidRPr="00AA4C6F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" w:name="bookmark=id.hm5ixbfm5rem" w:colFirst="0" w:colLast="0"/>
      <w:bookmarkEnd w:id="2"/>
      <w:r>
        <w:rPr>
          <w:rFonts w:ascii="Arial" w:hAnsi="Arial" w:cs="Arial"/>
          <w:lang w:val="es-CL"/>
        </w:rPr>
        <w:t xml:space="preserve">3 </w:t>
      </w:r>
      <w:r w:rsidRPr="00AA4C6F">
        <w:rPr>
          <w:rFonts w:ascii="Arial" w:hAnsi="Arial" w:cs="Arial"/>
          <w:lang w:val="es-CL"/>
        </w:rPr>
        <w:t>Catálogo de escenarios de calidad</w:t>
      </w:r>
    </w:p>
    <w:p w14:paraId="5752F492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3" w:name="bookmark=id.xkdhtut861nm" w:colFirst="0" w:colLast="0"/>
      <w:bookmarkEnd w:id="3"/>
      <w:r w:rsidRPr="00AA4C6F">
        <w:rPr>
          <w:rFonts w:ascii="Arial" w:hAnsi="Arial" w:cs="Arial"/>
          <w:lang w:val="es-CL"/>
        </w:rPr>
        <w:t>3.1 RNF01 Seguridad</w:t>
      </w:r>
    </w:p>
    <w:p w14:paraId="247D69AB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Un usuario sin sesión o con rol insuficiente intenta una operación administrativa.</w:t>
      </w:r>
    </w:p>
    <w:p w14:paraId="7A4B9CC9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La API rechaza la solicitud y no cambia registros.</w:t>
      </w:r>
    </w:p>
    <w:p w14:paraId="41CAB8C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Cero escrituras en los casos negativos; 401 o 403 según identidad y rol.</w:t>
      </w:r>
    </w:p>
    <w:p w14:paraId="191FFB45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</w:t>
      </w:r>
      <w:proofErr w:type="spellStart"/>
      <w:r w:rsidRPr="00AA4C6F">
        <w:rPr>
          <w:rFonts w:ascii="Arial" w:hAnsi="Arial" w:cs="Arial"/>
          <w:lang w:val="es-CL"/>
        </w:rPr>
        <w:t>auth.ts</w:t>
      </w:r>
      <w:proofErr w:type="spellEnd"/>
      <w:r w:rsidRPr="00AA4C6F">
        <w:rPr>
          <w:rFonts w:ascii="Arial" w:hAnsi="Arial" w:cs="Arial"/>
          <w:lang w:val="es-CL"/>
        </w:rPr>
        <w:t xml:space="preserve">, </w:t>
      </w:r>
      <w:proofErr w:type="spellStart"/>
      <w:r w:rsidRPr="00AA4C6F">
        <w:rPr>
          <w:rFonts w:ascii="Arial" w:hAnsi="Arial" w:cs="Arial"/>
          <w:lang w:val="es-CL"/>
        </w:rPr>
        <w:t>requireRoles</w:t>
      </w:r>
      <w:proofErr w:type="spellEnd"/>
      <w:r w:rsidRPr="00AA4C6F">
        <w:rPr>
          <w:rFonts w:ascii="Arial" w:hAnsi="Arial" w:cs="Arial"/>
          <w:lang w:val="es-CL"/>
        </w:rPr>
        <w:t xml:space="preserve"> y sesiones.</w:t>
      </w:r>
    </w:p>
    <w:p w14:paraId="7AF7506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Procedimiento de comprobación. Sesión ausente, revocada y rol </w:t>
      </w:r>
      <w:proofErr w:type="spellStart"/>
      <w:r w:rsidRPr="00AA4C6F">
        <w:rPr>
          <w:rFonts w:ascii="Arial" w:hAnsi="Arial" w:cs="Arial"/>
          <w:lang w:val="es-CL"/>
        </w:rPr>
        <w:t>seller</w:t>
      </w:r>
      <w:proofErr w:type="spellEnd"/>
      <w:r w:rsidRPr="00AA4C6F">
        <w:rPr>
          <w:rFonts w:ascii="Arial" w:hAnsi="Arial" w:cs="Arial"/>
          <w:lang w:val="es-CL"/>
        </w:rPr>
        <w:t xml:space="preserve"> en operación </w:t>
      </w:r>
      <w:proofErr w:type="spellStart"/>
      <w:r w:rsidRPr="00AA4C6F">
        <w:rPr>
          <w:rFonts w:ascii="Arial" w:hAnsi="Arial" w:cs="Arial"/>
          <w:lang w:val="es-CL"/>
        </w:rPr>
        <w:t>owner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7CD413B8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4" w:name="bookmark=id.x044y3twg6ne" w:colFirst="0" w:colLast="0"/>
      <w:bookmarkEnd w:id="4"/>
      <w:r w:rsidRPr="00AA4C6F">
        <w:rPr>
          <w:rFonts w:ascii="Arial" w:hAnsi="Arial" w:cs="Arial"/>
          <w:lang w:val="es-CL"/>
        </w:rPr>
        <w:t>3.2 RNF02 Aislamiento multi negocio</w:t>
      </w:r>
    </w:p>
    <w:p w14:paraId="6F0582BC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Un usuario de A envía un identificador válido de B.</w:t>
      </w:r>
    </w:p>
    <w:p w14:paraId="4175611B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El recurso ajeno no se devuelve ni modifica.</w:t>
      </w:r>
    </w:p>
    <w:p w14:paraId="4F1B178F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Cero registros de B visibles o alterados con la sesión de A.</w:t>
      </w:r>
    </w:p>
    <w:p w14:paraId="5D639F1E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lastRenderedPageBreak/>
        <w:t xml:space="preserve">Mecanismo observado. </w:t>
      </w:r>
      <w:proofErr w:type="spellStart"/>
      <w:r w:rsidRPr="00AA4C6F">
        <w:rPr>
          <w:rFonts w:ascii="Arial" w:hAnsi="Arial" w:cs="Arial"/>
          <w:lang w:val="es-CL"/>
        </w:rPr>
        <w:t>tenantIdFromRequest</w:t>
      </w:r>
      <w:proofErr w:type="spellEnd"/>
      <w:r w:rsidRPr="00AA4C6F">
        <w:rPr>
          <w:rFonts w:ascii="Arial" w:hAnsi="Arial" w:cs="Arial"/>
          <w:lang w:val="es-CL"/>
        </w:rPr>
        <w:t xml:space="preserve"> y predicados </w:t>
      </w:r>
      <w:proofErr w:type="spellStart"/>
      <w:r w:rsidRPr="00AA4C6F">
        <w:rPr>
          <w:rFonts w:ascii="Arial" w:hAnsi="Arial" w:cs="Arial"/>
          <w:lang w:val="es-CL"/>
        </w:rPr>
        <w:t>negocio_id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51DC176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Procedimiento de comprobación. Dos negocios de prueba con productos y clientes distintos.</w:t>
      </w:r>
    </w:p>
    <w:p w14:paraId="037A3AD6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5" w:name="bookmark=id.e5mvozn7945d" w:colFirst="0" w:colLast="0"/>
      <w:bookmarkEnd w:id="5"/>
      <w:r w:rsidRPr="00AA4C6F">
        <w:rPr>
          <w:rFonts w:ascii="Arial" w:hAnsi="Arial" w:cs="Arial"/>
          <w:lang w:val="es-CL"/>
        </w:rPr>
        <w:t>3.3 RNF03 Persistencia</w:t>
      </w:r>
    </w:p>
    <w:p w14:paraId="032FDF9D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El proceso productivo inicia sin conexión PostgreSQL válida.</w:t>
      </w:r>
    </w:p>
    <w:p w14:paraId="5EA24288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Falla de forma visible y no acepta memoria como almacenamiento productivo.</w:t>
      </w:r>
    </w:p>
    <w:p w14:paraId="11DF339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Criterio y estado. Ninguna venta productiva confirmada con </w:t>
      </w:r>
      <w:proofErr w:type="spellStart"/>
      <w:r w:rsidRPr="00AA4C6F">
        <w:rPr>
          <w:rFonts w:ascii="Arial" w:hAnsi="Arial" w:cs="Arial"/>
          <w:lang w:val="es-CL"/>
        </w:rPr>
        <w:t>storage:memory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3ACB5D68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</w:t>
      </w:r>
      <w:proofErr w:type="spellStart"/>
      <w:r w:rsidRPr="00AA4C6F">
        <w:rPr>
          <w:rFonts w:ascii="Arial" w:hAnsi="Arial" w:cs="Arial"/>
          <w:lang w:val="es-CL"/>
        </w:rPr>
        <w:t>requiresPersistentRepository</w:t>
      </w:r>
      <w:proofErr w:type="spellEnd"/>
      <w:r w:rsidRPr="00AA4C6F">
        <w:rPr>
          <w:rFonts w:ascii="Arial" w:hAnsi="Arial" w:cs="Arial"/>
          <w:lang w:val="es-CL"/>
        </w:rPr>
        <w:t xml:space="preserve"> y </w:t>
      </w:r>
      <w:proofErr w:type="spellStart"/>
      <w:r w:rsidRPr="00AA4C6F">
        <w:rPr>
          <w:rFonts w:ascii="Arial" w:hAnsi="Arial" w:cs="Arial"/>
          <w:lang w:val="es-CL"/>
        </w:rPr>
        <w:t>health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26CB3D0B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Procedimiento de comprobación. NODE_ENV </w:t>
      </w:r>
      <w:proofErr w:type="spellStart"/>
      <w:r w:rsidRPr="00AA4C6F">
        <w:rPr>
          <w:rFonts w:ascii="Arial" w:hAnsi="Arial" w:cs="Arial"/>
          <w:lang w:val="es-CL"/>
        </w:rPr>
        <w:t>production</w:t>
      </w:r>
      <w:proofErr w:type="spellEnd"/>
      <w:r w:rsidRPr="00AA4C6F">
        <w:rPr>
          <w:rFonts w:ascii="Arial" w:hAnsi="Arial" w:cs="Arial"/>
          <w:lang w:val="es-CL"/>
        </w:rPr>
        <w:t xml:space="preserve"> con URL ausente o inválida en entorno aislado.</w:t>
      </w:r>
    </w:p>
    <w:p w14:paraId="5DF195CD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6" w:name="bookmark=id.ytz308ncnyzh" w:colFirst="0" w:colLast="0"/>
      <w:bookmarkEnd w:id="6"/>
      <w:r w:rsidRPr="00AA4C6F">
        <w:rPr>
          <w:rFonts w:ascii="Arial" w:hAnsi="Arial" w:cs="Arial"/>
          <w:lang w:val="es-CL"/>
        </w:rPr>
        <w:t>3.4 RNF04 Disponibilidad operativa</w:t>
      </w:r>
    </w:p>
    <w:p w14:paraId="180CCC4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El proveedor de IA o la base no responde durante una operación.</w:t>
      </w:r>
    </w:p>
    <w:p w14:paraId="3E050AAB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Se informa el error y se conserva la diferencia entre propuesta y confirmación.</w:t>
      </w:r>
    </w:p>
    <w:p w14:paraId="62772446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No presentar como persistida una operación sin confirmación; plazo de respuesta externa sujeto a configuración.</w:t>
      </w:r>
    </w:p>
    <w:p w14:paraId="0FB78FB0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Mecanismo observado. Errores de proveedor y repositorio.</w:t>
      </w:r>
    </w:p>
    <w:p w14:paraId="101008E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Procedimiento de comprobación. Simular </w:t>
      </w:r>
      <w:proofErr w:type="spellStart"/>
      <w:r w:rsidRPr="00AA4C6F">
        <w:rPr>
          <w:rFonts w:ascii="Arial" w:hAnsi="Arial" w:cs="Arial"/>
          <w:lang w:val="es-CL"/>
        </w:rPr>
        <w:t>timeout</w:t>
      </w:r>
      <w:proofErr w:type="spellEnd"/>
      <w:r w:rsidRPr="00AA4C6F">
        <w:rPr>
          <w:rFonts w:ascii="Arial" w:hAnsi="Arial" w:cs="Arial"/>
          <w:lang w:val="es-CL"/>
        </w:rPr>
        <w:t xml:space="preserve"> sin confirmar cambios ni repetir pagos externos.</w:t>
      </w:r>
    </w:p>
    <w:p w14:paraId="5231BDE9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7" w:name="bookmark=id.t2n6o2627juf" w:colFirst="0" w:colLast="0"/>
      <w:bookmarkEnd w:id="7"/>
      <w:r w:rsidRPr="00AA4C6F">
        <w:rPr>
          <w:rFonts w:ascii="Arial" w:hAnsi="Arial" w:cs="Arial"/>
          <w:lang w:val="es-CL"/>
        </w:rPr>
        <w:t>3.5 RNF05 Rendimiento</w:t>
      </w:r>
    </w:p>
    <w:p w14:paraId="594F7E7E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Diez usuarios de prueba consultan catálogo de mil productos en un ambiente controlado.</w:t>
      </w:r>
    </w:p>
    <w:p w14:paraId="59B4825C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La búsqueda y consulta se mantienen utilizables.</w:t>
      </w:r>
    </w:p>
    <w:p w14:paraId="7CF9F469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Meta propuesta de p95 menor a dos segundos para consulta sin IA; no medida en esta revisión.</w:t>
      </w:r>
    </w:p>
    <w:p w14:paraId="1C225D0D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Índices, cliente HTTP y </w:t>
      </w:r>
      <w:proofErr w:type="spellStart"/>
      <w:r w:rsidRPr="00AA4C6F">
        <w:rPr>
          <w:rFonts w:ascii="Arial" w:hAnsi="Arial" w:cs="Arial"/>
          <w:lang w:val="es-CL"/>
        </w:rPr>
        <w:t>snapshots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6D588DC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Procedimiento de comprobación. Registrar carga, red, hardware, errores y percentiles antes de aceptar la meta.</w:t>
      </w:r>
    </w:p>
    <w:p w14:paraId="7943946E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8" w:name="bookmark=id.7eynq8wz6h0z" w:colFirst="0" w:colLast="0"/>
      <w:bookmarkEnd w:id="8"/>
      <w:r w:rsidRPr="00AA4C6F">
        <w:rPr>
          <w:rFonts w:ascii="Arial" w:hAnsi="Arial" w:cs="Arial"/>
          <w:lang w:val="es-CL"/>
        </w:rPr>
        <w:lastRenderedPageBreak/>
        <w:t>3.6 RNF06 Usabilidad</w:t>
      </w:r>
    </w:p>
    <w:p w14:paraId="30A24675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Un vendedor prepara venta, observa un error y retoma su ticket.</w:t>
      </w:r>
    </w:p>
    <w:p w14:paraId="5C75D22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Los estados y acciones disponibles resultan comprensibles.</w:t>
      </w:r>
    </w:p>
    <w:p w14:paraId="2F0B8E8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Meta propuesta de completar las tareas núcleo sin asistencia en UAT; reportar participantes y tasa real.</w:t>
      </w:r>
    </w:p>
    <w:p w14:paraId="69680757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Vistas </w:t>
      </w:r>
      <w:proofErr w:type="spellStart"/>
      <w:r w:rsidRPr="00AA4C6F">
        <w:rPr>
          <w:rFonts w:ascii="Arial" w:hAnsi="Arial" w:cs="Arial"/>
          <w:lang w:val="es-CL"/>
        </w:rPr>
        <w:t>React</w:t>
      </w:r>
      <w:proofErr w:type="spellEnd"/>
      <w:r w:rsidRPr="00AA4C6F">
        <w:rPr>
          <w:rFonts w:ascii="Arial" w:hAnsi="Arial" w:cs="Arial"/>
          <w:lang w:val="es-CL"/>
        </w:rPr>
        <w:t xml:space="preserve"> y estados de formularios.</w:t>
      </w:r>
    </w:p>
    <w:p w14:paraId="56EE922F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Procedimiento de comprobación. Registrar tareas, tiempos, errores y comentarios sin inventar entrevistas.</w:t>
      </w:r>
    </w:p>
    <w:p w14:paraId="196AFF66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9" w:name="bookmark=id.ve8br3v8xm05" w:colFirst="0" w:colLast="0"/>
      <w:bookmarkEnd w:id="9"/>
      <w:r w:rsidRPr="00AA4C6F">
        <w:rPr>
          <w:rFonts w:ascii="Arial" w:hAnsi="Arial" w:cs="Arial"/>
          <w:lang w:val="es-CL"/>
        </w:rPr>
        <w:t>3.7 RNF07 Accesibilidad visual</w:t>
      </w:r>
    </w:p>
    <w:p w14:paraId="38D4BC3B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Un usuario navega con teclado y utiliza ambos temas.</w:t>
      </w:r>
    </w:p>
    <w:p w14:paraId="5445E48C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Hay foco identificable, etiquetas y contraste legible.</w:t>
      </w:r>
    </w:p>
    <w:p w14:paraId="185DA2C8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Referencia propuesta WCAG 2.2 AA; ningún cumplimiento global se declara sin revisión.</w:t>
      </w:r>
    </w:p>
    <w:p w14:paraId="5B3A96E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</w:t>
      </w:r>
      <w:proofErr w:type="spellStart"/>
      <w:r w:rsidRPr="00AA4C6F">
        <w:rPr>
          <w:rFonts w:ascii="Arial" w:hAnsi="Arial" w:cs="Arial"/>
          <w:lang w:val="es-CL"/>
        </w:rPr>
        <w:t>FormControls</w:t>
      </w:r>
      <w:proofErr w:type="spellEnd"/>
      <w:r w:rsidRPr="00AA4C6F">
        <w:rPr>
          <w:rFonts w:ascii="Arial" w:hAnsi="Arial" w:cs="Arial"/>
          <w:lang w:val="es-CL"/>
        </w:rPr>
        <w:t>, estilos y componentes.</w:t>
      </w:r>
    </w:p>
    <w:p w14:paraId="71BC7B0D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Procedimiento de comprobación. Revisión de teclado, foco, etiquetas y contraste en pantallas críticas (W3C, 2023).</w:t>
      </w:r>
    </w:p>
    <w:p w14:paraId="66C99F13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0" w:name="bookmark=id.eu1sz2dredwz" w:colFirst="0" w:colLast="0"/>
      <w:bookmarkEnd w:id="10"/>
      <w:r w:rsidRPr="00AA4C6F">
        <w:rPr>
          <w:rFonts w:ascii="Arial" w:hAnsi="Arial" w:cs="Arial"/>
          <w:lang w:val="es-CL"/>
        </w:rPr>
        <w:t>3.8 RNF08 Integridad transaccional</w:t>
      </w:r>
    </w:p>
    <w:p w14:paraId="5FE897C2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Una venta incluye un producto sin stock entre varios válidos.</w:t>
      </w:r>
    </w:p>
    <w:p w14:paraId="7912D0F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La operación se rechaza sin cambios parciales.</w:t>
      </w:r>
    </w:p>
    <w:p w14:paraId="61E80F6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Stock, ventas y deuda permanecen iguales al estado inicial en el rechazo.</w:t>
      </w:r>
    </w:p>
    <w:p w14:paraId="1EA43472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Mecanismo observado. BEGIN COMMIT ROLLBACK y validación de venta.</w:t>
      </w:r>
    </w:p>
    <w:p w14:paraId="1C7CB236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Procedimiento de comprobación. Comprobar registros reales en PostgreSQL además de lógica en memoria.</w:t>
      </w:r>
    </w:p>
    <w:p w14:paraId="76CD8F51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1" w:name="bookmark=id.fnkdyiboqy9k" w:colFirst="0" w:colLast="0"/>
      <w:bookmarkEnd w:id="11"/>
      <w:r w:rsidRPr="00AA4C6F">
        <w:rPr>
          <w:rFonts w:ascii="Arial" w:hAnsi="Arial" w:cs="Arial"/>
          <w:lang w:val="es-CL"/>
        </w:rPr>
        <w:t>3.9 RNF09 Idempotencia</w:t>
      </w:r>
    </w:p>
    <w:p w14:paraId="46FFFE20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Se reenvía la misma venta con igual clave y negocio.</w:t>
      </w:r>
    </w:p>
    <w:p w14:paraId="65C4FA73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Se resuelve la operación sin duplicar venta ni stock.</w:t>
      </w:r>
    </w:p>
    <w:p w14:paraId="50C8EC09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lastRenderedPageBreak/>
        <w:t>Criterio y estado. Una venta final por combinación negocio y clave; misma evidencia para peticiones concurrentes.</w:t>
      </w:r>
    </w:p>
    <w:p w14:paraId="47140271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Índice único y </w:t>
      </w:r>
      <w:proofErr w:type="spellStart"/>
      <w:r w:rsidRPr="00AA4C6F">
        <w:rPr>
          <w:rFonts w:ascii="Arial" w:hAnsi="Arial" w:cs="Arial"/>
          <w:lang w:val="es-CL"/>
        </w:rPr>
        <w:t>pg_advisory_xact_lock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65AE757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Procedimiento de comprobación. Peticiones simultáneas y pérdida de respuesta posterior al </w:t>
      </w:r>
      <w:proofErr w:type="spellStart"/>
      <w:r w:rsidRPr="00AA4C6F">
        <w:rPr>
          <w:rFonts w:ascii="Arial" w:hAnsi="Arial" w:cs="Arial"/>
          <w:lang w:val="es-CL"/>
        </w:rPr>
        <w:t>commit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70DDADA6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2" w:name="bookmark=id.2gkra3tddx49" w:colFirst="0" w:colLast="0"/>
      <w:bookmarkEnd w:id="12"/>
      <w:r w:rsidRPr="00AA4C6F">
        <w:rPr>
          <w:rFonts w:ascii="Arial" w:hAnsi="Arial" w:cs="Arial"/>
          <w:lang w:val="es-CL"/>
        </w:rPr>
        <w:t>3.10 RNF10 Trazabilidad</w:t>
      </w:r>
    </w:p>
    <w:p w14:paraId="035B9B77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El dueño consulta una modificación sensible de inventario.</w:t>
      </w:r>
    </w:p>
    <w:p w14:paraId="6C67D5E8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La evidencia relaciona acción, recurso y autor.</w:t>
      </w:r>
    </w:p>
    <w:p w14:paraId="66860F87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Registro con negocio, fecha y detalle; no se declara inmutabilidad criptográfica.</w:t>
      </w:r>
    </w:p>
    <w:p w14:paraId="400E9DC3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auditoria y </w:t>
      </w:r>
      <w:proofErr w:type="spellStart"/>
      <w:r w:rsidRPr="00AA4C6F">
        <w:rPr>
          <w:rFonts w:ascii="Arial" w:hAnsi="Arial" w:cs="Arial"/>
          <w:lang w:val="es-CL"/>
        </w:rPr>
        <w:t>movimientos_stock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0BC7150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Procedimiento de comprobación. Crear operación conocida y revisar consulta, filtros y permisos.</w:t>
      </w:r>
    </w:p>
    <w:p w14:paraId="6F7DDF64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3" w:name="bookmark=id.dscm6c67masz" w:colFirst="0" w:colLast="0"/>
      <w:bookmarkEnd w:id="13"/>
      <w:r w:rsidRPr="00AA4C6F">
        <w:rPr>
          <w:rFonts w:ascii="Arial" w:hAnsi="Arial" w:cs="Arial"/>
          <w:lang w:val="es-CL"/>
        </w:rPr>
        <w:t>3.11 RNF11 Privacidad</w:t>
      </w:r>
    </w:p>
    <w:p w14:paraId="4AEFEE39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Se utiliza una imagen de factura para proponer mercadería.</w:t>
      </w:r>
    </w:p>
    <w:p w14:paraId="7192D3F3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Se minimizan datos enviados y se revisa el tratamiento del proveedor.</w:t>
      </w:r>
    </w:p>
    <w:p w14:paraId="28DA09E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No afirmar retención externa nula sin revisar condiciones; usar datos sintéticos en evaluación.</w:t>
      </w:r>
    </w:p>
    <w:p w14:paraId="4FBB1A91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Adaptador visual y configuración </w:t>
      </w:r>
      <w:proofErr w:type="spellStart"/>
      <w:r w:rsidRPr="00AA4C6F">
        <w:rPr>
          <w:rFonts w:ascii="Arial" w:hAnsi="Arial" w:cs="Arial"/>
          <w:lang w:val="es-CL"/>
        </w:rPr>
        <w:t>backend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57F70E3B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Procedimiento de comprobación. Inspeccionar </w:t>
      </w:r>
      <w:proofErr w:type="spellStart"/>
      <w:r w:rsidRPr="00AA4C6F">
        <w:rPr>
          <w:rFonts w:ascii="Arial" w:hAnsi="Arial" w:cs="Arial"/>
          <w:lang w:val="es-CL"/>
        </w:rPr>
        <w:t>payload</w:t>
      </w:r>
      <w:proofErr w:type="spellEnd"/>
      <w:r w:rsidRPr="00AA4C6F">
        <w:rPr>
          <w:rFonts w:ascii="Arial" w:hAnsi="Arial" w:cs="Arial"/>
          <w:lang w:val="es-CL"/>
        </w:rPr>
        <w:t xml:space="preserve"> y almacenamiento local y servidor; distinguir fotos de productos de imágenes de factura.</w:t>
      </w:r>
    </w:p>
    <w:p w14:paraId="3BE9DA4E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4" w:name="bookmark=id.fyq4dxp87fpq" w:colFirst="0" w:colLast="0"/>
      <w:bookmarkEnd w:id="14"/>
      <w:r w:rsidRPr="00AA4C6F">
        <w:rPr>
          <w:rFonts w:ascii="Arial" w:hAnsi="Arial" w:cs="Arial"/>
          <w:lang w:val="es-CL"/>
        </w:rPr>
        <w:t>3.12 RNF12 Compatibilidad</w:t>
      </w:r>
    </w:p>
    <w:p w14:paraId="1568B941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Estímulo y contexto. La PWA se abre en navegador móvil o de escritorio.</w:t>
      </w:r>
    </w:p>
    <w:p w14:paraId="6D97C110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Respuesta requerida. Las tareas compatibles funcionan y las restricciones se explican.</w:t>
      </w:r>
    </w:p>
    <w:p w14:paraId="71D66378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Criterio y estado. Matriz propuesta Chrome, Edge y Safari con versiones registradas; cámara requiere contexto permitido.</w:t>
      </w:r>
    </w:p>
    <w:p w14:paraId="48B2D8B9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Mecanismo observado. PWA, cámara, Web Locks e </w:t>
      </w:r>
      <w:proofErr w:type="spellStart"/>
      <w:r w:rsidRPr="00AA4C6F">
        <w:rPr>
          <w:rFonts w:ascii="Arial" w:hAnsi="Arial" w:cs="Arial"/>
          <w:lang w:val="es-CL"/>
        </w:rPr>
        <w:t>IndexedDB</w:t>
      </w:r>
      <w:proofErr w:type="spellEnd"/>
      <w:r w:rsidRPr="00AA4C6F">
        <w:rPr>
          <w:rFonts w:ascii="Arial" w:hAnsi="Arial" w:cs="Arial"/>
          <w:lang w:val="es-CL"/>
        </w:rPr>
        <w:t>.</w:t>
      </w:r>
    </w:p>
    <w:p w14:paraId="1030FADD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Procedimiento de comprobación. Dispositivos físicos, cuotas de almacenamiento y reconexión (MDN Web </w:t>
      </w:r>
      <w:proofErr w:type="spellStart"/>
      <w:r w:rsidRPr="00AA4C6F">
        <w:rPr>
          <w:rFonts w:ascii="Arial" w:hAnsi="Arial" w:cs="Arial"/>
          <w:lang w:val="es-CL"/>
        </w:rPr>
        <w:t>Docs</w:t>
      </w:r>
      <w:proofErr w:type="spellEnd"/>
      <w:r w:rsidRPr="00AA4C6F">
        <w:rPr>
          <w:rFonts w:ascii="Arial" w:hAnsi="Arial" w:cs="Arial"/>
          <w:lang w:val="es-CL"/>
        </w:rPr>
        <w:t>, s. f.).</w:t>
      </w:r>
    </w:p>
    <w:p w14:paraId="4214B8F7" w14:textId="3416F2F6" w:rsidR="00F74A05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5" w:name="bookmark=id.6dclv8h7gweq" w:colFirst="0" w:colLast="0"/>
      <w:bookmarkEnd w:id="15"/>
      <w:r>
        <w:rPr>
          <w:rFonts w:ascii="Arial" w:hAnsi="Arial" w:cs="Arial"/>
          <w:lang w:val="es-CL"/>
        </w:rPr>
        <w:lastRenderedPageBreak/>
        <w:t>4</w:t>
      </w:r>
      <w:r w:rsidRPr="00AA4C6F">
        <w:rPr>
          <w:rFonts w:ascii="Arial" w:hAnsi="Arial" w:cs="Arial"/>
          <w:lang w:val="es-CL"/>
        </w:rPr>
        <w:t xml:space="preserve"> Escenarios complementarios de calidad</w:t>
      </w:r>
    </w:p>
    <w:p w14:paraId="6637E5AF" w14:textId="626EB058" w:rsidR="00AA4C6F" w:rsidRPr="00AA4C6F" w:rsidRDefault="00AA4C6F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El documento maestro utiliza identificadores NRF-01 a NRF-15. Este documento conserva RNF01 a RNF12 como escenarios detallados y añade </w:t>
      </w:r>
      <w:r w:rsidRPr="00AA4C6F">
        <w:rPr>
          <w:rFonts w:ascii="Arial" w:hAnsi="Arial" w:cs="Arial"/>
          <w:b/>
          <w:bCs/>
          <w:lang w:val="es-CL"/>
        </w:rPr>
        <w:t>siete</w:t>
      </w:r>
      <w:r w:rsidRPr="00AA4C6F">
        <w:rPr>
          <w:rFonts w:ascii="Arial" w:hAnsi="Arial" w:cs="Arial"/>
          <w:lang w:val="es-CL"/>
        </w:rPr>
        <w:t xml:space="preserve"> escenarios para cubrir explícitamente escalabilidad, mantenibilidad, recuperación, instalación, portabilidad, </w:t>
      </w:r>
      <w:proofErr w:type="spellStart"/>
      <w:r w:rsidRPr="00AA4C6F">
        <w:rPr>
          <w:rFonts w:ascii="Arial" w:hAnsi="Arial" w:cs="Arial"/>
          <w:lang w:val="es-CL"/>
        </w:rPr>
        <w:t>observabilidad</w:t>
      </w:r>
      <w:proofErr w:type="spellEnd"/>
      <w:r w:rsidRPr="00AA4C6F">
        <w:rPr>
          <w:rFonts w:ascii="Arial" w:hAnsi="Arial" w:cs="Arial"/>
          <w:lang w:val="es-CL"/>
        </w:rPr>
        <w:t xml:space="preserve"> y protección de datos personales. </w:t>
      </w:r>
      <w:r w:rsidRPr="006A5C6D">
        <w:rPr>
          <w:rFonts w:ascii="Arial" w:hAnsi="Arial" w:cs="Arial"/>
          <w:lang w:val="es-CL"/>
        </w:rPr>
        <w:t>La tabla de correspondencia evita renumerar registros anteriores</w:t>
      </w:r>
    </w:p>
    <w:p w14:paraId="5A442709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4.1 RNF13 Escalabilidad por negocio</w:t>
      </w:r>
    </w:p>
    <w:p w14:paraId="039A6FCC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Se requiere incorporar un negocio mediante configuración y registros, sin modificar código para cada cliente. La comprobación mínima consiste en registrar dos negocios independientes y repetir catálogo y venta con sus propias sesiones. HTTP03 y HTTP04 aportan evidencia de separación; no constituyen una prueba de capacidad masiva. La meta de carga debe acordarse con un volumen de negocios, usuarios simultáneos y conexiones PostgreSQL definidos.</w:t>
      </w:r>
    </w:p>
    <w:p w14:paraId="56BF8B52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6" w:name="bookmark=id.kwun4fbity4z" w:colFirst="0" w:colLast="0"/>
      <w:bookmarkEnd w:id="16"/>
      <w:r w:rsidRPr="00AA4C6F">
        <w:rPr>
          <w:rFonts w:ascii="Arial" w:hAnsi="Arial" w:cs="Arial"/>
          <w:lang w:val="es-CL"/>
        </w:rPr>
        <w:t>4.2 RNF14 Mantenibilidad</w:t>
      </w:r>
    </w:p>
    <w:p w14:paraId="0D50BB0F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Un cambio en un contrato compartido debe detectarse mediante análisis de tipos y pruebas relacionadas. El repositorio debe permitir localizar responsabilidades de interfaz, aplicación y persistencia. La campaña completó </w:t>
      </w:r>
      <w:proofErr w:type="spellStart"/>
      <w:r w:rsidRPr="00AA4C6F">
        <w:rPr>
          <w:rFonts w:ascii="Arial" w:hAnsi="Arial" w:cs="Arial"/>
          <w:lang w:val="es-CL"/>
        </w:rPr>
        <w:t>typecheck</w:t>
      </w:r>
      <w:proofErr w:type="spellEnd"/>
      <w:r w:rsidRPr="00AA4C6F">
        <w:rPr>
          <w:rFonts w:ascii="Arial" w:hAnsi="Arial" w:cs="Arial"/>
          <w:lang w:val="es-CL"/>
        </w:rPr>
        <w:t xml:space="preserve"> y </w:t>
      </w:r>
      <w:proofErr w:type="spellStart"/>
      <w:r w:rsidRPr="00AA4C6F">
        <w:rPr>
          <w:rFonts w:ascii="Arial" w:hAnsi="Arial" w:cs="Arial"/>
          <w:lang w:val="es-CL"/>
        </w:rPr>
        <w:t>build</w:t>
      </w:r>
      <w:proofErr w:type="spellEnd"/>
      <w:r w:rsidRPr="00AA4C6F">
        <w:rPr>
          <w:rFonts w:ascii="Arial" w:hAnsi="Arial" w:cs="Arial"/>
          <w:lang w:val="es-CL"/>
        </w:rPr>
        <w:t>; el tamaño de los archivos principales continúa como deuda técnica. Se propone exigir, para nuevos cambios, identificación de RF o HU, revisión de contratos y registro de regresión pertinente.</w:t>
      </w:r>
    </w:p>
    <w:p w14:paraId="6D24E1FF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7" w:name="bookmark=id.jgfdk7ijm5v2" w:colFirst="0" w:colLast="0"/>
      <w:bookmarkEnd w:id="17"/>
      <w:r w:rsidRPr="00AA4C6F">
        <w:rPr>
          <w:rFonts w:ascii="Arial" w:hAnsi="Arial" w:cs="Arial"/>
          <w:lang w:val="es-CL"/>
        </w:rPr>
        <w:t>4.3 RNF15 Recuperación</w:t>
      </w:r>
    </w:p>
    <w:p w14:paraId="3AFEF2A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Ante pérdida de conexión se debe conservar el ticket o la venta pendiente y mostrar su estado. Tras recuperar red, la misma clave identifica el reintento. Las pruebas automatizadas verifican lógica de cola con almacenamiento simulado. La recuperación de una base exige respaldo y restauración en un destino separado; todavía no hay RPO o RTO medidos. El caso CP-118 define esa comprobación.</w:t>
      </w:r>
    </w:p>
    <w:p w14:paraId="61AF52EB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8" w:name="bookmark=id.xjkozua2hhzy" w:colFirst="0" w:colLast="0"/>
      <w:bookmarkEnd w:id="18"/>
      <w:r w:rsidRPr="00AA4C6F">
        <w:rPr>
          <w:rFonts w:ascii="Arial" w:hAnsi="Arial" w:cs="Arial"/>
          <w:lang w:val="es-CL"/>
        </w:rPr>
        <w:t xml:space="preserve">4.4 RNF16 </w:t>
      </w:r>
      <w:proofErr w:type="spellStart"/>
      <w:r w:rsidRPr="00AA4C6F">
        <w:rPr>
          <w:rFonts w:ascii="Arial" w:hAnsi="Arial" w:cs="Arial"/>
          <w:lang w:val="es-CL"/>
        </w:rPr>
        <w:t>Instalabilidad</w:t>
      </w:r>
      <w:proofErr w:type="spellEnd"/>
    </w:p>
    <w:p w14:paraId="1E0CFD4E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La PWA debe ofrecer un proceso de instalación comprensible en los navegadores compatibles. La presencia de </w:t>
      </w:r>
      <w:proofErr w:type="spellStart"/>
      <w:r w:rsidRPr="00AA4C6F">
        <w:rPr>
          <w:rFonts w:ascii="Arial" w:hAnsi="Arial" w:cs="Arial"/>
          <w:lang w:val="es-CL"/>
        </w:rPr>
        <w:t>manifest</w:t>
      </w:r>
      <w:proofErr w:type="spellEnd"/>
      <w:r w:rsidRPr="00AA4C6F">
        <w:rPr>
          <w:rFonts w:ascii="Arial" w:hAnsi="Arial" w:cs="Arial"/>
          <w:lang w:val="es-CL"/>
        </w:rPr>
        <w:t xml:space="preserve"> y </w:t>
      </w:r>
      <w:proofErr w:type="spellStart"/>
      <w:r w:rsidRPr="00AA4C6F">
        <w:rPr>
          <w:rFonts w:ascii="Arial" w:hAnsi="Arial" w:cs="Arial"/>
          <w:lang w:val="es-CL"/>
        </w:rPr>
        <w:t>service</w:t>
      </w:r>
      <w:proofErr w:type="spellEnd"/>
      <w:r w:rsidRPr="00AA4C6F">
        <w:rPr>
          <w:rFonts w:ascii="Arial" w:hAnsi="Arial" w:cs="Arial"/>
          <w:lang w:val="es-CL"/>
        </w:rPr>
        <w:t xml:space="preserve"> </w:t>
      </w:r>
      <w:proofErr w:type="spellStart"/>
      <w:r w:rsidRPr="00AA4C6F">
        <w:rPr>
          <w:rFonts w:ascii="Arial" w:hAnsi="Arial" w:cs="Arial"/>
          <w:lang w:val="es-CL"/>
        </w:rPr>
        <w:t>worker</w:t>
      </w:r>
      <w:proofErr w:type="spellEnd"/>
      <w:r w:rsidRPr="00AA4C6F">
        <w:rPr>
          <w:rFonts w:ascii="Arial" w:hAnsi="Arial" w:cs="Arial"/>
          <w:lang w:val="es-CL"/>
        </w:rPr>
        <w:t xml:space="preserve"> constituye evidencia de implementación. La aceptación requiere instalar, abrir desde el icono y repetir una tarea en un teléfono real, anotando modelo, sistema operativo, navegador y fecha. Cámara y permisos se prueban por separado de la instalación.</w:t>
      </w:r>
    </w:p>
    <w:p w14:paraId="735E5D71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9" w:name="bookmark=id.ajjm1hpiql08" w:colFirst="0" w:colLast="0"/>
      <w:bookmarkEnd w:id="19"/>
      <w:r w:rsidRPr="00AA4C6F">
        <w:rPr>
          <w:rFonts w:ascii="Arial" w:hAnsi="Arial" w:cs="Arial"/>
          <w:lang w:val="es-CL"/>
        </w:rPr>
        <w:lastRenderedPageBreak/>
        <w:t>4.5 RNF17 Portabilidad</w:t>
      </w:r>
    </w:p>
    <w:p w14:paraId="0633BC87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Una instalación limpia debe resolver las dependencias del </w:t>
      </w:r>
      <w:proofErr w:type="spellStart"/>
      <w:r w:rsidRPr="00AA4C6F">
        <w:rPr>
          <w:rFonts w:ascii="Arial" w:hAnsi="Arial" w:cs="Arial"/>
          <w:lang w:val="es-CL"/>
        </w:rPr>
        <w:t>lockfile</w:t>
      </w:r>
      <w:proofErr w:type="spellEnd"/>
      <w:r w:rsidRPr="00AA4C6F">
        <w:rPr>
          <w:rFonts w:ascii="Arial" w:hAnsi="Arial" w:cs="Arial"/>
          <w:lang w:val="es-CL"/>
        </w:rPr>
        <w:t xml:space="preserve"> y compilar el </w:t>
      </w:r>
      <w:proofErr w:type="spellStart"/>
      <w:r w:rsidRPr="00AA4C6F">
        <w:rPr>
          <w:rFonts w:ascii="Arial" w:hAnsi="Arial" w:cs="Arial"/>
          <w:lang w:val="es-CL"/>
        </w:rPr>
        <w:t>frontend</w:t>
      </w:r>
      <w:proofErr w:type="spellEnd"/>
      <w:r w:rsidRPr="00AA4C6F">
        <w:rPr>
          <w:rFonts w:ascii="Arial" w:hAnsi="Arial" w:cs="Arial"/>
          <w:lang w:val="es-CL"/>
        </w:rPr>
        <w:t xml:space="preserve">, la API y los contratos. La campaña registró </w:t>
      </w:r>
      <w:proofErr w:type="spellStart"/>
      <w:r w:rsidRPr="00AA4C6F">
        <w:rPr>
          <w:rFonts w:ascii="Arial" w:hAnsi="Arial" w:cs="Arial"/>
          <w:lang w:val="es-CL"/>
        </w:rPr>
        <w:t>npm</w:t>
      </w:r>
      <w:proofErr w:type="spellEnd"/>
      <w:r w:rsidRPr="00AA4C6F">
        <w:rPr>
          <w:rFonts w:ascii="Arial" w:hAnsi="Arial" w:cs="Arial"/>
          <w:lang w:val="es-CL"/>
        </w:rPr>
        <w:t xml:space="preserve"> </w:t>
      </w:r>
      <w:proofErr w:type="spellStart"/>
      <w:r w:rsidRPr="00AA4C6F">
        <w:rPr>
          <w:rFonts w:ascii="Arial" w:hAnsi="Arial" w:cs="Arial"/>
          <w:lang w:val="es-CL"/>
        </w:rPr>
        <w:t>ci</w:t>
      </w:r>
      <w:proofErr w:type="spellEnd"/>
      <w:r w:rsidRPr="00AA4C6F">
        <w:rPr>
          <w:rFonts w:ascii="Arial" w:hAnsi="Arial" w:cs="Arial"/>
          <w:lang w:val="es-CL"/>
        </w:rPr>
        <w:t xml:space="preserve"> y </w:t>
      </w:r>
      <w:proofErr w:type="spellStart"/>
      <w:r w:rsidRPr="00AA4C6F">
        <w:rPr>
          <w:rFonts w:ascii="Arial" w:hAnsi="Arial" w:cs="Arial"/>
          <w:lang w:val="es-CL"/>
        </w:rPr>
        <w:t>build</w:t>
      </w:r>
      <w:proofErr w:type="spellEnd"/>
      <w:r w:rsidRPr="00AA4C6F">
        <w:rPr>
          <w:rFonts w:ascii="Arial" w:hAnsi="Arial" w:cs="Arial"/>
          <w:lang w:val="es-CL"/>
        </w:rPr>
        <w:t xml:space="preserve"> correctos en Ubuntu con </w:t>
      </w:r>
      <w:proofErr w:type="spellStart"/>
      <w:r w:rsidRPr="00AA4C6F">
        <w:rPr>
          <w:rFonts w:ascii="Arial" w:hAnsi="Arial" w:cs="Arial"/>
          <w:lang w:val="es-CL"/>
        </w:rPr>
        <w:t>Node</w:t>
      </w:r>
      <w:proofErr w:type="spellEnd"/>
      <w:r w:rsidRPr="00AA4C6F">
        <w:rPr>
          <w:rFonts w:ascii="Arial" w:hAnsi="Arial" w:cs="Arial"/>
          <w:lang w:val="es-CL"/>
        </w:rPr>
        <w:t xml:space="preserve"> 24.19.0. El </w:t>
      </w:r>
      <w:proofErr w:type="spellStart"/>
      <w:r w:rsidRPr="00AA4C6F">
        <w:rPr>
          <w:rFonts w:ascii="Arial" w:hAnsi="Arial" w:cs="Arial"/>
          <w:lang w:val="es-CL"/>
        </w:rPr>
        <w:t>workflow</w:t>
      </w:r>
      <w:proofErr w:type="spellEnd"/>
      <w:r w:rsidRPr="00AA4C6F">
        <w:rPr>
          <w:rFonts w:ascii="Arial" w:hAnsi="Arial" w:cs="Arial"/>
          <w:lang w:val="es-CL"/>
        </w:rPr>
        <w:t xml:space="preserve"> declara </w:t>
      </w:r>
      <w:proofErr w:type="spellStart"/>
      <w:r w:rsidRPr="00AA4C6F">
        <w:rPr>
          <w:rFonts w:ascii="Arial" w:hAnsi="Arial" w:cs="Arial"/>
          <w:lang w:val="es-CL"/>
        </w:rPr>
        <w:t>Node</w:t>
      </w:r>
      <w:proofErr w:type="spellEnd"/>
      <w:r w:rsidRPr="00AA4C6F">
        <w:rPr>
          <w:rFonts w:ascii="Arial" w:hAnsi="Arial" w:cs="Arial"/>
          <w:lang w:val="es-CL"/>
        </w:rPr>
        <w:t xml:space="preserve"> 22, cuya ejecución sigue siendo una verificación adicional del entorno de CI. El despliegue de PostgreSQL mediante Docker queda documentado, pero el contenedor no fue ejecutado en esta campaña.</w:t>
      </w:r>
    </w:p>
    <w:p w14:paraId="09D43FEB" w14:textId="77777777" w:rsidR="00F74A05" w:rsidRPr="00AA4C6F" w:rsidRDefault="00000000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20" w:name="bookmark=id.ivbvg0qk9uxm" w:colFirst="0" w:colLast="0"/>
      <w:bookmarkEnd w:id="20"/>
      <w:r w:rsidRPr="00AA4C6F">
        <w:rPr>
          <w:rFonts w:ascii="Arial" w:hAnsi="Arial" w:cs="Arial"/>
          <w:lang w:val="es-CL"/>
        </w:rPr>
        <w:t xml:space="preserve">4.6 RNF18 </w:t>
      </w:r>
      <w:proofErr w:type="spellStart"/>
      <w:r w:rsidRPr="00AA4C6F">
        <w:rPr>
          <w:rFonts w:ascii="Arial" w:hAnsi="Arial" w:cs="Arial"/>
          <w:lang w:val="es-CL"/>
        </w:rPr>
        <w:t>Observabilidad</w:t>
      </w:r>
      <w:proofErr w:type="spellEnd"/>
    </w:p>
    <w:p w14:paraId="2EA4C8AE" w14:textId="77777777" w:rsidR="00F74A05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Los errores relevantes deben permitir localizar operación y causa sin publicar credenciales. Health informa el modo de almacenamiento y los registros del servidor deben distinguir errores de dominio de fallas internas. HTTP11 verifica acceso a auditoría por rol. La aceptación operacional requiere provocar una falla controlada de dependencia, conservar el registro depurado y comprobar que la respuesta pública no exponga URL de conexión, token o contraseña.</w:t>
      </w:r>
    </w:p>
    <w:p w14:paraId="1552F282" w14:textId="77777777" w:rsidR="00AA4C6F" w:rsidRDefault="00AA4C6F" w:rsidP="006A5C6D">
      <w:pPr>
        <w:spacing w:line="360" w:lineRule="auto"/>
        <w:rPr>
          <w:rFonts w:ascii="Arial" w:hAnsi="Arial" w:cs="Arial"/>
          <w:lang w:val="es-CL"/>
        </w:rPr>
      </w:pPr>
    </w:p>
    <w:p w14:paraId="05AC7E31" w14:textId="77777777" w:rsidR="00AA4C6F" w:rsidRPr="00AA4C6F" w:rsidRDefault="00AA4C6F" w:rsidP="006A5C6D">
      <w:pPr>
        <w:pStyle w:val="Heading2"/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4.7 RNF19 Protección de datos personales </w:t>
      </w:r>
    </w:p>
    <w:p w14:paraId="08AA344E" w14:textId="44B8EEC3" w:rsidR="00AA4C6F" w:rsidRPr="00AA4C6F" w:rsidRDefault="00AA4C6F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El tratamiento de datos identificables de clientes (como registro de deudas o contacto) y usuarios debe ajustarse al principio de minimización y a los lineamientos de la Ley </w:t>
      </w:r>
      <w:proofErr w:type="spellStart"/>
      <w:r w:rsidRPr="00AA4C6F">
        <w:rPr>
          <w:rFonts w:ascii="Arial" w:hAnsi="Arial" w:cs="Arial"/>
          <w:lang w:val="es-CL"/>
        </w:rPr>
        <w:t>N°</w:t>
      </w:r>
      <w:proofErr w:type="spellEnd"/>
      <w:r w:rsidRPr="00AA4C6F">
        <w:rPr>
          <w:rFonts w:ascii="Arial" w:hAnsi="Arial" w:cs="Arial"/>
          <w:lang w:val="es-CL"/>
        </w:rPr>
        <w:t xml:space="preserve"> 19.628 y su actualización mediante la Ley </w:t>
      </w:r>
      <w:proofErr w:type="spellStart"/>
      <w:r w:rsidRPr="00AA4C6F">
        <w:rPr>
          <w:rFonts w:ascii="Arial" w:hAnsi="Arial" w:cs="Arial"/>
          <w:lang w:val="es-CL"/>
        </w:rPr>
        <w:t>N°</w:t>
      </w:r>
      <w:proofErr w:type="spellEnd"/>
      <w:r w:rsidRPr="00AA4C6F">
        <w:rPr>
          <w:rFonts w:ascii="Arial" w:hAnsi="Arial" w:cs="Arial"/>
          <w:lang w:val="es-CL"/>
        </w:rPr>
        <w:t xml:space="preserve"> 21.719, operando </w:t>
      </w:r>
      <w:proofErr w:type="spellStart"/>
      <w:r w:rsidRPr="00AA4C6F">
        <w:rPr>
          <w:rFonts w:ascii="Arial" w:hAnsi="Arial" w:cs="Arial"/>
          <w:lang w:val="es-CL"/>
        </w:rPr>
        <w:t>Localito</w:t>
      </w:r>
      <w:proofErr w:type="spellEnd"/>
      <w:r w:rsidRPr="00AA4C6F">
        <w:rPr>
          <w:rFonts w:ascii="Arial" w:hAnsi="Arial" w:cs="Arial"/>
          <w:lang w:val="es-CL"/>
        </w:rPr>
        <w:t xml:space="preserve"> como encargado del tratamiento por cuenta de cada comercio. El sistema limita los atributos capturados a los definidos en los contratos del dominio, resguarda las credenciales mediante funciones de </w:t>
      </w:r>
      <w:r w:rsidRPr="00AA4C6F">
        <w:rPr>
          <w:rFonts w:ascii="Arial" w:hAnsi="Arial" w:cs="Arial"/>
          <w:i/>
          <w:iCs/>
          <w:lang w:val="es-CL"/>
        </w:rPr>
        <w:t>hash</w:t>
      </w:r>
      <w:r w:rsidRPr="00AA4C6F">
        <w:rPr>
          <w:rFonts w:ascii="Arial" w:hAnsi="Arial" w:cs="Arial"/>
          <w:lang w:val="es-CL"/>
        </w:rPr>
        <w:t xml:space="preserve"> y protege el tráfico productivo bajo TLS 1.3. Ante solicitudes asociadas a derechos ARCO (acceso, rectificación o supresión), el rol </w:t>
      </w:r>
      <w:proofErr w:type="spellStart"/>
      <w:r w:rsidRPr="00AA4C6F">
        <w:rPr>
          <w:rFonts w:ascii="Arial" w:hAnsi="Arial" w:cs="Arial"/>
          <w:lang w:val="es-CL"/>
        </w:rPr>
        <w:t>owner</w:t>
      </w:r>
      <w:proofErr w:type="spellEnd"/>
      <w:r w:rsidRPr="00AA4C6F">
        <w:rPr>
          <w:rFonts w:ascii="Arial" w:hAnsi="Arial" w:cs="Arial"/>
          <w:lang w:val="es-CL"/>
        </w:rPr>
        <w:t xml:space="preserve"> dispone de las operaciones de edición y baja de registros dentro de su propio </w:t>
      </w:r>
      <w:proofErr w:type="spellStart"/>
      <w:r w:rsidRPr="00AA4C6F">
        <w:rPr>
          <w:rFonts w:ascii="Arial" w:hAnsi="Arial" w:cs="Arial"/>
          <w:lang w:val="es-CL"/>
        </w:rPr>
        <w:t>negocio_id</w:t>
      </w:r>
      <w:proofErr w:type="spellEnd"/>
      <w:r w:rsidRPr="00AA4C6F">
        <w:rPr>
          <w:rFonts w:ascii="Arial" w:hAnsi="Arial" w:cs="Arial"/>
          <w:lang w:val="es-CL"/>
        </w:rPr>
        <w:t>, manteniendo la trazabilidad en auditoria sin exponer datos entre comercios ni alterar el historial financiero consolidado.</w:t>
      </w:r>
    </w:p>
    <w:p w14:paraId="23B8EFEF" w14:textId="77777777" w:rsidR="00AA4C6F" w:rsidRPr="00AA4C6F" w:rsidRDefault="00AA4C6F" w:rsidP="006A5C6D">
      <w:pPr>
        <w:spacing w:line="360" w:lineRule="auto"/>
        <w:rPr>
          <w:rFonts w:ascii="Arial" w:hAnsi="Arial" w:cs="Arial"/>
          <w:lang w:val="es-CL"/>
        </w:rPr>
      </w:pPr>
    </w:p>
    <w:p w14:paraId="02B3786E" w14:textId="2A58F190" w:rsidR="00F74A05" w:rsidRPr="00AA4C6F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1" w:name="bookmark=id.xt0ft8wbb4fp" w:colFirst="0" w:colLast="0"/>
      <w:bookmarkEnd w:id="21"/>
      <w:r>
        <w:rPr>
          <w:rFonts w:ascii="Arial" w:hAnsi="Arial" w:cs="Arial"/>
          <w:lang w:val="es-CL"/>
        </w:rPr>
        <w:t xml:space="preserve">5 </w:t>
      </w:r>
      <w:r w:rsidRPr="00AA4C6F">
        <w:rPr>
          <w:rFonts w:ascii="Arial" w:hAnsi="Arial" w:cs="Arial"/>
          <w:lang w:val="es-CL"/>
        </w:rPr>
        <w:t>Correspondencia con el documento maestro</w:t>
      </w:r>
    </w:p>
    <w:tbl>
      <w:tblPr>
        <w:tblStyle w:val="a"/>
        <w:tblW w:w="964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468"/>
        <w:gridCol w:w="4535"/>
        <w:gridCol w:w="2645"/>
      </w:tblGrid>
      <w:tr w:rsidR="00F74A05" w:rsidRPr="00AA4C6F" w14:paraId="157A52BB" w14:textId="77777777">
        <w:trPr>
          <w:cantSplit/>
          <w:tblHeader/>
          <w:jc w:val="center"/>
        </w:trPr>
        <w:tc>
          <w:tcPr>
            <w:tcW w:w="2468" w:type="dxa"/>
            <w:shd w:val="clear" w:color="auto" w:fill="404040"/>
            <w:vAlign w:val="center"/>
          </w:tcPr>
          <w:p w14:paraId="3A1FD6CC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Identificador</w:t>
            </w:r>
            <w:proofErr w:type="spellEnd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maestro</w:t>
            </w:r>
          </w:p>
        </w:tc>
        <w:tc>
          <w:tcPr>
            <w:tcW w:w="4535" w:type="dxa"/>
            <w:shd w:val="clear" w:color="auto" w:fill="404040"/>
            <w:vAlign w:val="center"/>
          </w:tcPr>
          <w:p w14:paraId="72802AD9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Atributo</w:t>
            </w:r>
            <w:proofErr w:type="spellEnd"/>
          </w:p>
        </w:tc>
        <w:tc>
          <w:tcPr>
            <w:tcW w:w="2645" w:type="dxa"/>
            <w:shd w:val="clear" w:color="auto" w:fill="404040"/>
            <w:vAlign w:val="center"/>
          </w:tcPr>
          <w:p w14:paraId="39F8B667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Escenarios</w:t>
            </w:r>
            <w:proofErr w:type="spellEnd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este</w:t>
            </w:r>
            <w:proofErr w:type="spellEnd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AA4C6F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documento</w:t>
            </w:r>
            <w:proofErr w:type="spellEnd"/>
          </w:p>
        </w:tc>
      </w:tr>
      <w:tr w:rsidR="00F74A05" w:rsidRPr="00AA4C6F" w14:paraId="09E7A67B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10C48416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NRF-01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E0C03A7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Usabilidad</w:t>
            </w:r>
            <w:proofErr w:type="spellEnd"/>
          </w:p>
        </w:tc>
        <w:tc>
          <w:tcPr>
            <w:tcW w:w="2645" w:type="dxa"/>
            <w:shd w:val="clear" w:color="auto" w:fill="FFFFFF"/>
            <w:vAlign w:val="center"/>
          </w:tcPr>
          <w:p w14:paraId="0DF4F856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RNF06</w:t>
            </w:r>
          </w:p>
        </w:tc>
      </w:tr>
      <w:tr w:rsidR="00F74A05" w:rsidRPr="00AA4C6F" w14:paraId="07A97055" w14:textId="77777777">
        <w:trPr>
          <w:cantSplit/>
          <w:jc w:val="center"/>
        </w:trPr>
        <w:tc>
          <w:tcPr>
            <w:tcW w:w="2468" w:type="dxa"/>
            <w:shd w:val="clear" w:color="auto" w:fill="F4F4F4"/>
            <w:vAlign w:val="center"/>
          </w:tcPr>
          <w:p w14:paraId="16EA68BF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NRF-02</w:t>
            </w:r>
          </w:p>
        </w:tc>
        <w:tc>
          <w:tcPr>
            <w:tcW w:w="4535" w:type="dxa"/>
            <w:shd w:val="clear" w:color="auto" w:fill="F4F4F4"/>
            <w:vAlign w:val="center"/>
          </w:tcPr>
          <w:p w14:paraId="39C1135F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Rendimiento</w:t>
            </w:r>
            <w:proofErr w:type="spellEnd"/>
          </w:p>
        </w:tc>
        <w:tc>
          <w:tcPr>
            <w:tcW w:w="2645" w:type="dxa"/>
            <w:shd w:val="clear" w:color="auto" w:fill="F4F4F4"/>
            <w:vAlign w:val="center"/>
          </w:tcPr>
          <w:p w14:paraId="3F10EEE4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RNF05</w:t>
            </w:r>
          </w:p>
        </w:tc>
      </w:tr>
      <w:tr w:rsidR="00F74A05" w:rsidRPr="00AA4C6F" w14:paraId="32382862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0A4715A5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lastRenderedPageBreak/>
              <w:t>NRF-03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4160739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Disponibilidad</w:t>
            </w:r>
            <w:proofErr w:type="spellEnd"/>
          </w:p>
        </w:tc>
        <w:tc>
          <w:tcPr>
            <w:tcW w:w="2645" w:type="dxa"/>
            <w:shd w:val="clear" w:color="auto" w:fill="FFFFFF"/>
            <w:vAlign w:val="center"/>
          </w:tcPr>
          <w:p w14:paraId="3C1FFCF5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RNF04</w:t>
            </w:r>
          </w:p>
        </w:tc>
      </w:tr>
      <w:tr w:rsidR="00F74A05" w:rsidRPr="00AA4C6F" w14:paraId="778051DD" w14:textId="77777777">
        <w:trPr>
          <w:cantSplit/>
          <w:jc w:val="center"/>
        </w:trPr>
        <w:tc>
          <w:tcPr>
            <w:tcW w:w="2468" w:type="dxa"/>
            <w:shd w:val="clear" w:color="auto" w:fill="F4F4F4"/>
            <w:vAlign w:val="center"/>
          </w:tcPr>
          <w:p w14:paraId="2F72083A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NRF-04</w:t>
            </w:r>
          </w:p>
        </w:tc>
        <w:tc>
          <w:tcPr>
            <w:tcW w:w="4535" w:type="dxa"/>
            <w:shd w:val="clear" w:color="auto" w:fill="F4F4F4"/>
            <w:vAlign w:val="center"/>
          </w:tcPr>
          <w:p w14:paraId="44B25DA1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Seguridad</w:t>
            </w:r>
            <w:proofErr w:type="spellEnd"/>
          </w:p>
        </w:tc>
        <w:tc>
          <w:tcPr>
            <w:tcW w:w="2645" w:type="dxa"/>
            <w:shd w:val="clear" w:color="auto" w:fill="F4F4F4"/>
            <w:vAlign w:val="center"/>
          </w:tcPr>
          <w:p w14:paraId="09BECB0C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RNF01</w:t>
            </w:r>
          </w:p>
        </w:tc>
      </w:tr>
      <w:tr w:rsidR="00F74A05" w:rsidRPr="00AA4C6F" w14:paraId="32A56523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10D18892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NRF-05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170F120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Privacidad</w:t>
            </w:r>
            <w:proofErr w:type="spellEnd"/>
            <w:r w:rsidRPr="00AA4C6F">
              <w:rPr>
                <w:rFonts w:ascii="Arial" w:hAnsi="Arial" w:cs="Arial"/>
                <w:color w:val="000000"/>
              </w:rPr>
              <w:t xml:space="preserve"> y </w:t>
            </w:r>
            <w:proofErr w:type="spellStart"/>
            <w:r w:rsidRPr="00AA4C6F">
              <w:rPr>
                <w:rFonts w:ascii="Arial" w:hAnsi="Arial" w:cs="Arial"/>
                <w:color w:val="000000"/>
              </w:rPr>
              <w:t>separación</w:t>
            </w:r>
            <w:proofErr w:type="spellEnd"/>
          </w:p>
        </w:tc>
        <w:tc>
          <w:tcPr>
            <w:tcW w:w="2645" w:type="dxa"/>
            <w:shd w:val="clear" w:color="auto" w:fill="FFFFFF"/>
            <w:vAlign w:val="center"/>
          </w:tcPr>
          <w:p w14:paraId="74DF3948" w14:textId="0184FCB4" w:rsidR="00F74A05" w:rsidRPr="00AA4C6F" w:rsidRDefault="00AA4C6F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</w:rPr>
              <w:t>RNF02, RNF11 y RNF19</w:t>
            </w:r>
          </w:p>
        </w:tc>
      </w:tr>
      <w:tr w:rsidR="00F74A05" w:rsidRPr="00AA4C6F" w14:paraId="3C9529DD" w14:textId="77777777">
        <w:trPr>
          <w:cantSplit/>
          <w:jc w:val="center"/>
        </w:trPr>
        <w:tc>
          <w:tcPr>
            <w:tcW w:w="2468" w:type="dxa"/>
            <w:shd w:val="clear" w:color="auto" w:fill="F4F4F4"/>
            <w:vAlign w:val="center"/>
          </w:tcPr>
          <w:p w14:paraId="0E25AB70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NRF-06</w:t>
            </w:r>
          </w:p>
        </w:tc>
        <w:tc>
          <w:tcPr>
            <w:tcW w:w="4535" w:type="dxa"/>
            <w:shd w:val="clear" w:color="auto" w:fill="F4F4F4"/>
            <w:vAlign w:val="center"/>
          </w:tcPr>
          <w:p w14:paraId="562E923F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Escalabilidad</w:t>
            </w:r>
            <w:proofErr w:type="spellEnd"/>
          </w:p>
        </w:tc>
        <w:tc>
          <w:tcPr>
            <w:tcW w:w="2645" w:type="dxa"/>
            <w:shd w:val="clear" w:color="auto" w:fill="F4F4F4"/>
            <w:vAlign w:val="center"/>
          </w:tcPr>
          <w:p w14:paraId="53AD5B52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RNF13</w:t>
            </w:r>
          </w:p>
        </w:tc>
      </w:tr>
      <w:tr w:rsidR="00F74A05" w:rsidRPr="00AA4C6F" w14:paraId="529EFCF7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4173CB4B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NRF-07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24AC514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Mantenibilidad</w:t>
            </w:r>
            <w:proofErr w:type="spellEnd"/>
          </w:p>
        </w:tc>
        <w:tc>
          <w:tcPr>
            <w:tcW w:w="2645" w:type="dxa"/>
            <w:shd w:val="clear" w:color="auto" w:fill="FFFFFF"/>
            <w:vAlign w:val="center"/>
          </w:tcPr>
          <w:p w14:paraId="59775905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RNF14</w:t>
            </w:r>
          </w:p>
        </w:tc>
      </w:tr>
      <w:tr w:rsidR="00F74A05" w:rsidRPr="00AA4C6F" w14:paraId="611B6D55" w14:textId="77777777">
        <w:trPr>
          <w:cantSplit/>
          <w:jc w:val="center"/>
        </w:trPr>
        <w:tc>
          <w:tcPr>
            <w:tcW w:w="2468" w:type="dxa"/>
            <w:shd w:val="clear" w:color="auto" w:fill="F4F4F4"/>
            <w:vAlign w:val="center"/>
          </w:tcPr>
          <w:p w14:paraId="385B7C01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NRF-08</w:t>
            </w:r>
          </w:p>
        </w:tc>
        <w:tc>
          <w:tcPr>
            <w:tcW w:w="4535" w:type="dxa"/>
            <w:shd w:val="clear" w:color="auto" w:fill="F4F4F4"/>
            <w:vAlign w:val="center"/>
          </w:tcPr>
          <w:p w14:paraId="28B0F7E6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Compatibilidad</w:t>
            </w:r>
            <w:proofErr w:type="spellEnd"/>
          </w:p>
        </w:tc>
        <w:tc>
          <w:tcPr>
            <w:tcW w:w="2645" w:type="dxa"/>
            <w:shd w:val="clear" w:color="auto" w:fill="F4F4F4"/>
            <w:vAlign w:val="center"/>
          </w:tcPr>
          <w:p w14:paraId="2822FB9D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RNF12</w:t>
            </w:r>
          </w:p>
        </w:tc>
      </w:tr>
      <w:tr w:rsidR="00F74A05" w:rsidRPr="00AA4C6F" w14:paraId="7B140F76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743E31AA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NRF-09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1043428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Accesibilidad</w:t>
            </w:r>
          </w:p>
        </w:tc>
        <w:tc>
          <w:tcPr>
            <w:tcW w:w="2645" w:type="dxa"/>
            <w:shd w:val="clear" w:color="auto" w:fill="FFFFFF"/>
            <w:vAlign w:val="center"/>
          </w:tcPr>
          <w:p w14:paraId="69519D7F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RNF07</w:t>
            </w:r>
          </w:p>
        </w:tc>
      </w:tr>
      <w:tr w:rsidR="00F74A05" w:rsidRPr="00AA4C6F" w14:paraId="75A1D963" w14:textId="77777777">
        <w:trPr>
          <w:cantSplit/>
          <w:jc w:val="center"/>
        </w:trPr>
        <w:tc>
          <w:tcPr>
            <w:tcW w:w="2468" w:type="dxa"/>
            <w:shd w:val="clear" w:color="auto" w:fill="F4F4F4"/>
            <w:vAlign w:val="center"/>
          </w:tcPr>
          <w:p w14:paraId="4BA22B83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NRF-10</w:t>
            </w:r>
          </w:p>
        </w:tc>
        <w:tc>
          <w:tcPr>
            <w:tcW w:w="4535" w:type="dxa"/>
            <w:shd w:val="clear" w:color="auto" w:fill="F4F4F4"/>
            <w:vAlign w:val="center"/>
          </w:tcPr>
          <w:p w14:paraId="276C0DFE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Auditabilidad</w:t>
            </w:r>
            <w:proofErr w:type="spellEnd"/>
          </w:p>
        </w:tc>
        <w:tc>
          <w:tcPr>
            <w:tcW w:w="2645" w:type="dxa"/>
            <w:shd w:val="clear" w:color="auto" w:fill="F4F4F4"/>
            <w:vAlign w:val="center"/>
          </w:tcPr>
          <w:p w14:paraId="77619519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RNF10</w:t>
            </w:r>
          </w:p>
        </w:tc>
      </w:tr>
      <w:tr w:rsidR="00F74A05" w:rsidRPr="00AA4C6F" w14:paraId="601F1D71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5D1DAE2A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NRF-11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6AF5D32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Integridad</w:t>
            </w:r>
            <w:proofErr w:type="spellEnd"/>
          </w:p>
        </w:tc>
        <w:tc>
          <w:tcPr>
            <w:tcW w:w="2645" w:type="dxa"/>
            <w:shd w:val="clear" w:color="auto" w:fill="FFFFFF"/>
            <w:vAlign w:val="center"/>
          </w:tcPr>
          <w:p w14:paraId="20971C23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RNF08 y RNF09</w:t>
            </w:r>
          </w:p>
        </w:tc>
      </w:tr>
      <w:tr w:rsidR="00F74A05" w:rsidRPr="00AA4C6F" w14:paraId="53394229" w14:textId="77777777">
        <w:trPr>
          <w:cantSplit/>
          <w:jc w:val="center"/>
        </w:trPr>
        <w:tc>
          <w:tcPr>
            <w:tcW w:w="2468" w:type="dxa"/>
            <w:shd w:val="clear" w:color="auto" w:fill="F4F4F4"/>
            <w:vAlign w:val="center"/>
          </w:tcPr>
          <w:p w14:paraId="24B950C5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NRF-12</w:t>
            </w:r>
          </w:p>
        </w:tc>
        <w:tc>
          <w:tcPr>
            <w:tcW w:w="4535" w:type="dxa"/>
            <w:shd w:val="clear" w:color="auto" w:fill="F4F4F4"/>
            <w:vAlign w:val="center"/>
          </w:tcPr>
          <w:p w14:paraId="745C4B70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Recuperación</w:t>
            </w:r>
            <w:proofErr w:type="spellEnd"/>
          </w:p>
        </w:tc>
        <w:tc>
          <w:tcPr>
            <w:tcW w:w="2645" w:type="dxa"/>
            <w:shd w:val="clear" w:color="auto" w:fill="F4F4F4"/>
            <w:vAlign w:val="center"/>
          </w:tcPr>
          <w:p w14:paraId="13C6F888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RNF15</w:t>
            </w:r>
          </w:p>
        </w:tc>
      </w:tr>
      <w:tr w:rsidR="00F74A05" w:rsidRPr="00AA4C6F" w14:paraId="2ABFCE01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56AC070B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NRF-13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0971D45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Instalabilidad</w:t>
            </w:r>
            <w:proofErr w:type="spellEnd"/>
          </w:p>
        </w:tc>
        <w:tc>
          <w:tcPr>
            <w:tcW w:w="2645" w:type="dxa"/>
            <w:shd w:val="clear" w:color="auto" w:fill="FFFFFF"/>
            <w:vAlign w:val="center"/>
          </w:tcPr>
          <w:p w14:paraId="604AA599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RNF16</w:t>
            </w:r>
          </w:p>
        </w:tc>
      </w:tr>
      <w:tr w:rsidR="00F74A05" w:rsidRPr="00AA4C6F" w14:paraId="027F9D25" w14:textId="77777777">
        <w:trPr>
          <w:cantSplit/>
          <w:jc w:val="center"/>
        </w:trPr>
        <w:tc>
          <w:tcPr>
            <w:tcW w:w="2468" w:type="dxa"/>
            <w:shd w:val="clear" w:color="auto" w:fill="F4F4F4"/>
            <w:vAlign w:val="center"/>
          </w:tcPr>
          <w:p w14:paraId="1B4EB3AA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NRF-14</w:t>
            </w:r>
          </w:p>
        </w:tc>
        <w:tc>
          <w:tcPr>
            <w:tcW w:w="4535" w:type="dxa"/>
            <w:shd w:val="clear" w:color="auto" w:fill="F4F4F4"/>
            <w:vAlign w:val="center"/>
          </w:tcPr>
          <w:p w14:paraId="354F362F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Portabilidad</w:t>
            </w:r>
            <w:proofErr w:type="spellEnd"/>
          </w:p>
        </w:tc>
        <w:tc>
          <w:tcPr>
            <w:tcW w:w="2645" w:type="dxa"/>
            <w:shd w:val="clear" w:color="auto" w:fill="F4F4F4"/>
            <w:vAlign w:val="center"/>
          </w:tcPr>
          <w:p w14:paraId="3ADE701B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RNF17</w:t>
            </w:r>
          </w:p>
        </w:tc>
      </w:tr>
      <w:tr w:rsidR="00F74A05" w:rsidRPr="00AA4C6F" w14:paraId="31B9DE7E" w14:textId="77777777">
        <w:trPr>
          <w:cantSplit/>
          <w:jc w:val="center"/>
        </w:trPr>
        <w:tc>
          <w:tcPr>
            <w:tcW w:w="2468" w:type="dxa"/>
            <w:shd w:val="clear" w:color="auto" w:fill="FFFFFF"/>
            <w:vAlign w:val="center"/>
          </w:tcPr>
          <w:p w14:paraId="74BC460B" w14:textId="77777777" w:rsidR="00F74A05" w:rsidRPr="00AA4C6F" w:rsidRDefault="00000000" w:rsidP="006A5C6D">
            <w:pPr>
              <w:spacing w:after="0" w:line="360" w:lineRule="auto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NRF-15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5D7F747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A4C6F">
              <w:rPr>
                <w:rFonts w:ascii="Arial" w:hAnsi="Arial" w:cs="Arial"/>
                <w:color w:val="000000"/>
              </w:rPr>
              <w:t>Observabilidad</w:t>
            </w:r>
            <w:proofErr w:type="spellEnd"/>
          </w:p>
        </w:tc>
        <w:tc>
          <w:tcPr>
            <w:tcW w:w="2645" w:type="dxa"/>
            <w:shd w:val="clear" w:color="auto" w:fill="FFFFFF"/>
            <w:vAlign w:val="center"/>
          </w:tcPr>
          <w:p w14:paraId="7936431E" w14:textId="77777777" w:rsidR="00F74A05" w:rsidRPr="00AA4C6F" w:rsidRDefault="00000000" w:rsidP="006A5C6D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AA4C6F">
              <w:rPr>
                <w:rFonts w:ascii="Arial" w:hAnsi="Arial" w:cs="Arial"/>
                <w:color w:val="000000"/>
              </w:rPr>
              <w:t>RNF18</w:t>
            </w:r>
          </w:p>
        </w:tc>
      </w:tr>
    </w:tbl>
    <w:p w14:paraId="429966B5" w14:textId="77777777" w:rsidR="00F74A05" w:rsidRPr="00AA4C6F" w:rsidRDefault="00F74A05" w:rsidP="006A5C6D">
      <w:pPr>
        <w:spacing w:after="20" w:line="360" w:lineRule="auto"/>
        <w:rPr>
          <w:rFonts w:ascii="Arial" w:hAnsi="Arial" w:cs="Arial"/>
        </w:rPr>
      </w:pPr>
    </w:p>
    <w:p w14:paraId="12060CE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RNF03 desarrolla además la persistencia exigida por RF-34. Cada registro de verificación conserva versión, ambiente, precondición, resultado esperado, resultado obtenido y evidencia. El estado actual de cada campaña está en Informe de Verificación; las metas propuestas se acuerdan antes de evaluar su cumplimiento.</w:t>
      </w:r>
    </w:p>
    <w:p w14:paraId="0D2A3AB6" w14:textId="4A01F2CF" w:rsidR="00F74A05" w:rsidRPr="00AA4C6F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2" w:name="bookmark=id.xn2v3bycv6or" w:colFirst="0" w:colLast="0"/>
      <w:bookmarkEnd w:id="22"/>
      <w:r>
        <w:rPr>
          <w:rFonts w:ascii="Arial" w:hAnsi="Arial" w:cs="Arial"/>
          <w:lang w:val="es-CL"/>
        </w:rPr>
        <w:t xml:space="preserve">6 </w:t>
      </w:r>
      <w:r w:rsidRPr="00AA4C6F">
        <w:rPr>
          <w:rFonts w:ascii="Arial" w:hAnsi="Arial" w:cs="Arial"/>
          <w:lang w:val="es-CL"/>
        </w:rPr>
        <w:t>Priorización y trazabilidad</w:t>
      </w:r>
    </w:p>
    <w:p w14:paraId="281B1975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Seguridad, aislamiento, persistencia, integridad e idempotencia tienen prioridad alta porque sus fallas afectan operaciones y datos. Usabilidad y compatibilidad condicionan el uso cotidiano. Rendimiento y disponibilidad deben medirse con un ambiente conocido, evitando promesas de capacidad comercial basadas en un MVP académico.</w:t>
      </w:r>
    </w:p>
    <w:p w14:paraId="32AC5FF7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lastRenderedPageBreak/>
        <w:t>Cada RNF se relaciona con mecanismos de Arquitectura y con pruebas. El caso de reintento de venta verifica RNF09; el caso de recurso ajeno verifica RNF02; el rechazo de stock verifica RNF08. Algunas comprobaciones contribuyen a varios requisitos, pero el registro debe explicar qué condición observa cada una.</w:t>
      </w:r>
    </w:p>
    <w:p w14:paraId="19EA64FE" w14:textId="06EFDA40" w:rsidR="00F74A05" w:rsidRPr="00AA4C6F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3" w:name="bookmark=id.cvs68oocvz8y" w:colFirst="0" w:colLast="0"/>
      <w:bookmarkEnd w:id="23"/>
      <w:r>
        <w:rPr>
          <w:rFonts w:ascii="Arial" w:hAnsi="Arial" w:cs="Arial"/>
          <w:lang w:val="es-CL"/>
        </w:rPr>
        <w:t>8</w:t>
      </w:r>
      <w:r w:rsidRPr="00AA4C6F">
        <w:rPr>
          <w:rFonts w:ascii="Arial" w:hAnsi="Arial" w:cs="Arial"/>
          <w:lang w:val="es-CL"/>
        </w:rPr>
        <w:t xml:space="preserve"> Protocolo de medición y aceptación</w:t>
      </w:r>
    </w:p>
    <w:p w14:paraId="50312B14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Antes de medir se fija </w:t>
      </w:r>
      <w:proofErr w:type="spellStart"/>
      <w:r w:rsidRPr="00AA4C6F">
        <w:rPr>
          <w:rFonts w:ascii="Arial" w:hAnsi="Arial" w:cs="Arial"/>
          <w:lang w:val="es-CL"/>
        </w:rPr>
        <w:t>commit</w:t>
      </w:r>
      <w:proofErr w:type="spellEnd"/>
      <w:r w:rsidRPr="00AA4C6F">
        <w:rPr>
          <w:rFonts w:ascii="Arial" w:hAnsi="Arial" w:cs="Arial"/>
          <w:lang w:val="es-CL"/>
        </w:rPr>
        <w:t>, volumen de datos, usuarios, red y dispositivo. Se mantienen datos equivalentes entre ejecuciones. Para rendimiento se guardan distribución y errores, no solo promedio. Para usabilidad se registra experiencia de participantes y ayuda recibida. Para compatibilidad se registran versión y funciones efectivamente probadas.</w:t>
      </w:r>
    </w:p>
    <w:p w14:paraId="094E910F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 xml:space="preserve">La aceptación de nuevas metas corresponde al equipo y </w:t>
      </w:r>
      <w:proofErr w:type="spellStart"/>
      <w:r w:rsidRPr="00AA4C6F">
        <w:rPr>
          <w:rFonts w:ascii="Arial" w:hAnsi="Arial" w:cs="Arial"/>
          <w:lang w:val="es-CL"/>
        </w:rPr>
        <w:t>Product</w:t>
      </w:r>
      <w:proofErr w:type="spellEnd"/>
      <w:r w:rsidRPr="00AA4C6F">
        <w:rPr>
          <w:rFonts w:ascii="Arial" w:hAnsi="Arial" w:cs="Arial"/>
          <w:lang w:val="es-CL"/>
        </w:rPr>
        <w:t xml:space="preserve"> Owner. Este documento no garantiza SLA, RPO o RTO productivos. Si se define restauración en un plazo, primero debe ejecutarse un respaldo y restauración controlados. Las conclusiones distinguen objetivo propuesto, mecanismo implementado y resultado medido.</w:t>
      </w:r>
    </w:p>
    <w:p w14:paraId="261FAA6B" w14:textId="163DD6D3" w:rsidR="00F74A05" w:rsidRPr="00AA4C6F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4" w:name="bookmark=id.xmrqk2acaun3" w:colFirst="0" w:colLast="0"/>
      <w:bookmarkEnd w:id="24"/>
      <w:r>
        <w:rPr>
          <w:rFonts w:ascii="Arial" w:hAnsi="Arial" w:cs="Arial"/>
          <w:lang w:val="es-CL"/>
        </w:rPr>
        <w:t>7</w:t>
      </w:r>
      <w:r w:rsidRPr="00AA4C6F">
        <w:rPr>
          <w:rFonts w:ascii="Arial" w:hAnsi="Arial" w:cs="Arial"/>
          <w:lang w:val="es-CL"/>
        </w:rPr>
        <w:t xml:space="preserve"> Conclusiones</w:t>
      </w:r>
    </w:p>
    <w:p w14:paraId="27D986AA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Los RNF desarrollados permiten planificar comprobaciones específicas y sostener decisiones de arquitectura. La principal mejora respecto del catálogo breve es hacer visible qué se verifica y qué aún no se midió. Su valor académico reside en esa relación con comportamiento y evidencia.</w:t>
      </w:r>
    </w:p>
    <w:p w14:paraId="7685CB97" w14:textId="77777777" w:rsidR="00F74A05" w:rsidRPr="00AA4C6F" w:rsidRDefault="00F74A05" w:rsidP="006A5C6D">
      <w:pPr>
        <w:spacing w:after="60" w:line="360" w:lineRule="auto"/>
        <w:rPr>
          <w:rFonts w:ascii="Arial" w:hAnsi="Arial" w:cs="Arial"/>
          <w:lang w:val="es-CL"/>
        </w:rPr>
      </w:pPr>
      <w:bookmarkStart w:id="25" w:name="bookmark=id.2r2nmua6ch24" w:colFirst="0" w:colLast="0"/>
      <w:bookmarkEnd w:id="25"/>
    </w:p>
    <w:p w14:paraId="05E04AA2" w14:textId="1F241863" w:rsidR="00F74A05" w:rsidRPr="00AA4C6F" w:rsidRDefault="00AA4C6F" w:rsidP="006A5C6D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6" w:name="bookmark=id.8uugmy5e3u4o" w:colFirst="0" w:colLast="0"/>
      <w:bookmarkEnd w:id="26"/>
      <w:r>
        <w:rPr>
          <w:rFonts w:ascii="Arial" w:hAnsi="Arial" w:cs="Arial"/>
          <w:lang w:val="es-CL"/>
        </w:rPr>
        <w:t>8</w:t>
      </w:r>
      <w:r w:rsidRPr="00AA4C6F">
        <w:rPr>
          <w:rFonts w:ascii="Arial" w:hAnsi="Arial" w:cs="Arial"/>
          <w:lang w:val="es-CL"/>
        </w:rPr>
        <w:t xml:space="preserve"> Referencias</w:t>
      </w:r>
    </w:p>
    <w:p w14:paraId="089BD630" w14:textId="77777777" w:rsidR="00F74A05" w:rsidRPr="00AA4C6F" w:rsidRDefault="00000000" w:rsidP="006A5C6D">
      <w:pPr>
        <w:spacing w:line="360" w:lineRule="auto"/>
        <w:rPr>
          <w:rFonts w:ascii="Arial" w:hAnsi="Arial" w:cs="Arial"/>
          <w:lang w:val="es-CL"/>
        </w:rPr>
      </w:pPr>
      <w:r w:rsidRPr="00AA4C6F">
        <w:rPr>
          <w:rFonts w:ascii="Arial" w:hAnsi="Arial" w:cs="Arial"/>
          <w:lang w:val="es-CL"/>
        </w:rPr>
        <w:t>Consulta de fuentes: 03 y 04 de octubre de 2026. Las fichas ISO son resúmenes públicos; no se declara certificación.</w:t>
      </w:r>
    </w:p>
    <w:p w14:paraId="5D749ECA" w14:textId="08B8A55D" w:rsidR="00F74A05" w:rsidRPr="006A5C6D" w:rsidRDefault="00000000" w:rsidP="006A5C6D">
      <w:pPr>
        <w:keepLines/>
        <w:spacing w:after="40" w:line="360" w:lineRule="auto"/>
        <w:ind w:left="432" w:hanging="432"/>
        <w:rPr>
          <w:rFonts w:ascii="Arial" w:hAnsi="Arial" w:cs="Arial"/>
          <w:lang w:val="en-US"/>
        </w:rPr>
      </w:pPr>
      <w:r w:rsidRPr="00AA4C6F">
        <w:rPr>
          <w:rFonts w:ascii="Arial" w:hAnsi="Arial" w:cs="Arial"/>
        </w:rPr>
        <w:t xml:space="preserve">arc42 (s. f.). </w:t>
      </w:r>
      <w:r w:rsidRPr="00AA4C6F">
        <w:rPr>
          <w:rFonts w:ascii="Arial" w:hAnsi="Arial" w:cs="Arial"/>
          <w:i/>
          <w:iCs/>
        </w:rPr>
        <w:t>Quality requirements</w:t>
      </w:r>
      <w:r w:rsidRPr="00AA4C6F">
        <w:rPr>
          <w:rFonts w:ascii="Arial" w:hAnsi="Arial" w:cs="Arial"/>
        </w:rPr>
        <w:t>.</w:t>
      </w:r>
      <w:r w:rsidR="006A5C6D">
        <w:rPr>
          <w:rFonts w:ascii="Arial" w:hAnsi="Arial" w:cs="Arial"/>
        </w:rPr>
        <w:t xml:space="preserve"> </w:t>
      </w:r>
      <w:r w:rsidRPr="00AA4C6F">
        <w:rPr>
          <w:rFonts w:ascii="Arial" w:hAnsi="Arial" w:cs="Arial"/>
        </w:rPr>
        <w:t xml:space="preserve"> </w:t>
      </w:r>
      <w:r w:rsidR="006A5C6D">
        <w:rPr>
          <w:rFonts w:ascii="Arial" w:hAnsi="Arial" w:cs="Arial"/>
        </w:rPr>
        <w:t xml:space="preserve"> </w:t>
      </w:r>
      <w:hyperlink r:id="rId8" w:history="1">
        <w:r w:rsidR="006A5C6D" w:rsidRPr="001C7B7A">
          <w:rPr>
            <w:rStyle w:val="Hyperlink"/>
            <w:rFonts w:ascii="Arial" w:hAnsi="Arial" w:cs="Arial"/>
            <w:lang w:val="en-US"/>
          </w:rPr>
          <w:t>https://docs.arc42.org/section-10/</w:t>
        </w:r>
      </w:hyperlink>
    </w:p>
    <w:p w14:paraId="5DFCA3CB" w14:textId="77777777" w:rsidR="00F74A05" w:rsidRPr="006A5C6D" w:rsidRDefault="00F74A05" w:rsidP="006A5C6D">
      <w:pPr>
        <w:keepLines/>
        <w:spacing w:after="40" w:line="360" w:lineRule="auto"/>
        <w:rPr>
          <w:rFonts w:ascii="Arial" w:hAnsi="Arial" w:cs="Arial"/>
          <w:lang w:val="en-US"/>
        </w:rPr>
      </w:pPr>
    </w:p>
    <w:p w14:paraId="4024789D" w14:textId="2F770BD7" w:rsidR="00F74A05" w:rsidRPr="00AA4C6F" w:rsidRDefault="00000000" w:rsidP="006A5C6D">
      <w:pPr>
        <w:keepLines/>
        <w:spacing w:after="40" w:line="360" w:lineRule="auto"/>
        <w:ind w:left="432" w:hanging="432"/>
        <w:rPr>
          <w:rFonts w:ascii="Arial" w:hAnsi="Arial" w:cs="Arial"/>
        </w:rPr>
      </w:pPr>
      <w:r w:rsidRPr="00AA4C6F">
        <w:rPr>
          <w:rFonts w:ascii="Arial" w:hAnsi="Arial" w:cs="Arial"/>
          <w:lang w:val="es-CL"/>
        </w:rPr>
        <w:t xml:space="preserve">ISO e IEC (2023). </w:t>
      </w:r>
      <w:r w:rsidRPr="00AA4C6F">
        <w:rPr>
          <w:rFonts w:ascii="Arial" w:hAnsi="Arial" w:cs="Arial"/>
          <w:i/>
          <w:iCs/>
          <w:lang w:val="es-CL"/>
        </w:rPr>
        <w:t xml:space="preserve">25010 </w:t>
      </w:r>
      <w:proofErr w:type="spellStart"/>
      <w:r w:rsidRPr="00AA4C6F">
        <w:rPr>
          <w:rFonts w:ascii="Arial" w:hAnsi="Arial" w:cs="Arial"/>
          <w:i/>
          <w:iCs/>
          <w:lang w:val="es-CL"/>
        </w:rPr>
        <w:t>Product</w:t>
      </w:r>
      <w:proofErr w:type="spellEnd"/>
      <w:r w:rsidRPr="00AA4C6F">
        <w:rPr>
          <w:rFonts w:ascii="Arial" w:hAnsi="Arial" w:cs="Arial"/>
          <w:i/>
          <w:iCs/>
          <w:lang w:val="es-CL"/>
        </w:rPr>
        <w:t xml:space="preserve"> </w:t>
      </w:r>
      <w:proofErr w:type="spellStart"/>
      <w:r w:rsidRPr="00AA4C6F">
        <w:rPr>
          <w:rFonts w:ascii="Arial" w:hAnsi="Arial" w:cs="Arial"/>
          <w:i/>
          <w:iCs/>
          <w:lang w:val="es-CL"/>
        </w:rPr>
        <w:t>quality</w:t>
      </w:r>
      <w:proofErr w:type="spellEnd"/>
      <w:r w:rsidRPr="00AA4C6F">
        <w:rPr>
          <w:rFonts w:ascii="Arial" w:hAnsi="Arial" w:cs="Arial"/>
          <w:i/>
          <w:iCs/>
          <w:lang w:val="es-CL"/>
        </w:rPr>
        <w:t xml:space="preserve"> </w:t>
      </w:r>
      <w:proofErr w:type="spellStart"/>
      <w:r w:rsidRPr="00AA4C6F">
        <w:rPr>
          <w:rFonts w:ascii="Arial" w:hAnsi="Arial" w:cs="Arial"/>
          <w:i/>
          <w:iCs/>
          <w:lang w:val="es-CL"/>
        </w:rPr>
        <w:t>model</w:t>
      </w:r>
      <w:proofErr w:type="spellEnd"/>
      <w:r w:rsidRPr="00AA4C6F">
        <w:rPr>
          <w:rFonts w:ascii="Arial" w:hAnsi="Arial" w:cs="Arial"/>
          <w:i/>
          <w:iCs/>
          <w:lang w:val="es-CL"/>
        </w:rPr>
        <w:t xml:space="preserve"> resumen público</w:t>
      </w:r>
      <w:r w:rsidRPr="00AA4C6F">
        <w:rPr>
          <w:rFonts w:ascii="Arial" w:hAnsi="Arial" w:cs="Arial"/>
          <w:lang w:val="es-CL"/>
        </w:rPr>
        <w:t xml:space="preserve">. </w:t>
      </w:r>
      <w:r w:rsidR="006A5C6D">
        <w:rPr>
          <w:rFonts w:ascii="Arial" w:hAnsi="Arial" w:cs="Arial"/>
          <w:lang w:val="es-CL"/>
        </w:rPr>
        <w:t xml:space="preserve">   </w:t>
      </w:r>
      <w:hyperlink r:id="rId9" w:history="1">
        <w:r w:rsidR="006A5C6D" w:rsidRPr="001C7B7A">
          <w:rPr>
            <w:rStyle w:val="Hyperlink"/>
            <w:rFonts w:ascii="Arial" w:hAnsi="Arial" w:cs="Arial"/>
          </w:rPr>
          <w:t>https://www.iso.org/standard/78176.html</w:t>
        </w:r>
      </w:hyperlink>
    </w:p>
    <w:p w14:paraId="5233FF04" w14:textId="350E36F3" w:rsidR="00F74A05" w:rsidRPr="00AA4C6F" w:rsidRDefault="00000000" w:rsidP="006A5C6D">
      <w:pPr>
        <w:keepLines/>
        <w:spacing w:after="40" w:line="360" w:lineRule="auto"/>
        <w:ind w:left="432" w:hanging="432"/>
        <w:rPr>
          <w:rFonts w:ascii="Arial" w:hAnsi="Arial" w:cs="Arial"/>
        </w:rPr>
      </w:pPr>
      <w:r w:rsidRPr="00AA4C6F">
        <w:rPr>
          <w:rFonts w:ascii="Arial" w:hAnsi="Arial" w:cs="Arial"/>
        </w:rPr>
        <w:t xml:space="preserve">MDN Web Docs (s. f.). </w:t>
      </w:r>
      <w:r w:rsidRPr="00AA4C6F">
        <w:rPr>
          <w:rFonts w:ascii="Arial" w:hAnsi="Arial" w:cs="Arial"/>
          <w:i/>
          <w:iCs/>
        </w:rPr>
        <w:t>Offline and background operation for PWAs</w:t>
      </w:r>
      <w:r w:rsidRPr="00AA4C6F">
        <w:rPr>
          <w:rFonts w:ascii="Arial" w:hAnsi="Arial" w:cs="Arial"/>
        </w:rPr>
        <w:t xml:space="preserve">. </w:t>
      </w:r>
      <w:r w:rsidR="006A5C6D">
        <w:rPr>
          <w:rFonts w:ascii="Arial" w:hAnsi="Arial" w:cs="Arial"/>
        </w:rPr>
        <w:t xml:space="preserve">  </w:t>
      </w:r>
      <w:hyperlink r:id="rId10" w:history="1">
        <w:r w:rsidR="006A5C6D" w:rsidRPr="001C7B7A">
          <w:rPr>
            <w:rStyle w:val="Hyperlink"/>
            <w:rFonts w:ascii="Arial" w:hAnsi="Arial" w:cs="Arial"/>
          </w:rPr>
          <w:t>https://developer.mozilla.org/en-US/docs/Web/Progressive_web_apps/Guides/Offline_and_background_operation</w:t>
        </w:r>
      </w:hyperlink>
    </w:p>
    <w:p w14:paraId="2FCB3072" w14:textId="45134843" w:rsidR="00F74A05" w:rsidRDefault="00000000" w:rsidP="006A5C6D">
      <w:pPr>
        <w:keepLines/>
        <w:spacing w:after="40" w:line="360" w:lineRule="auto"/>
        <w:ind w:left="432" w:hanging="432"/>
      </w:pPr>
      <w:r w:rsidRPr="00AA4C6F">
        <w:rPr>
          <w:rFonts w:ascii="Arial" w:hAnsi="Arial" w:cs="Arial"/>
        </w:rPr>
        <w:lastRenderedPageBreak/>
        <w:t xml:space="preserve">World Wide Web Consortium (2023). </w:t>
      </w:r>
      <w:r w:rsidRPr="00AA4C6F">
        <w:rPr>
          <w:rFonts w:ascii="Arial" w:hAnsi="Arial" w:cs="Arial"/>
          <w:i/>
          <w:iCs/>
        </w:rPr>
        <w:t>Web Content Accessibility Guidelines 2.2</w:t>
      </w:r>
      <w:r w:rsidRPr="00AA4C6F">
        <w:rPr>
          <w:rFonts w:ascii="Arial" w:hAnsi="Arial" w:cs="Arial"/>
        </w:rPr>
        <w:t xml:space="preserve">. </w:t>
      </w:r>
      <w:hyperlink r:id="rId11" w:history="1">
        <w:r w:rsidR="006A5C6D" w:rsidRPr="001C7B7A">
          <w:rPr>
            <w:rStyle w:val="Hyperlink"/>
            <w:rFonts w:ascii="Arial" w:hAnsi="Arial" w:cs="Arial"/>
          </w:rPr>
          <w:t>https://www.w3.org/TR/WCAG22/</w:t>
        </w:r>
      </w:hyperlink>
    </w:p>
    <w:p w14:paraId="2337495B" w14:textId="77777777" w:rsidR="006A5C6D" w:rsidRPr="006A5C6D" w:rsidRDefault="006A5C6D" w:rsidP="006A5C6D">
      <w:pPr>
        <w:keepLines/>
        <w:spacing w:after="40" w:line="360" w:lineRule="auto"/>
        <w:ind w:left="432" w:hanging="432"/>
        <w:rPr>
          <w:rFonts w:ascii="Arial" w:hAnsi="Arial" w:cs="Arial"/>
        </w:rPr>
      </w:pPr>
    </w:p>
    <w:p w14:paraId="22A0FAE1" w14:textId="77777777" w:rsidR="00AA4C6F" w:rsidRPr="006A5C6D" w:rsidRDefault="00AA4C6F" w:rsidP="006A5C6D">
      <w:pPr>
        <w:keepLines/>
        <w:spacing w:after="40" w:line="360" w:lineRule="auto"/>
        <w:ind w:left="432" w:hanging="432"/>
        <w:rPr>
          <w:rFonts w:ascii="Arial" w:hAnsi="Arial" w:cs="Arial"/>
        </w:rPr>
      </w:pPr>
    </w:p>
    <w:p w14:paraId="7347D969" w14:textId="328C231C" w:rsidR="00AA4C6F" w:rsidRPr="00AA4C6F" w:rsidRDefault="00AA4C6F" w:rsidP="006A5C6D">
      <w:pPr>
        <w:keepLines/>
        <w:spacing w:after="40" w:line="360" w:lineRule="auto"/>
        <w:ind w:left="432" w:hanging="432"/>
        <w:rPr>
          <w:rFonts w:ascii="Arial" w:hAnsi="Arial" w:cs="Arial"/>
        </w:rPr>
      </w:pPr>
      <w:r w:rsidRPr="00AA4C6F">
        <w:rPr>
          <w:rFonts w:ascii="Arial" w:hAnsi="Arial" w:cs="Arial"/>
          <w:lang w:val="es-CL"/>
        </w:rPr>
        <w:t xml:space="preserve">Biblioteca del Congreso Nacional de Chile (2024). </w:t>
      </w:r>
      <w:r w:rsidRPr="00AA4C6F">
        <w:rPr>
          <w:rFonts w:ascii="Arial" w:hAnsi="Arial" w:cs="Arial"/>
          <w:i/>
          <w:iCs/>
          <w:lang w:val="es-CL"/>
        </w:rPr>
        <w:t xml:space="preserve">Ley </w:t>
      </w:r>
      <w:proofErr w:type="spellStart"/>
      <w:r w:rsidRPr="00AA4C6F">
        <w:rPr>
          <w:rFonts w:ascii="Arial" w:hAnsi="Arial" w:cs="Arial"/>
          <w:i/>
          <w:iCs/>
          <w:lang w:val="es-CL"/>
        </w:rPr>
        <w:t>N°</w:t>
      </w:r>
      <w:proofErr w:type="spellEnd"/>
      <w:r w:rsidRPr="00AA4C6F">
        <w:rPr>
          <w:rFonts w:ascii="Arial" w:hAnsi="Arial" w:cs="Arial"/>
          <w:i/>
          <w:iCs/>
          <w:lang w:val="es-CL"/>
        </w:rPr>
        <w:t xml:space="preserve"> 21.719: Regula la protección y el tratamiento de los datos personales y crea la Agencia de Protección de Datos Personales (modifica la Ley </w:t>
      </w:r>
      <w:proofErr w:type="spellStart"/>
      <w:r w:rsidRPr="00AA4C6F">
        <w:rPr>
          <w:rFonts w:ascii="Arial" w:hAnsi="Arial" w:cs="Arial"/>
          <w:i/>
          <w:iCs/>
          <w:lang w:val="es-CL"/>
        </w:rPr>
        <w:t>N°</w:t>
      </w:r>
      <w:proofErr w:type="spellEnd"/>
      <w:r w:rsidRPr="00AA4C6F">
        <w:rPr>
          <w:rFonts w:ascii="Arial" w:hAnsi="Arial" w:cs="Arial"/>
          <w:i/>
          <w:iCs/>
          <w:lang w:val="es-CL"/>
        </w:rPr>
        <w:t xml:space="preserve"> 19.628)</w:t>
      </w:r>
      <w:r w:rsidRPr="00AA4C6F">
        <w:rPr>
          <w:rFonts w:ascii="Arial" w:hAnsi="Arial" w:cs="Arial"/>
          <w:lang w:val="es-CL"/>
        </w:rPr>
        <w:t xml:space="preserve">. </w:t>
      </w:r>
      <w:hyperlink r:id="rId12" w:tgtFrame="_blank" w:history="1">
        <w:r w:rsidRPr="00AA4C6F">
          <w:rPr>
            <w:rStyle w:val="Hyperlink"/>
            <w:rFonts w:ascii="Arial" w:hAnsi="Arial" w:cs="Arial"/>
          </w:rPr>
          <w:t>https://www.bcn.cl/leychile/navegar?idNorma=1209272</w:t>
        </w:r>
      </w:hyperlink>
    </w:p>
    <w:sectPr w:rsidR="00AA4C6F" w:rsidRPr="00AA4C6F">
      <w:headerReference w:type="default" r:id="rId13"/>
      <w:footerReference w:type="default" r:id="rId14"/>
      <w:pgSz w:w="12240" w:h="15840"/>
      <w:pgMar w:top="1195" w:right="1296" w:bottom="1195" w:left="1296" w:header="518" w:footer="5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BA987" w14:textId="77777777" w:rsidR="008D5AB9" w:rsidRDefault="008D5AB9">
      <w:pPr>
        <w:spacing w:after="0" w:line="240" w:lineRule="auto"/>
      </w:pPr>
      <w:r>
        <w:separator/>
      </w:r>
    </w:p>
  </w:endnote>
  <w:endnote w:type="continuationSeparator" w:id="0">
    <w:p w14:paraId="1ABF5608" w14:textId="77777777" w:rsidR="008D5AB9" w:rsidRDefault="008D5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0ABDCB-7E7A-4274-8E9D-4BE06DF4501D}"/>
    <w:embedBold r:id="rId2" w:fontKey="{FCF305C9-2872-42E2-BB4B-829CD6541771}"/>
    <w:embedItalic r:id="rId3" w:fontKey="{99C1C91B-A1C4-4743-B3B6-CDD9DEAD8096}"/>
    <w:embedBoldItalic r:id="rId4" w:fontKey="{590F4382-D1B4-45E0-B0A4-E61D77CB96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AD7058-AE76-451F-A782-86645107E3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1924" w14:textId="77777777" w:rsidR="00F74A0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sz w:val="18"/>
        <w:szCs w:val="18"/>
      </w:rPr>
      <w:t xml:space="preserve">Página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AA4C6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64D5" w14:textId="77777777" w:rsidR="008D5AB9" w:rsidRDefault="008D5AB9">
      <w:pPr>
        <w:spacing w:after="0" w:line="240" w:lineRule="auto"/>
      </w:pPr>
      <w:r>
        <w:separator/>
      </w:r>
    </w:p>
  </w:footnote>
  <w:footnote w:type="continuationSeparator" w:id="0">
    <w:p w14:paraId="150496B7" w14:textId="77777777" w:rsidR="008D5AB9" w:rsidRDefault="008D5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4180" w14:textId="52027DE4" w:rsidR="00F74A05" w:rsidRDefault="00AA4C6F">
    <w:pPr>
      <w:spacing w:after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A47649" wp14:editId="53DE7B8F">
          <wp:simplePos x="0" y="0"/>
          <wp:positionH relativeFrom="column">
            <wp:posOffset>-413385</wp:posOffset>
          </wp:positionH>
          <wp:positionV relativeFrom="paragraph">
            <wp:posOffset>-252730</wp:posOffset>
          </wp:positionV>
          <wp:extent cx="1996440" cy="428625"/>
          <wp:effectExtent l="0" t="0" r="3810" b="9525"/>
          <wp:wrapTight wrapText="bothSides">
            <wp:wrapPolygon edited="0">
              <wp:start x="19168" y="0"/>
              <wp:lineTo x="0" y="2880"/>
              <wp:lineTo x="0" y="21120"/>
              <wp:lineTo x="206" y="21120"/>
              <wp:lineTo x="21023" y="21120"/>
              <wp:lineTo x="21435" y="19200"/>
              <wp:lineTo x="21435" y="3840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A10A0"/>
    <w:multiLevelType w:val="multilevel"/>
    <w:tmpl w:val="D7601B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4135312">
    <w:abstractNumId w:val="0"/>
  </w:num>
  <w:num w:numId="2" w16cid:durableId="4667762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73326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7619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016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98561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A05"/>
    <w:rsid w:val="00183AA0"/>
    <w:rsid w:val="0042430C"/>
    <w:rsid w:val="006A5C6D"/>
    <w:rsid w:val="008D5AB9"/>
    <w:rsid w:val="00A71B52"/>
    <w:rsid w:val="00AA4C6F"/>
    <w:rsid w:val="00E01C34"/>
    <w:rsid w:val="00F7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2D440"/>
  <w15:docId w15:val="{3C10C743-8167-4686-8607-C98EA7A3A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CL" w:bidi="ar-SA"/>
      </w:rPr>
    </w:rPrDefault>
    <w:pPrDefault>
      <w:pPr>
        <w:spacing w:after="140" w:line="27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spacing w:before="200" w:line="240" w:lineRule="auto"/>
    </w:pPr>
    <w:rPr>
      <w:b/>
      <w:bCs/>
      <w:color w:val="00000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spacing w:before="200"/>
    </w:pPr>
    <w:rPr>
      <w:i/>
      <w:iCs/>
      <w:color w:val="000000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A4C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rc42.org/section-10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cn.cl/leychile/navegar?idNorma=120927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TR/WCAG22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en-US/docs/Web/Progressive_web_apps/Guides/Offline_and_background_oper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so.org/standard/78176.html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gNnWGCy+b/GJ+x0lYYL+1p5rw==">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2751</Words>
  <Characters>15134</Characters>
  <Application>Microsoft Office Word</Application>
  <DocSecurity>0</DocSecurity>
  <Lines>126</Lines>
  <Paragraphs>35</Paragraphs>
  <ScaleCrop>false</ScaleCrop>
  <Company/>
  <LinksUpToDate>false</LinksUpToDate>
  <CharactersWithSpaces>17850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González, Alexander Patiño y Samuel Solís</dc:creator>
  <cp:lastModifiedBy>Alexander II Gabriiel</cp:lastModifiedBy>
  <cp:revision>3</cp:revision>
  <dcterms:created xsi:type="dcterms:W3CDTF">2026-10-07T22:30:00Z</dcterms:created>
  <dcterms:modified xsi:type="dcterms:W3CDTF">2026-10-12T19:30:00Z</dcterms:modified>
</cp:coreProperties>
</file>