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7365D"/>
          <w:sz w:val="64"/>
        </w:rPr>
        <w:t>LOCALITO</w:t>
      </w:r>
    </w:p>
    <w:p>
      <w:pPr>
        <w:jc w:val="center"/>
      </w:pPr>
      <w:r>
        <w:rPr>
          <w:rFonts w:ascii="Arial" w:hAnsi="Arial"/>
          <w:b/>
          <w:color w:val="2F5597"/>
          <w:sz w:val="44"/>
        </w:rPr>
        <w:t>Modelo de datos</w:t>
      </w:r>
    </w:p>
    <w:p>
      <w:pPr>
        <w:jc w:val="center"/>
      </w:pPr>
      <w:r>
        <w:rPr>
          <w:rFonts w:ascii="Arial" w:hAnsi="Arial"/>
          <w:i/>
          <w:sz w:val="24"/>
        </w:rPr>
        <w:t>Entidades, relaciones y criterios de persistencia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Proyecto</w:t>
            </w:r>
          </w:p>
        </w:tc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Localito — PWA SaaS para comercios de barrio</w:t>
            </w:r>
          </w:p>
        </w:tc>
      </w:tr>
      <w:tr>
        <w:tc>
          <w:tcPr>
            <w:tcW w:type="dxa" w:w="4929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Programa</w:t>
            </w:r>
          </w:p>
        </w:tc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Ingeniería en Informática · Capstone 2026</w:t>
            </w:r>
          </w:p>
        </w:tc>
      </w:tr>
      <w:tr>
        <w:tc>
          <w:tcPr>
            <w:tcW w:type="dxa" w:w="4929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Metodología</w:t>
            </w:r>
          </w:p>
        </w:tc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Scrum · Gestión activa en Trello</w:t>
            </w:r>
          </w:p>
        </w:tc>
      </w:tr>
      <w:tr>
        <w:tc>
          <w:tcPr>
            <w:tcW w:type="dxa" w:w="4929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Corte documental</w:t>
            </w:r>
          </w:p>
        </w:tc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03 de octubre de 2026</w:t>
            </w:r>
          </w:p>
        </w:tc>
      </w:tr>
      <w:tr>
        <w:tc>
          <w:tcPr>
            <w:tcW w:type="dxa" w:w="4929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Criterio de evaluación</w:t>
            </w:r>
          </w:p>
        </w:tc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11 · Modelo de datos</w:t>
            </w:r>
          </w:p>
        </w:tc>
      </w:tr>
    </w:tbl>
    <w:p/>
    <w:p>
      <w:pPr>
        <w:jc w:val="center"/>
      </w:pPr>
      <w:r>
        <w:rPr>
          <w:b/>
          <w:color w:val="17365D"/>
          <w:sz w:val="22"/>
        </w:rPr>
        <w:t>Equipo Scrum</w:t>
      </w:r>
    </w:p>
    <w:p>
      <w:pPr>
        <w:jc w:val="center"/>
      </w:pPr>
      <w:r>
        <w:rPr>
          <w:sz w:val="19"/>
        </w:rPr>
        <w:t>Alexander Patiño — Product Owner</w:t>
      </w:r>
    </w:p>
    <w:p>
      <w:pPr>
        <w:jc w:val="center"/>
      </w:pPr>
      <w:r>
        <w:rPr>
          <w:sz w:val="19"/>
        </w:rPr>
        <w:t>Samuel Solís — Scrum Master</w:t>
      </w:r>
    </w:p>
    <w:p>
      <w:pPr>
        <w:jc w:val="center"/>
      </w:pPr>
      <w:r>
        <w:rPr>
          <w:sz w:val="19"/>
        </w:rPr>
        <w:t>Camilo González — Developer</w:t>
      </w:r>
    </w:p>
    <w:p>
      <w:r>
        <w:br w:type="page"/>
      </w:r>
    </w:p>
    <w:p>
      <w:pPr>
        <w:pStyle w:val="Heading1"/>
      </w:pPr>
      <w:r>
        <w:t>Control documental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2268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6803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8"/>
              </w:rPr>
              <w:t>Versión</w:t>
            </w:r>
          </w:p>
        </w:tc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8"/>
              </w:rPr>
              <w:t>2.0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shd w:fill="F8FBFE"/>
          </w:tcPr>
          <w:p>
            <w:r>
              <w:rPr>
                <w:rFonts w:ascii="Arial" w:hAnsi="Arial"/>
                <w:sz w:val="18"/>
              </w:rPr>
              <w:t>Fecha</w:t>
            </w:r>
          </w:p>
        </w:tc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  <w:shd w:fill="F8FBFE"/>
          </w:tcPr>
          <w:p>
            <w:r>
              <w:rPr>
                <w:rFonts w:ascii="Arial" w:hAnsi="Arial"/>
                <w:sz w:val="18"/>
              </w:rPr>
              <w:t>03-10-2026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8"/>
              </w:rPr>
              <w:t>Estado</w:t>
            </w:r>
          </w:p>
        </w:tc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8"/>
              </w:rPr>
              <w:t>Vigente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shd w:fill="F8FBFE"/>
          </w:tcPr>
          <w:p>
            <w:r>
              <w:rPr>
                <w:rFonts w:ascii="Arial" w:hAnsi="Arial"/>
                <w:sz w:val="18"/>
              </w:rPr>
              <w:t>Metodología</w:t>
            </w:r>
          </w:p>
        </w:tc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  <w:shd w:fill="F8FBFE"/>
          </w:tcPr>
          <w:p>
            <w:r>
              <w:rPr>
                <w:rFonts w:ascii="Arial" w:hAnsi="Arial"/>
                <w:sz w:val="18"/>
              </w:rPr>
              <w:t>Scrum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8"/>
              </w:rPr>
              <w:t>Herramienta de gestión</w:t>
            </w:r>
          </w:p>
        </w:tc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8"/>
              </w:rPr>
              <w:t>Trello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shd w:fill="F8FBFE"/>
          </w:tcPr>
          <w:p>
            <w:r>
              <w:rPr>
                <w:rFonts w:ascii="Arial" w:hAnsi="Arial"/>
                <w:sz w:val="18"/>
              </w:rPr>
              <w:t>Fuente principal</w:t>
            </w:r>
          </w:p>
        </w:tc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  <w:shd w:fill="F8FBFE"/>
          </w:tcPr>
          <w:p>
            <w:r>
              <w:rPr>
                <w:rFonts w:ascii="Arial" w:hAnsi="Arial"/>
                <w:sz w:val="18"/>
              </w:rPr>
              <w:t>docs/05_operacion_produccion/Modelo-de-Datos.md + db/schema.sql</w:t>
            </w:r>
          </w:p>
        </w:tc>
      </w:tr>
    </w:tbl>
    <w:p/>
    <w:p>
      <w:pPr>
        <w:pStyle w:val="Heading1"/>
      </w:pPr>
      <w:r>
        <w:t>1. Fuente ejecutable</w:t>
      </w:r>
    </w:p>
    <w:p>
      <w:r>
        <w:t>La definición ejecutable del modelo reside en db/schema.sql. El documento resume las entidades y relaciones relevantes sin reemplazar el esquema SQL.</w:t>
      </w:r>
    </w:p>
    <w:p>
      <w:pPr>
        <w:pStyle w:val="Heading1"/>
      </w:pPr>
      <w:r>
        <w:t>2. Entidades principales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4929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Entidad</w:t>
            </w:r>
          </w:p>
        </w:tc>
        <w:tc>
          <w:tcPr>
            <w:tcW w:type="dxa" w:w="4929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Propósito</w:t>
            </w:r>
          </w:p>
        </w:tc>
      </w:tr>
      <w:tr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6"/>
              </w:rPr>
              <w:t>negocios</w:t>
            </w:r>
          </w:p>
        </w:tc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6"/>
              </w:rPr>
              <w:t>Tenant/comercio raíz.</w:t>
            </w:r>
          </w:p>
        </w:tc>
      </w:tr>
      <w:tr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  <w:shd w:fill="F8FBFE"/>
          </w:tcPr>
          <w:p>
            <w:r>
              <w:rPr>
                <w:rFonts w:ascii="Arial" w:hAnsi="Arial"/>
                <w:sz w:val="16"/>
              </w:rPr>
              <w:t>usuarios</w:t>
            </w:r>
          </w:p>
        </w:tc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  <w:shd w:fill="F8FBFE"/>
          </w:tcPr>
          <w:p>
            <w:r>
              <w:rPr>
                <w:rFonts w:ascii="Arial" w:hAnsi="Arial"/>
                <w:sz w:val="16"/>
              </w:rPr>
              <w:t>Usuarios asociados a un negocio.</w:t>
            </w:r>
          </w:p>
        </w:tc>
      </w:tr>
      <w:tr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6"/>
              </w:rPr>
              <w:t>sesiones</w:t>
            </w:r>
          </w:p>
        </w:tc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6"/>
              </w:rPr>
              <w:t>Sesiones autenticadas.</w:t>
            </w:r>
          </w:p>
        </w:tc>
      </w:tr>
      <w:tr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  <w:shd w:fill="F8FBFE"/>
          </w:tcPr>
          <w:p>
            <w:r>
              <w:rPr>
                <w:rFonts w:ascii="Arial" w:hAnsi="Arial"/>
                <w:sz w:val="16"/>
              </w:rPr>
              <w:t>suscripciones</w:t>
            </w:r>
          </w:p>
        </w:tc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  <w:shd w:fill="F8FBFE"/>
          </w:tcPr>
          <w:p>
            <w:r>
              <w:rPr>
                <w:rFonts w:ascii="Arial" w:hAnsi="Arial"/>
                <w:sz w:val="16"/>
              </w:rPr>
              <w:t>Plan y estado SaaS.</w:t>
            </w:r>
          </w:p>
        </w:tc>
      </w:tr>
      <w:tr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6"/>
              </w:rPr>
              <w:t>password_reset_tokens</w:t>
            </w:r>
          </w:p>
        </w:tc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6"/>
              </w:rPr>
              <w:t>Recuperación de contraseña.</w:t>
            </w:r>
          </w:p>
        </w:tc>
      </w:tr>
      <w:tr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  <w:shd w:fill="F8FBFE"/>
          </w:tcPr>
          <w:p>
            <w:r>
              <w:rPr>
                <w:rFonts w:ascii="Arial" w:hAnsi="Arial"/>
                <w:sz w:val="16"/>
              </w:rPr>
              <w:t>categorias</w:t>
            </w:r>
          </w:p>
        </w:tc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  <w:shd w:fill="F8FBFE"/>
          </w:tcPr>
          <w:p>
            <w:r>
              <w:rPr>
                <w:rFonts w:ascii="Arial" w:hAnsi="Arial"/>
                <w:sz w:val="16"/>
              </w:rPr>
              <w:t>Clasificación de productos.</w:t>
            </w:r>
          </w:p>
        </w:tc>
      </w:tr>
      <w:tr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6"/>
              </w:rPr>
              <w:t>productos</w:t>
            </w:r>
          </w:p>
        </w:tc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6"/>
              </w:rPr>
              <w:t>Catálogo, precios y stock.</w:t>
            </w:r>
          </w:p>
        </w:tc>
      </w:tr>
      <w:tr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  <w:shd w:fill="F8FBFE"/>
          </w:tcPr>
          <w:p>
            <w:r>
              <w:rPr>
                <w:rFonts w:ascii="Arial" w:hAnsi="Arial"/>
                <w:sz w:val="16"/>
              </w:rPr>
              <w:t>clientes</w:t>
            </w:r>
          </w:p>
        </w:tc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  <w:shd w:fill="F8FBFE"/>
          </w:tcPr>
          <w:p>
            <w:r>
              <w:rPr>
                <w:rFonts w:ascii="Arial" w:hAnsi="Arial"/>
                <w:sz w:val="16"/>
              </w:rPr>
              <w:t>Clientes del negocio.</w:t>
            </w:r>
          </w:p>
        </w:tc>
      </w:tr>
      <w:tr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6"/>
              </w:rPr>
              <w:t>ventas</w:t>
            </w:r>
          </w:p>
        </w:tc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6"/>
              </w:rPr>
              <w:t>Cabecera de venta.</w:t>
            </w:r>
          </w:p>
        </w:tc>
      </w:tr>
      <w:tr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  <w:shd w:fill="F8FBFE"/>
          </w:tcPr>
          <w:p>
            <w:r>
              <w:rPr>
                <w:rFonts w:ascii="Arial" w:hAnsi="Arial"/>
                <w:sz w:val="16"/>
              </w:rPr>
              <w:t>detalle_ventas</w:t>
            </w:r>
          </w:p>
        </w:tc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  <w:shd w:fill="F8FBFE"/>
          </w:tcPr>
          <w:p>
            <w:r>
              <w:rPr>
                <w:rFonts w:ascii="Arial" w:hAnsi="Arial"/>
                <w:sz w:val="16"/>
              </w:rPr>
              <w:t>Líneas de productos vendidos.</w:t>
            </w:r>
          </w:p>
        </w:tc>
      </w:tr>
      <w:tr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6"/>
              </w:rPr>
              <w:t>movimientos_stock</w:t>
            </w:r>
          </w:p>
        </w:tc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6"/>
              </w:rPr>
              <w:t>Kardex / trazabilidad de existencias.</w:t>
            </w:r>
          </w:p>
        </w:tc>
      </w:tr>
      <w:tr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  <w:shd w:fill="F8FBFE"/>
          </w:tcPr>
          <w:p>
            <w:r>
              <w:rPr>
                <w:rFonts w:ascii="Arial" w:hAnsi="Arial"/>
                <w:sz w:val="16"/>
              </w:rPr>
              <w:t>devoluciones_venta</w:t>
            </w:r>
          </w:p>
        </w:tc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  <w:shd w:fill="F8FBFE"/>
          </w:tcPr>
          <w:p>
            <w:r>
              <w:rPr>
                <w:rFonts w:ascii="Arial" w:hAnsi="Arial"/>
                <w:sz w:val="16"/>
              </w:rPr>
              <w:t>Devoluciones y reposición.</w:t>
            </w:r>
          </w:p>
        </w:tc>
      </w:tr>
      <w:tr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6"/>
              </w:rPr>
              <w:t>cuentas_fiado</w:t>
            </w:r>
          </w:p>
        </w:tc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6"/>
              </w:rPr>
              <w:t>Deuda por cliente/venta.</w:t>
            </w:r>
          </w:p>
        </w:tc>
      </w:tr>
      <w:tr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  <w:shd w:fill="F8FBFE"/>
          </w:tcPr>
          <w:p>
            <w:r>
              <w:rPr>
                <w:rFonts w:ascii="Arial" w:hAnsi="Arial"/>
                <w:sz w:val="16"/>
              </w:rPr>
              <w:t>abonos_fiado</w:t>
            </w:r>
          </w:p>
        </w:tc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  <w:shd w:fill="F8FBFE"/>
          </w:tcPr>
          <w:p>
            <w:r>
              <w:rPr>
                <w:rFonts w:ascii="Arial" w:hAnsi="Arial"/>
                <w:sz w:val="16"/>
              </w:rPr>
              <w:t>Pagos de deuda.</w:t>
            </w:r>
          </w:p>
        </w:tc>
      </w:tr>
      <w:tr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6"/>
              </w:rPr>
              <w:t>pagos</w:t>
            </w:r>
          </w:p>
        </w:tc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6"/>
              </w:rPr>
              <w:t>Registro de medios/estado de pago.</w:t>
            </w:r>
          </w:p>
        </w:tc>
      </w:tr>
      <w:tr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  <w:shd w:fill="F8FBFE"/>
          </w:tcPr>
          <w:p>
            <w:r>
              <w:rPr>
                <w:rFonts w:ascii="Arial" w:hAnsi="Arial"/>
                <w:sz w:val="16"/>
              </w:rPr>
              <w:t>proveedores</w:t>
            </w:r>
          </w:p>
        </w:tc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  <w:shd w:fill="F8FBFE"/>
          </w:tcPr>
          <w:p>
            <w:r>
              <w:rPr>
                <w:rFonts w:ascii="Arial" w:hAnsi="Arial"/>
                <w:sz w:val="16"/>
              </w:rPr>
              <w:t>Proveedores.</w:t>
            </w:r>
          </w:p>
        </w:tc>
      </w:tr>
      <w:tr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6"/>
              </w:rPr>
              <w:t>ordenes_compra</w:t>
            </w:r>
          </w:p>
        </w:tc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6"/>
              </w:rPr>
              <w:t>Compras y recepción.</w:t>
            </w:r>
          </w:p>
        </w:tc>
      </w:tr>
      <w:tr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  <w:shd w:fill="F8FBFE"/>
          </w:tcPr>
          <w:p>
            <w:r>
              <w:rPr>
                <w:rFonts w:ascii="Arial" w:hAnsi="Arial"/>
                <w:sz w:val="16"/>
              </w:rPr>
              <w:t>detalle_ordenes_compra</w:t>
            </w:r>
          </w:p>
        </w:tc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  <w:shd w:fill="F8FBFE"/>
          </w:tcPr>
          <w:p>
            <w:r>
              <w:rPr>
                <w:rFonts w:ascii="Arial" w:hAnsi="Arial"/>
                <w:sz w:val="16"/>
              </w:rPr>
              <w:t>Líneas de compra.</w:t>
            </w:r>
          </w:p>
        </w:tc>
      </w:tr>
      <w:tr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6"/>
              </w:rPr>
              <w:t>sesiones_caja</w:t>
            </w:r>
          </w:p>
        </w:tc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6"/>
              </w:rPr>
              <w:t>Turnos de caja.</w:t>
            </w:r>
          </w:p>
        </w:tc>
      </w:tr>
      <w:tr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  <w:shd w:fill="F8FBFE"/>
          </w:tcPr>
          <w:p>
            <w:r>
              <w:rPr>
                <w:rFonts w:ascii="Arial" w:hAnsi="Arial"/>
                <w:sz w:val="16"/>
              </w:rPr>
              <w:t>movimientos_caja</w:t>
            </w:r>
          </w:p>
        </w:tc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  <w:shd w:fill="F8FBFE"/>
          </w:tcPr>
          <w:p>
            <w:r>
              <w:rPr>
                <w:rFonts w:ascii="Arial" w:hAnsi="Arial"/>
                <w:sz w:val="16"/>
              </w:rPr>
              <w:t>Ingresos, retiros y gastos.</w:t>
            </w:r>
          </w:p>
        </w:tc>
      </w:tr>
      <w:tr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6"/>
              </w:rPr>
              <w:t>auditoria</w:t>
            </w:r>
          </w:p>
        </w:tc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6"/>
              </w:rPr>
              <w:t>Trazabilidad de acciones.</w:t>
            </w:r>
          </w:p>
        </w:tc>
      </w:tr>
      <w:tr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  <w:shd w:fill="F8FBFE"/>
          </w:tcPr>
          <w:p>
            <w:r>
              <w:rPr>
                <w:rFonts w:ascii="Arial" w:hAnsi="Arial"/>
                <w:sz w:val="16"/>
              </w:rPr>
              <w:t>alertas</w:t>
            </w:r>
          </w:p>
        </w:tc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  <w:shd w:fill="F8FBFE"/>
          </w:tcPr>
          <w:p>
            <w:r>
              <w:rPr>
                <w:rFonts w:ascii="Arial" w:hAnsi="Arial"/>
                <w:sz w:val="16"/>
              </w:rPr>
              <w:t>Alertas operativas.</w:t>
            </w:r>
          </w:p>
        </w:tc>
      </w:tr>
      <w:tr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6"/>
              </w:rPr>
              <w:t>reconocimientos_ia</w:t>
            </w:r>
          </w:p>
        </w:tc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6"/>
              </w:rPr>
              <w:t>Registro de resultados IA.</w:t>
            </w:r>
          </w:p>
        </w:tc>
      </w:tr>
      <w:tr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  <w:shd w:fill="F8FBFE"/>
          </w:tcPr>
          <w:p>
            <w:r>
              <w:rPr>
                <w:rFonts w:ascii="Arial" w:hAnsi="Arial"/>
                <w:sz w:val="16"/>
              </w:rPr>
              <w:t>cierres_caja</w:t>
            </w:r>
          </w:p>
        </w:tc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  <w:shd w:fill="F8FBFE"/>
          </w:tcPr>
          <w:p>
            <w:r>
              <w:rPr>
                <w:rFonts w:ascii="Arial" w:hAnsi="Arial"/>
                <w:sz w:val="16"/>
              </w:rPr>
              <w:t>Resumen de cierre diario.</w:t>
            </w:r>
          </w:p>
        </w:tc>
      </w:tr>
    </w:tbl>
    <w:p/>
    <w:p>
      <w:pPr>
        <w:pStyle w:val="Heading1"/>
      </w:pPr>
      <w:r>
        <w:t>3. Relaciones principales</w:t>
      </w:r>
    </w:p>
    <w:p>
      <w:pPr>
        <w:pStyle w:val="ListBullet"/>
      </w:pPr>
      <w:r>
        <w:t>Un negocio posee usuarios, productos, clientes, ventas, proveedores, cajas y auditoría.</w:t>
      </w:r>
    </w:p>
    <w:p>
      <w:pPr>
        <w:pStyle w:val="ListBullet"/>
      </w:pPr>
      <w:r>
        <w:t>Una venta pertenece a un negocio y puede asociarse a usuario y cliente.</w:t>
      </w:r>
    </w:p>
    <w:p>
      <w:pPr>
        <w:pStyle w:val="ListBullet"/>
      </w:pPr>
      <w:r>
        <w:t>Una venta tiene múltiples detalles de venta.</w:t>
      </w:r>
    </w:p>
    <w:p>
      <w:pPr>
        <w:pStyle w:val="ListBullet"/>
      </w:pPr>
      <w:r>
        <w:t>Un producto puede tener múltiples movimientos de stock.</w:t>
      </w:r>
    </w:p>
    <w:p>
      <w:pPr>
        <w:pStyle w:val="ListBullet"/>
      </w:pPr>
      <w:r>
        <w:t>Un cliente puede tener múltiples cuentas de fiado y abonos.</w:t>
      </w:r>
    </w:p>
    <w:p>
      <w:pPr>
        <w:pStyle w:val="ListBullet"/>
      </w:pPr>
      <w:r>
        <w:t>Un proveedor puede tener órdenes de compra.</w:t>
      </w:r>
    </w:p>
    <w:p>
      <w:pPr>
        <w:pStyle w:val="ListBullet"/>
      </w:pPr>
      <w:r>
        <w:t>Una sesión de caja agrupa movimientos.</w:t>
      </w:r>
    </w:p>
    <w:p>
      <w:pPr>
        <w:pStyle w:val="Heading1"/>
      </w:pPr>
      <w:r>
        <w:t>4. Diagrama resumido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5019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5019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5. Integridad y seguridad</w:t>
      </w:r>
    </w:p>
    <w:p>
      <w:pPr>
        <w:pStyle w:val="ListBullet"/>
      </w:pPr>
      <w:r>
        <w:t>Claves foráneas e índices en relaciones principales.</w:t>
      </w:r>
    </w:p>
    <w:p>
      <w:pPr>
        <w:pStyle w:val="ListBullet"/>
      </w:pPr>
      <w:r>
        <w:t>Índice único de venta por idempotency_key dentro del negocio.</w:t>
      </w:r>
    </w:p>
    <w:p>
      <w:pPr>
        <w:pStyle w:val="ListBullet"/>
      </w:pPr>
      <w:r>
        <w:t>Una sola sesión de caja abierta por negocio mediante índice parcial.</w:t>
      </w:r>
    </w:p>
    <w:p>
      <w:pPr>
        <w:pStyle w:val="ListBullet"/>
      </w:pPr>
      <w:r>
        <w:t>RLS habilitado en tablas de negocio.</w:t>
      </w:r>
    </w:p>
    <w:p>
      <w:pPr>
        <w:pStyle w:val="ListBullet"/>
      </w:pPr>
      <w:r>
        <w:t>Revocación de privilegios anon/authenticated en Supabase cuando esos roles existen.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777777"/>
        <w:sz w:val="16"/>
      </w:rPr>
      <w:t xml:space="preserve">Documento académico y técnico · Actualizado 03-10-2026 · Página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B6B6B"/>
        <w:sz w:val="16"/>
      </w:rPr>
      <w:t>LOCALITO  |  Capstone 2026  |  Ingeniería en Informática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color w:val="1F1F1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2F559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0"/>
      <w:ind w:left="142" w:right="142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