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Requisitos no funcionales</w:t>
      </w:r>
    </w:p>
    <w:p>
      <w:pPr>
        <w:jc w:val="center"/>
      </w:pPr>
      <w:r>
        <w:rPr>
          <w:rFonts w:ascii="Arial" w:hAnsi="Arial"/>
          <w:i/>
          <w:sz w:val="24"/>
        </w:rPr>
        <w:t>Calidad, seguridad, persistencia y operación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13 · Requisitos no funcionales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docs/03_requisitos_diseno/Requisitos-No-Funcionales.md</w:t>
            </w:r>
          </w:p>
        </w:tc>
      </w:tr>
    </w:tbl>
    <w:p/>
    <w:p>
      <w:pPr>
        <w:pStyle w:val="Heading1"/>
      </w:pPr>
      <w:r>
        <w:t>1. Catálogo de RNF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8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328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RNF-01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Seguridad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Contraseñas con hash seguro, sesiones con expiración, secretos solo en backend y control de roles.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RNF-02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Aislamiento multi-negocio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Datos de un negocio no visibles ni modificables por otro.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RNF-03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Persistencia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Producción usa PostgreSQL persistente; sin fallback silencioso a memoria.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RNF-04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Disponibilidad operativa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Informar fallas externas y evitar confirmar operaciones no persistidas.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RNF-05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Rendimiento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POS, búsqueda e inventario deben responder interactivamente en uso académico normal.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RNF-06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Usabilidad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Interfaz responsive, mobile-first y navegación coherente por rol.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RNF-07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Accesibilidad visual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Contraste, jerarquía tipográfica y estados visibles de foco/selección.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RNF-08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Integridad transaccional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Ventas, stock, caja y fiado evitan estados parciales.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RNF-09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Idempotencia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Una venta reintentada con la misma clave no se duplica.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RNF-10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Trazabilidad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Operaciones relevantes asociadas a usuario, fecha y entidad.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RNF-11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Privacidad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Imágenes enviadas a IA no forman un repositorio permanente del negocio.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RNF-12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Compatibilidad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7"/>
              </w:rPr>
              <w:t>Navegadores modernos de escritorio/móvil; PWA y HTTPS para cámara.</w:t>
            </w:r>
          </w:p>
        </w:tc>
      </w:tr>
    </w:tbl>
    <w:p/>
    <w:p>
      <w:pPr>
        <w:pStyle w:val="Heading1"/>
      </w:pPr>
      <w:r>
        <w:t>2. Verificación</w:t>
      </w:r>
    </w:p>
    <w:p>
      <w:pPr>
        <w:pStyle w:val="ListBullet"/>
      </w:pPr>
      <w:r>
        <w:t>Pruebas automatizadas de lógica e integridad.</w:t>
      </w:r>
    </w:p>
    <w:p>
      <w:pPr>
        <w:pStyle w:val="ListBullet"/>
      </w:pPr>
      <w:r>
        <w:t>Typecheck y build.</w:t>
      </w:r>
    </w:p>
    <w:p>
      <w:pPr>
        <w:pStyle w:val="ListBullet"/>
      </w:pPr>
      <w:r>
        <w:t>Pruebas de permisos y aislamiento.</w:t>
      </w:r>
    </w:p>
    <w:p>
      <w:pPr>
        <w:pStyle w:val="ListBullet"/>
      </w:pPr>
      <w:r>
        <w:t>Pruebas visuales/documentadas cuando aplica.</w:t>
      </w:r>
    </w:p>
    <w:p>
      <w:pPr>
        <w:pStyle w:val="ListBullet"/>
      </w:pPr>
      <w:r>
        <w:t>Health endpoint para ambiente.</w:t>
      </w:r>
    </w:p>
    <w:p>
      <w:pPr>
        <w:pStyle w:val="ListBullet"/>
      </w:pPr>
      <w:r>
        <w:t>Revisión separada de producción y dispositivos físicos.</w:t>
      </w:r>
    </w:p>
    <w:p>
      <w:pPr>
        <w:pStyle w:val="Heading1"/>
      </w:pPr>
      <w:r>
        <w:t>3. Trazabilidad</w:t>
      </w:r>
    </w:p>
    <w:p>
      <w:r>
        <w:t>Los RNF se relacionan con Definition of Done, plan de pruebas, manual técnico, arquitectura y evidencia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