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Retrospectivas de Sprint</w:t>
      </w:r>
    </w:p>
    <w:p>
      <w:pPr>
        <w:jc w:val="center"/>
      </w:pPr>
      <w:r>
        <w:rPr>
          <w:rFonts w:ascii="Arial" w:hAnsi="Arial"/>
          <w:i/>
          <w:sz w:val="24"/>
        </w:rPr>
        <w:t>Aprendizajes, mejoras y acciones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7 · Retrospectivas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docs/02_gestion_scrum_trello/Retrospectivas.md</w:t>
            </w:r>
          </w:p>
        </w:tc>
      </w:tr>
    </w:tbl>
    <w:p/>
    <w:p>
      <w:pPr>
        <w:pStyle w:val="Heading1"/>
      </w:pPr>
      <w:r>
        <w:t>Sprint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Funcionó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Base del proyecto, definición inicial y coordinación del equipo.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 mejorar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Convertir requisitos amplios en historias más pequeñas y verificables.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Acción acordada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Agregar criterios de aceptación y responsables más claros.</w:t>
            </w:r>
          </w:p>
        </w:tc>
      </w:tr>
    </w:tbl>
    <w:p/>
    <w:p>
      <w:pPr>
        <w:pStyle w:val="Heading1"/>
      </w:pPr>
      <w:r>
        <w:t>Sprint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Funcionó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Avance incremental en módulos centrales y mayor claridad del flujo de datos.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 mejorar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Mantener documentación y tablero sincronizados con el código.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Acción acordada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Actualizar evidencias al cerrar historias y reforzar trazabilidad.</w:t>
            </w:r>
          </w:p>
        </w:tc>
      </w:tr>
    </w:tbl>
    <w:p/>
    <w:p>
      <w:pPr>
        <w:pStyle w:val="Heading1"/>
      </w:pPr>
      <w:r>
        <w:t>Sprint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Funcionó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Integración de más capacidades y consolidación técnica del MVP.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 mejorar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Separar mejor trabajo terminado, pendiente y evidencia histórica.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Acción acordada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Reorganizar documentación, pruebas y gestión Scrum; Trello pasa a ser fuente activa.</w:t>
            </w:r>
          </w:p>
        </w:tc>
      </w:tr>
    </w:tbl>
    <w:p/>
    <w:p>
      <w:pPr>
        <w:pStyle w:val="Heading1"/>
      </w:pPr>
      <w:r>
        <w:t>Sprint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EAF2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2F5597"/>
              </w:rPr>
              <w:t xml:space="preserve">Estado: </w:t>
            </w:r>
            <w:r>
              <w:t>En curso al 03-10-2026. La retrospectiva se completa al cierre del Sprint (09-10-2026) y no se anticipa como si estuviera cerrada.</w:t>
            </w:r>
          </w:p>
        </w:tc>
      </w:tr>
    </w:tbl>
    <w:p/>
    <w:p>
      <w:pPr>
        <w:pStyle w:val="Heading1"/>
      </w:pPr>
      <w:r>
        <w:t>Síntesis de aprendizaje</w:t>
      </w:r>
    </w:p>
    <w:p>
      <w:pPr>
        <w:pStyle w:val="ListBullet"/>
      </w:pPr>
      <w:r>
        <w:t>El tablero y la documentación deben reflejar el estado real, no una planificación idealizada.</w:t>
      </w:r>
    </w:p>
    <w:p>
      <w:pPr>
        <w:pStyle w:val="ListBullet"/>
      </w:pPr>
      <w:r>
        <w:t>Las evidencias se deben cerrar junto con las historias.</w:t>
      </w:r>
    </w:p>
    <w:p>
      <w:pPr>
        <w:pStyle w:val="ListBullet"/>
      </w:pPr>
      <w:r>
        <w:t>Los Sprints futuros no deben contener HU antes de Planning.</w:t>
      </w:r>
    </w:p>
    <w:p>
      <w:pPr>
        <w:pStyle w:val="ListBullet"/>
      </w:pPr>
      <w:r>
        <w:t>Las limitaciones técnicas y académicas deben declararse explícitamente.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