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Calibri" w:hAnsi="Calibri"/>
          <w:b/>
          <w:color w:val="1F2937"/>
          <w:sz w:val="36"/>
        </w:rPr>
        <w:t>Requerimientos de Información y KPIs</w:t>
      </w:r>
    </w:p>
    <w:p>
      <w:pPr>
        <w:jc w:val="center"/>
      </w:pPr>
      <w:r>
        <w:rPr>
          <w:rFonts w:ascii="Calibri" w:hAnsi="Calibri"/>
          <w:color w:val="475569"/>
          <w:sz w:val="22"/>
        </w:rPr>
        <w:t>Preguntas de negocio antes que visualizaciones</w:t>
      </w:r>
    </w:p>
    <w:p/>
    <w:p>
      <w:pPr>
        <w:jc w:val="center"/>
      </w:pPr>
      <w:r>
        <w:rPr>
          <w:rFonts w:ascii="Calibri" w:hAnsi="Calibri"/>
          <w:sz w:val="21"/>
        </w:rPr>
        <w:t>Integrantes: Camilo González · Alexander Patiño · Samuel Solís</w:t>
        <w:br/>
        <w:t>Asignatura: Inteligencia de Negocios</w:t>
        <w:br/>
        <w:t>Docente: Daniel Carrasco Diaz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Un dashboard no comienza eligiendo gráficos. Primero se definen preguntas de negocio, grano, semántica y fuente de verdad.</w:t>
            </w:r>
          </w:p>
        </w:tc>
      </w:tr>
    </w:tbl>
    <w:p>
      <w:pPr>
        <w:pStyle w:val="Heading1"/>
      </w:pPr>
      <w:r>
        <w:t>1. Requerimientos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008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5760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Pregunta</w:t>
            </w:r>
          </w:p>
        </w:tc>
        <w:tc>
          <w:tcPr>
            <w:tcW w:type="dxa" w:w="3456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440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Prioridad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BI-01</w:t>
            </w:r>
          </w:p>
        </w:tc>
        <w:tc>
          <w:tcPr>
            <w:tcW w:type="dxa" w:w="57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¿Cuánto se vende por período?</w:t>
            </w:r>
          </w:p>
        </w:tc>
        <w:tc>
          <w:tcPr>
            <w:tcW w:type="dxa" w:w="345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Ventas netas</w:t>
            </w:r>
          </w:p>
        </w:tc>
        <w:tc>
          <w:tcPr>
            <w:tcW w:type="dxa" w:w="144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Crítica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BI-02</w:t>
            </w:r>
          </w:p>
        </w:tc>
        <w:tc>
          <w:tcPr>
            <w:tcW w:type="dxa" w:w="57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¿Cuántas ventas se realizan?</w:t>
            </w:r>
          </w:p>
        </w:tc>
        <w:tc>
          <w:tcPr>
            <w:tcW w:type="dxa" w:w="345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Cantidad de ventas</w:t>
            </w:r>
          </w:p>
        </w:tc>
        <w:tc>
          <w:tcPr>
            <w:tcW w:type="dxa" w:w="144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BI-03</w:t>
            </w:r>
          </w:p>
        </w:tc>
        <w:tc>
          <w:tcPr>
            <w:tcW w:type="dxa" w:w="57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¿Cuál es el ticket promedio?</w:t>
            </w:r>
          </w:p>
        </w:tc>
        <w:tc>
          <w:tcPr>
            <w:tcW w:type="dxa" w:w="345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Ticket promedio</w:t>
            </w:r>
          </w:p>
        </w:tc>
        <w:tc>
          <w:tcPr>
            <w:tcW w:type="dxa" w:w="144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BI-04</w:t>
            </w:r>
          </w:p>
        </w:tc>
        <w:tc>
          <w:tcPr>
            <w:tcW w:type="dxa" w:w="57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¿Qué productos/categorías venden más?</w:t>
            </w:r>
          </w:p>
        </w:tc>
        <w:tc>
          <w:tcPr>
            <w:tcW w:type="dxa" w:w="345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Ventas y unidades</w:t>
            </w:r>
          </w:p>
        </w:tc>
        <w:tc>
          <w:tcPr>
            <w:tcW w:type="dxa" w:w="144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Crítica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BI-05</w:t>
            </w:r>
          </w:p>
        </w:tc>
        <w:tc>
          <w:tcPr>
            <w:tcW w:type="dxa" w:w="57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¿Qué vendedores registran más ventas?</w:t>
            </w:r>
          </w:p>
        </w:tc>
        <w:tc>
          <w:tcPr>
            <w:tcW w:type="dxa" w:w="345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Ventas por usuario</w:t>
            </w:r>
          </w:p>
        </w:tc>
        <w:tc>
          <w:tcPr>
            <w:tcW w:type="dxa" w:w="144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Media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BI-06</w:t>
            </w:r>
          </w:p>
        </w:tc>
        <w:tc>
          <w:tcPr>
            <w:tcW w:type="dxa" w:w="57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¿Cómo se distribuyen los medios de pago?</w:t>
            </w:r>
          </w:p>
        </w:tc>
        <w:tc>
          <w:tcPr>
            <w:tcW w:type="dxa" w:w="345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Mix de pago</w:t>
            </w:r>
          </w:p>
        </w:tc>
        <w:tc>
          <w:tcPr>
            <w:tcW w:type="dxa" w:w="144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Media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BI-07</w:t>
            </w:r>
          </w:p>
        </w:tc>
        <w:tc>
          <w:tcPr>
            <w:tcW w:type="dxa" w:w="57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¿Cómo cambian las ventas en el tiempo?</w:t>
            </w:r>
          </w:p>
        </w:tc>
        <w:tc>
          <w:tcPr>
            <w:tcW w:type="dxa" w:w="345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Tendencia/estacionalidad</w:t>
            </w:r>
          </w:p>
        </w:tc>
        <w:tc>
          <w:tcPr>
            <w:tcW w:type="dxa" w:w="144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Alta</w:t>
            </w:r>
          </w:p>
        </w:tc>
      </w:tr>
    </w:tbl>
    <w:p>
      <w:pPr>
        <w:pStyle w:val="Heading1"/>
      </w:pPr>
      <w:r>
        <w:t>2. Definiciones consistentes</w:t>
      </w:r>
    </w:p>
    <w:p>
      <w:pPr>
        <w:pStyle w:val="ListBullet"/>
        <w:spacing w:line="360" w:lineRule="auto"/>
      </w:pPr>
      <w:r>
        <w:t>Ventas netas = suma de neto_linea de ventas activas.</w:t>
      </w:r>
    </w:p>
    <w:p>
      <w:pPr>
        <w:pStyle w:val="ListBullet"/>
        <w:spacing w:line="360" w:lineRule="auto"/>
      </w:pPr>
      <w:r>
        <w:t>Cantidad de ventas = COUNT DISTINCT venta_id_origen.</w:t>
      </w:r>
    </w:p>
    <w:p>
      <w:pPr>
        <w:pStyle w:val="ListBullet"/>
        <w:spacing w:line="360" w:lineRule="auto"/>
      </w:pPr>
      <w:r>
        <w:t>Ticket promedio = Ventas netas / cantidad de ventas.</w:t>
      </w:r>
    </w:p>
    <w:p>
      <w:pPr>
        <w:pStyle w:val="ListBullet"/>
        <w:spacing w:line="360" w:lineRule="auto"/>
      </w:pPr>
      <w:r>
        <w:t>Unidades vendidas = suma de cantidad en el hecho.</w:t>
      </w:r>
    </w:p>
    <w:p>
      <w:pPr>
        <w:pStyle w:val="ListBullet"/>
        <w:spacing w:line="360" w:lineRule="auto"/>
      </w:pPr>
      <w:r>
        <w:t>Producto/categoría = dimensión descriptiva, no precio actual como medida histórica.</w:t>
      </w:r>
    </w:p>
    <w:p>
      <w:pPr>
        <w:pStyle w:val="Heading1"/>
      </w:pPr>
      <w:r>
        <w:t>3. Indicadores que requieren otro modelo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4896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Problema actual</w:t>
            </w:r>
          </w:p>
        </w:tc>
        <w:tc>
          <w:tcPr>
            <w:tcW w:type="dxa" w:w="4320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Decisión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Saldo fiado histórico</w:t>
            </w:r>
          </w:p>
        </w:tc>
        <w:tc>
          <w:tcPr>
            <w:tcW w:type="dxa" w:w="489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cuentas_fiado representa estado y eventos parciales.</w:t>
            </w:r>
          </w:p>
        </w:tc>
        <w:tc>
          <w:tcPr>
            <w:tcW w:type="dxa" w:w="432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Diseñar mart/snapshot de fiado si se requiere tendencia.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Stock histórico</w:t>
            </w:r>
          </w:p>
        </w:tc>
        <w:tc>
          <w:tcPr>
            <w:tcW w:type="dxa" w:w="489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productos.stock_actual es un estado presente.</w:t>
            </w:r>
          </w:p>
        </w:tc>
        <w:tc>
          <w:tcPr>
            <w:tcW w:type="dxa" w:w="432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Crear snapshot periódico o fact de movimientos.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Margen bruto histórico</w:t>
            </w:r>
          </w:p>
        </w:tc>
        <w:tc>
          <w:tcPr>
            <w:tcW w:type="dxa" w:w="489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No se conserva costo unitario snapshot en detalle_ventas.</w:t>
            </w:r>
          </w:p>
        </w:tc>
        <w:tc>
          <w:tcPr>
            <w:tcW w:type="dxa" w:w="432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Bloquear KPI hasta capturar costo histórico.</w:t>
            </w:r>
          </w:p>
        </w:tc>
      </w:tr>
    </w:tbl>
    <w:p>
      <w:pPr>
        <w:pStyle w:val="Heading1"/>
      </w:pPr>
      <w:r>
        <w:t>4. Uso en la tesis</w:t>
      </w:r>
    </w:p>
    <w:p>
      <w:r>
        <w:t>La matriz Excel registra once necesidades y diferencia indicadores diseñados, parciales y bloqueados. Esta separación evita presentar como disponible una métrica que el modelo fuente aún no soporta correctamente.</w:t>
      </w:r>
    </w:p>
    <w:p>
      <w:pPr>
        <w:pStyle w:val="Heading1"/>
      </w:pPr>
      <w:r>
        <w:t>Fuentes y límites de evidencia</w:t>
      </w:r>
    </w:p>
    <w:p>
      <w:pPr>
        <w:pStyle w:val="ListBullet"/>
        <w:spacing w:line="360" w:lineRule="auto"/>
      </w:pPr>
      <w:r>
        <w:t>Examen Transversal de Inteligencia de Negocios: exige metodología Kimball, proceso ETL, modelo dimensional y dashboard relacionado.</w:t>
      </w:r>
    </w:p>
    <w:p>
      <w:pPr>
        <w:pStyle w:val="ListBullet"/>
        <w:spacing w:line="360" w:lineRule="auto"/>
      </w:pPr>
      <w:r>
        <w:t>Informe Bike Z del mismo equipo: utiliza Data Mart, esquema estrella, tabla de hechos, dimensiones, surrogate keys, ETL y Power BI.</w:t>
      </w:r>
    </w:p>
    <w:p>
      <w:pPr>
        <w:pStyle w:val="ListBullet"/>
        <w:spacing w:line="360" w:lineRule="auto"/>
      </w:pPr>
      <w:r>
        <w:t>Esquema vigente de Localito en PostgreSQL: negocios, usuarios, productos, ventas, detalle_ventas, clientes, fiado, caja y auditoría.</w:t>
      </w:r>
    </w:p>
    <w:p>
      <w:pPr>
        <w:pStyle w:val="ListBullet"/>
        <w:spacing w:line="360" w:lineRule="auto"/>
      </w:pPr>
      <w:r>
        <w:t>El bloque BI de Localito es un diseño académico implementable. Los scripts y casos de prueba no se presentan como ejecutados contra producción ni existe un archivo PBIX final mientras no se cargue un Data Mart autorizado.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LOCALITO · INTELIGENCIA DE NEGOCIOS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