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Inteligencia de Negocios dentro de Scrum</w:t>
      </w:r>
    </w:p>
    <w:p>
      <w:pPr>
        <w:jc w:val="center"/>
      </w:pPr>
      <w:r>
        <w:rPr>
          <w:rFonts w:ascii="Calibri" w:hAnsi="Calibri"/>
          <w:color w:val="475569"/>
          <w:sz w:val="22"/>
        </w:rPr>
        <w:t>Trazabilidad y evolución incremental</w:t>
      </w:r>
    </w:p>
    <w:p/>
    <w:p>
      <w:pPr>
        <w:jc w:val="center"/>
      </w:pPr>
      <w:r>
        <w:rPr>
          <w:rFonts w:ascii="Calibri" w:hAnsi="Calibri"/>
          <w:sz w:val="21"/>
        </w:rPr>
        <w:t>Integrantes: Camilo González · Alexander Patiño · Samuel Solís</w:t>
        <w:br/>
        <w:t>Asignatura: Inteligencia de Negocios</w:t>
        <w:br/>
        <w:t>Docente: Daniel Carrasco Diaz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Kimball es la metodología de modelado dimensional; Scrum sigue siendo el marco de gestión del proyecto. No existe conflicto entre ambos porque cumplen funciones distintas.</w:t>
            </w:r>
          </w:p>
        </w:tc>
      </w:tr>
    </w:tbl>
    <w:p>
      <w:pPr>
        <w:pStyle w:val="Heading1"/>
      </w:pPr>
      <w:r>
        <w:t>1. Relación de metodologías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8064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Scrum</w:t>
            </w:r>
          </w:p>
        </w:tc>
        <w:tc>
          <w:tcPr>
            <w:tcW w:type="dxa" w:w="806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Gestiona el trabajo, prioridades, feedback e incrementos.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Kimball</w:t>
            </w:r>
          </w:p>
        </w:tc>
        <w:tc>
          <w:tcPr>
            <w:tcW w:type="dxa" w:w="806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Organiza el diseño del Data Mart y sus dimensiones/hechos.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ETL/ELT</w:t>
            </w:r>
          </w:p>
        </w:tc>
        <w:tc>
          <w:tcPr>
            <w:tcW w:type="dxa" w:w="806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Materializa transformaciones y cargas.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Power BI</w:t>
            </w:r>
          </w:p>
        </w:tc>
        <w:tc>
          <w:tcPr>
            <w:tcW w:type="dxa" w:w="806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Consume el modelo analítico para responder preguntas de negocio.</w:t>
            </w:r>
          </w:p>
        </w:tc>
      </w:tr>
    </w:tbl>
    <w:p>
      <w:pPr>
        <w:pStyle w:val="Heading1"/>
      </w:pPr>
      <w:r>
        <w:t>2. Integración al Product Backlog</w:t>
      </w:r>
    </w:p>
    <w:p>
      <w:r>
        <w:t>El bloque BI puede dividirse en PBIs: definir preguntas, construir modelo, crear scripts, cargar Data Mart, validar reconciliación y crear dashboard. Cada incremento debe producir evidencia verificable, evitando una fase final de BI desconectada del producto.</w:t>
      </w:r>
    </w:p>
    <w:p>
      <w:pPr>
        <w:pStyle w:val="Heading1"/>
      </w:pPr>
      <w:r>
        <w:t>3.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3168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Necesidad</w:t>
            </w:r>
          </w:p>
        </w:tc>
        <w:tc>
          <w:tcPr>
            <w:tcW w:type="dxa" w:w="360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360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Artefacto BI</w:t>
            </w:r>
          </w:p>
        </w:tc>
        <w:tc>
          <w:tcPr>
            <w:tcW w:type="dxa" w:w="1728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Ventas/ticket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ventas + detalle_ventas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FactVentaDetalle + medidas</w:t>
            </w:r>
          </w:p>
        </w:tc>
        <w:tc>
          <w:tcPr>
            <w:tcW w:type="dxa" w:w="17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Diseñado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Producto/categoría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productos + categorias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DimProducto</w:t>
            </w:r>
          </w:p>
        </w:tc>
        <w:tc>
          <w:tcPr>
            <w:tcW w:type="dxa" w:w="17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Diseñado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Usuario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usuarios + ventas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DimUsuario</w:t>
            </w:r>
          </w:p>
        </w:tc>
        <w:tc>
          <w:tcPr>
            <w:tcW w:type="dxa" w:w="17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Diseñado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Tiempo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ventas.fecha_creacion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DimFecha</w:t>
            </w:r>
          </w:p>
        </w:tc>
        <w:tc>
          <w:tcPr>
            <w:tcW w:type="dxa" w:w="17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Diseñado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Fiado histórico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cuentas_fiado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Mart/snapshot separado</w:t>
            </w:r>
          </w:p>
        </w:tc>
        <w:tc>
          <w:tcPr>
            <w:tcW w:type="dxa" w:w="17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Parcial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Margen histórico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Costo snapshot inexistente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KPI futuro</w:t>
            </w:r>
          </w:p>
        </w:tc>
        <w:tc>
          <w:tcPr>
            <w:tcW w:type="dxa" w:w="17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Bloqueado</w:t>
            </w:r>
          </w:p>
        </w:tc>
      </w:tr>
    </w:tbl>
    <w:p>
      <w:pPr>
        <w:pStyle w:val="Heading1"/>
      </w:pPr>
      <w:r>
        <w:t>4. Criterio de Done</w:t>
      </w:r>
    </w:p>
    <w:p>
      <w:r>
        <w:t>Una historia BI no se considera Done por crear un gráfico. Debe tener definición de métrica, fuente, modelo, prueba de reconciliación y evidencia de que los filtros producen resultados coherentes.</w:t>
      </w:r>
    </w:p>
    <w:p>
      <w:pPr>
        <w:pStyle w:val="Heading1"/>
      </w:pPr>
      <w:r>
        <w:t>Fuentes y límites de evidencia</w:t>
      </w:r>
    </w:p>
    <w:p>
      <w:pPr>
        <w:pStyle w:val="ListBullet"/>
        <w:spacing w:line="360" w:lineRule="auto"/>
      </w:pPr>
      <w:r>
        <w:t>Examen Transversal de Inteligencia de Negocios: exige metodología Kimball, proceso ETL, modelo dimensional y dashboard relacionado.</w:t>
      </w:r>
    </w:p>
    <w:p>
      <w:pPr>
        <w:pStyle w:val="ListBullet"/>
        <w:spacing w:line="360" w:lineRule="auto"/>
      </w:pPr>
      <w:r>
        <w:t>Informe Bike Z del mismo equipo: utiliza Data Mart, esquema estrella, tabla de hechos, dimensiones, surrogate keys, ETL y Power BI.</w:t>
      </w:r>
    </w:p>
    <w:p>
      <w:pPr>
        <w:pStyle w:val="ListBullet"/>
        <w:spacing w:line="360" w:lineRule="auto"/>
      </w:pPr>
      <w:r>
        <w:t>Esquema vigente de Localito en PostgreSQL: negocios, usuarios, productos, ventas, detalle_ventas, clientes, fiado, caja y auditoría.</w:t>
      </w:r>
    </w:p>
    <w:p>
      <w:pPr>
        <w:pStyle w:val="ListBullet"/>
        <w:spacing w:line="360" w:lineRule="auto"/>
      </w:pPr>
      <w:r>
        <w:t>El bloque BI de Localito es un diseño académico implementable. Los scripts y casos de prueba no se presentan como ejecutados contra producción ni existe un archivo PBIX final mientras no se cargue un Data Mart autorizado.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LOCALITO · INTELIGENCIA DE NEGOCIOS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