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03 · Roadmap de experimentos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1. Secuencia recomendada</w:t>
      </w:r>
    </w:p>
    <w:p>
      <w:pPr>
        <w:pStyle w:val="ListNumber"/>
      </w:pPr>
      <w:r>
        <w:t>Ejecutar y reconciliar Data Mart de Ventas.</w:t>
      </w:r>
    </w:p>
    <w:p>
      <w:pPr>
        <w:pStyle w:val="ListNumber"/>
      </w:pPr>
      <w:r>
        <w:t>Acumular histórico suficiente y medir calidad.</w:t>
      </w:r>
    </w:p>
    <w:p>
      <w:pPr>
        <w:pStyle w:val="ListNumber"/>
      </w:pPr>
      <w:r>
        <w:t>Elegir un caso con impacto operativo claro.</w:t>
      </w:r>
    </w:p>
    <w:p>
      <w:pPr>
        <w:pStyle w:val="ListNumber"/>
      </w:pPr>
      <w:r>
        <w:t>Construir baseline reproducible.</w:t>
      </w:r>
    </w:p>
    <w:p>
      <w:pPr>
        <w:pStyle w:val="ListNumber"/>
      </w:pPr>
      <w:r>
        <w:t>Crear notebook/script versionado para experimento.</w:t>
      </w:r>
    </w:p>
    <w:p>
      <w:pPr>
        <w:pStyle w:val="ListNumber"/>
      </w:pPr>
      <w:r>
        <w:t>Evaluar fuera de muestra.</w:t>
      </w:r>
    </w:p>
    <w:p>
      <w:pPr>
        <w:pStyle w:val="ListNumber"/>
      </w:pPr>
      <w:r>
        <w:t>Presentar resultado con intervalos/limitaciones.</w:t>
      </w:r>
    </w:p>
    <w:p>
      <w:pPr>
        <w:pStyle w:val="ListNumber"/>
      </w:pPr>
      <w:r>
        <w:t>Solo después decidir si vale la pena productizar.</w:t>
      </w:r>
    </w:p>
    <w:p>
      <w:pPr>
        <w:pStyle w:val="Heading1"/>
      </w:pPr>
      <w:r>
        <w:t>2. Experimentos prioritarios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Experimento</w:t>
            </w:r>
          </w:p>
        </w:tc>
        <w:tc>
          <w:tcPr>
            <w:tcW w:type="dxa" w:w="518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Condición de inicio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MD-01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Forecast de demanda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Histórico limpio por SKU y calendario.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MD-02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RFM/segmentación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Clientes con historial suficiente y propósito de negocio.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MD-03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Afinidad de productos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Volumen de tickets representativo.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MD-04</w:t>
            </w:r>
          </w:p>
        </w:tc>
        <w:tc>
          <w:tcPr>
            <w:tcW w:type="dxa" w:w="475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Anomalías de caja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Cierres suficientes y protocolo de revisión humana.</w:t>
            </w:r>
          </w:p>
        </w:tc>
      </w:tr>
    </w:tbl>
    <w:p>
      <w:pPr>
        <w:pStyle w:val="Heading1"/>
      </w:pPr>
      <w:r>
        <w:t>3. Defensa académica correcta</w:t>
      </w:r>
    </w:p>
    <w:p>
      <w:r>
        <w:t>Si se incorpora este bloque a la tesis, debe decirse explícitamente que es trabajo futuro o experimento pendiente hasta que existan datasets y resultados reales. No se deben inventar accuracy, clusters, lift ni predicciones.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MINERÍA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