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Product Backlog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Revisión documental 04 de octubre de 2026</w:t>
        <w:br/>
        <w:t>Estados de Scrum al 03 de octubre de 2026</w:t>
      </w:r>
    </w:p>
    <w:p>
      <w:pPr>
        <w:spacing w:before="400"/>
      </w:pPr>
      <w:r>
        <w:t>Este documento desarrolla product backlog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criterio de elaboración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Product Goal y política de refinamiento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4">
        <w:r>
          <w:rPr>
            <w:color w:val="000000"/>
          </w:rPr>
          <w:t xml:space="preserve">4 Historias de usuario y criterios desarrollados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5">
        <w:r>
          <w:rPr>
            <w:color w:val="000000"/>
          </w:rPr>
          <w:t xml:space="preserve">4.1 HU01 Autenticarse en Localito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6">
        <w:r>
          <w:rPr>
            <w:color w:val="000000"/>
          </w:rPr>
          <w:t xml:space="preserve">4.2 HU02 Gestionar roles y permisos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7">
        <w:r>
          <w:rPr>
            <w:color w:val="000000"/>
          </w:rPr>
          <w:t xml:space="preserve">4.3 HU03 Aislar datos por negocio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8">
        <w:r>
          <w:rPr>
            <w:color w:val="000000"/>
          </w:rPr>
          <w:t xml:space="preserve">4.4 HU04 Gestionar negocio y local</w:t>
        </w:r>
      </w:hyperlink>
      <w:r>
        <w:tab/>
      </w:r>
      <w:r>
        <w:fldChar w:fldCharType="begin"/>
      </w:r>
      <w:r>
        <w:instrText xml:space="preserve"> PAGEREF h8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9">
        <w:r>
          <w:rPr>
            <w:color w:val="000000"/>
          </w:rPr>
          <w:t xml:space="preserve">4.5 HU05 Administrar usuarios</w:t>
        </w:r>
      </w:hyperlink>
      <w:r>
        <w:tab/>
      </w:r>
      <w:r>
        <w:fldChar w:fldCharType="begin"/>
      </w:r>
      <w:r>
        <w:instrText xml:space="preserve"> PAGEREF h9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0">
        <w:r>
          <w:rPr>
            <w:color w:val="000000"/>
          </w:rPr>
          <w:t xml:space="preserve">4.6 HU06 Gestionar categorías de productos</w:t>
        </w:r>
      </w:hyperlink>
      <w:r>
        <w:tab/>
      </w:r>
      <w:r>
        <w:fldChar w:fldCharType="begin"/>
      </w:r>
      <w:r>
        <w:instrText xml:space="preserve"> PAGEREF h10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11">
        <w:r>
          <w:rPr>
            <w:color w:val="000000"/>
          </w:rPr>
          <w:t xml:space="preserve">4.7 HU07 Gestionar catálogo de productos</w:t>
        </w:r>
      </w:hyperlink>
      <w:r>
        <w:tab/>
      </w:r>
      <w:r>
        <w:fldChar w:fldCharType="begin"/>
      </w:r>
      <w:r>
        <w:instrText xml:space="preserve"> PAGEREF h11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2">
        <w:r>
          <w:rPr>
            <w:color w:val="000000"/>
          </w:rPr>
          <w:t xml:space="preserve">4.8 HU08 Registrar stock inicial</w:t>
        </w:r>
      </w:hyperlink>
      <w:r>
        <w:tab/>
      </w:r>
      <w:r>
        <w:fldChar w:fldCharType="begin"/>
      </w:r>
      <w:r>
        <w:instrText xml:space="preserve"> PAGEREF h12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3">
        <w:r>
          <w:rPr>
            <w:color w:val="000000"/>
          </w:rPr>
          <w:t xml:space="preserve">4.9 HU09 Registrar movimientos de stock</w:t>
        </w:r>
      </w:hyperlink>
      <w:r>
        <w:tab/>
      </w:r>
      <w:r>
        <w:fldChar w:fldCharType="begin"/>
      </w:r>
      <w:r>
        <w:instrText xml:space="preserve"> PAGEREF h13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4">
        <w:r>
          <w:rPr>
            <w:color w:val="000000"/>
          </w:rPr>
          <w:t xml:space="preserve">4.10 HU10 Consultar Kardex y trazabilidad</w:t>
        </w:r>
      </w:hyperlink>
      <w:r>
        <w:tab/>
      </w:r>
      <w:r>
        <w:fldChar w:fldCharType="begin"/>
      </w:r>
      <w:r>
        <w:instrText xml:space="preserve"> PAGEREF h14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5">
        <w:r>
          <w:rPr>
            <w:color w:val="000000"/>
          </w:rPr>
          <w:t xml:space="preserve">4.11 HU11 Recibir alertas de stock bajo</w:t>
        </w:r>
      </w:hyperlink>
      <w:r>
        <w:tab/>
      </w:r>
      <w:r>
        <w:fldChar w:fldCharType="begin"/>
      </w:r>
      <w:r>
        <w:instrText xml:space="preserve"> PAGEREF h15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6">
        <w:r>
          <w:rPr>
            <w:color w:val="000000"/>
          </w:rPr>
          <w:t xml:space="preserve">4.12 HU12 Utilizar código de barras</w:t>
        </w:r>
      </w:hyperlink>
      <w:r>
        <w:tab/>
      </w:r>
      <w:r>
        <w:fldChar w:fldCharType="begin"/>
      </w:r>
      <w:r>
        <w:instrText xml:space="preserve"> PAGEREF h16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7">
        <w:r>
          <w:rPr>
            <w:color w:val="000000"/>
          </w:rPr>
          <w:t xml:space="preserve">4.13 HU13 Operar offline y sincronizar cambios</w:t>
        </w:r>
      </w:hyperlink>
      <w:r>
        <w:tab/>
      </w:r>
      <w:r>
        <w:fldChar w:fldCharType="begin"/>
      </w:r>
      <w:r>
        <w:instrText xml:space="preserve"> PAGEREF h17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8">
        <w:r>
          <w:rPr>
            <w:color w:val="000000"/>
          </w:rPr>
          <w:t xml:space="preserve">4.14 HU14 Registrar una venta en el POS</w:t>
        </w:r>
      </w:hyperlink>
      <w:r>
        <w:tab/>
      </w:r>
      <w:r>
        <w:fldChar w:fldCharType="begin"/>
      </w:r>
      <w:r>
        <w:instrText xml:space="preserve"> PAGEREF h18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9">
        <w:r>
          <w:rPr>
            <w:color w:val="000000"/>
          </w:rPr>
          <w:t xml:space="preserve">4.15 HU15 Aplicar descuentos en una venta</w:t>
        </w:r>
      </w:hyperlink>
      <w:r>
        <w:tab/>
      </w:r>
      <w:r>
        <w:fldChar w:fldCharType="begin"/>
      </w:r>
      <w:r>
        <w:instrText xml:space="preserve"> PAGEREF h19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20">
        <w:r>
          <w:rPr>
            <w:color w:val="000000"/>
          </w:rPr>
          <w:t xml:space="preserve">4.16 HU16 Gestionar medios y pagos divididos</w:t>
        </w:r>
      </w:hyperlink>
      <w:r>
        <w:tab/>
      </w:r>
      <w:r>
        <w:fldChar w:fldCharType="begin"/>
      </w:r>
      <w:r>
        <w:instrText xml:space="preserve"> PAGEREF h20 \h </w:instrText>
      </w:r>
      <w:r>
        <w:fldChar w:fldCharType="separate"/>
      </w:r>
      <w:r>
        <w:t>8</w:t>
      </w:r>
      <w:r>
        <w:fldChar w:fldCharType="end"/>
      </w:r>
    </w:p>
    <w:p>
      <w:pPr>
        <w:pStyle w:val="TOC2"/>
      </w:pPr>
      <w:hyperlink w:anchor="h21">
        <w:r>
          <w:rPr>
            <w:color w:val="000000"/>
          </w:rPr>
          <w:t xml:space="preserve">4.17 HU17 Abrir caja por turno</w:t>
        </w:r>
      </w:hyperlink>
      <w:r>
        <w:tab/>
      </w:r>
      <w:r>
        <w:fldChar w:fldCharType="begin"/>
      </w:r>
      <w:r>
        <w:instrText xml:space="preserve"> PAGEREF h21 \h </w:instrText>
      </w:r>
      <w:r>
        <w:fldChar w:fldCharType="separate"/>
      </w:r>
      <w:r>
        <w:t>8</w:t>
      </w:r>
      <w:r>
        <w:fldChar w:fldCharType="end"/>
      </w:r>
    </w:p>
    <w:p>
      <w:pPr>
        <w:pStyle w:val="TOC2"/>
      </w:pPr>
      <w:hyperlink w:anchor="h22">
        <w:r>
          <w:rPr>
            <w:color w:val="000000"/>
          </w:rPr>
          <w:t xml:space="preserve">4.18 HU18 Cerrar y cuadrar caja</w:t>
        </w:r>
      </w:hyperlink>
      <w:r>
        <w:tab/>
      </w:r>
      <w:r>
        <w:fldChar w:fldCharType="begin"/>
      </w:r>
      <w:r>
        <w:instrText xml:space="preserve"> PAGEREF h22 \h </w:instrText>
      </w:r>
      <w:r>
        <w:fldChar w:fldCharType="separate"/>
      </w:r>
      <w:r>
        <w:t>8</w:t>
      </w:r>
      <w:r>
        <w:fldChar w:fldCharType="end"/>
      </w:r>
    </w:p>
    <w:p>
      <w:pPr>
        <w:pStyle w:val="TOC2"/>
      </w:pPr>
      <w:hyperlink w:anchor="h23">
        <w:r>
          <w:rPr>
            <w:color w:val="000000"/>
          </w:rPr>
          <w:t xml:space="preserve">4.19 HU19 Registrar clientes</w:t>
        </w:r>
      </w:hyperlink>
      <w:r>
        <w:tab/>
      </w:r>
      <w:r>
        <w:fldChar w:fldCharType="begin"/>
      </w:r>
      <w:r>
        <w:instrText xml:space="preserve"> PAGEREF h23 \h </w:instrText>
      </w:r>
      <w:r>
        <w:fldChar w:fldCharType="separate"/>
      </w:r>
      <w:r>
        <w:t>8</w:t>
      </w:r>
      <w:r>
        <w:fldChar w:fldCharType="end"/>
      </w:r>
    </w:p>
    <w:p>
      <w:pPr>
        <w:pStyle w:val="TOC2"/>
      </w:pPr>
      <w:hyperlink w:anchor="h24">
        <w:r>
          <w:rPr>
            <w:color w:val="000000"/>
          </w:rPr>
          <w:t xml:space="preserve">4.20 HU20 Registrar ventas fiadas</w:t>
        </w:r>
      </w:hyperlink>
      <w:r>
        <w:tab/>
      </w:r>
      <w:r>
        <w:fldChar w:fldCharType="begin"/>
      </w:r>
      <w:r>
        <w:instrText xml:space="preserve"> PAGEREF h24 \h </w:instrText>
      </w:r>
      <w:r>
        <w:fldChar w:fldCharType="separate"/>
      </w:r>
      <w:r>
        <w:t>8</w:t>
      </w:r>
      <w:r>
        <w:fldChar w:fldCharType="end"/>
      </w:r>
    </w:p>
    <w:p>
      <w:pPr>
        <w:pStyle w:val="TOC2"/>
      </w:pPr>
      <w:hyperlink w:anchor="h25">
        <w:r>
          <w:rPr>
            <w:color w:val="000000"/>
          </w:rPr>
          <w:t xml:space="preserve">4.21 HU21 Registrar abonos y pagos de deuda</w:t>
        </w:r>
      </w:hyperlink>
      <w:r>
        <w:tab/>
      </w:r>
      <w:r>
        <w:fldChar w:fldCharType="begin"/>
      </w:r>
      <w:r>
        <w:instrText xml:space="preserve"> PAGEREF h25 \h </w:instrText>
      </w:r>
      <w:r>
        <w:fldChar w:fldCharType="separate"/>
      </w:r>
      <w:r>
        <w:t>9</w:t>
      </w:r>
      <w:r>
        <w:fldChar w:fldCharType="end"/>
      </w:r>
    </w:p>
    <w:p>
      <w:pPr>
        <w:pStyle w:val="TOC2"/>
      </w:pPr>
      <w:hyperlink w:anchor="h26">
        <w:r>
          <w:rPr>
            <w:color w:val="000000"/>
          </w:rPr>
          <w:t xml:space="preserve">4.22 HU22 Consultar saldo y estado de cuenta</w:t>
        </w:r>
      </w:hyperlink>
      <w:r>
        <w:tab/>
      </w:r>
      <w:r>
        <w:fldChar w:fldCharType="begin"/>
      </w:r>
      <w:r>
        <w:instrText xml:space="preserve"> PAGEREF h26 \h </w:instrText>
      </w:r>
      <w:r>
        <w:fldChar w:fldCharType="separate"/>
      </w:r>
      <w:r>
        <w:t>9</w:t>
      </w:r>
      <w:r>
        <w:fldChar w:fldCharType="end"/>
      </w:r>
    </w:p>
    <w:p>
      <w:pPr>
        <w:pStyle w:val="TOC2"/>
      </w:pPr>
      <w:hyperlink w:anchor="h27">
        <w:r>
          <w:rPr>
            <w:color w:val="000000"/>
          </w:rPr>
          <w:t xml:space="preserve">4.23 HU23 Gestionar devoluciones y anulaciones</w:t>
        </w:r>
      </w:hyperlink>
      <w:r>
        <w:tab/>
      </w:r>
      <w:r>
        <w:fldChar w:fldCharType="begin"/>
      </w:r>
      <w:r>
        <w:instrText xml:space="preserve"> PAGEREF h27 \h </w:instrText>
      </w:r>
      <w:r>
        <w:fldChar w:fldCharType="separate"/>
      </w:r>
      <w:r>
        <w:t>9</w:t>
      </w:r>
      <w:r>
        <w:fldChar w:fldCharType="end"/>
      </w:r>
    </w:p>
    <w:p>
      <w:pPr>
        <w:pStyle w:val="TOC2"/>
      </w:pPr>
      <w:hyperlink w:anchor="h28">
        <w:r>
          <w:rPr>
            <w:color w:val="000000"/>
          </w:rPr>
          <w:t xml:space="preserve">4.24 HU24 Auditar movimientos sensibles</w:t>
        </w:r>
      </w:hyperlink>
      <w:r>
        <w:tab/>
      </w:r>
      <w:r>
        <w:fldChar w:fldCharType="begin"/>
      </w:r>
      <w:r>
        <w:instrText xml:space="preserve"> PAGEREF h28 \h </w:instrText>
      </w:r>
      <w:r>
        <w:fldChar w:fldCharType="separate"/>
      </w:r>
      <w:r>
        <w:t>9</w:t>
      </w:r>
      <w:r>
        <w:fldChar w:fldCharType="end"/>
      </w:r>
    </w:p>
    <w:p>
      <w:pPr>
        <w:pStyle w:val="TOC2"/>
      </w:pPr>
      <w:hyperlink w:anchor="h29">
        <w:r>
          <w:rPr>
            <w:color w:val="000000"/>
          </w:rPr>
          <w:t xml:space="preserve">4.25 HU25 Gestionar proveedores</w:t>
        </w:r>
      </w:hyperlink>
      <w:r>
        <w:tab/>
      </w:r>
      <w:r>
        <w:fldChar w:fldCharType="begin"/>
      </w:r>
      <w:r>
        <w:instrText xml:space="preserve"> PAGEREF h29 \h </w:instrText>
      </w:r>
      <w:r>
        <w:fldChar w:fldCharType="separate"/>
      </w:r>
      <w:r>
        <w:t>10</w:t>
      </w:r>
      <w:r>
        <w:fldChar w:fldCharType="end"/>
      </w:r>
    </w:p>
    <w:p>
      <w:pPr>
        <w:pStyle w:val="TOC2"/>
      </w:pPr>
      <w:hyperlink w:anchor="h30">
        <w:r>
          <w:rPr>
            <w:color w:val="000000"/>
          </w:rPr>
          <w:t xml:space="preserve">4.26 HU26 Crear órdenes de compra</w:t>
        </w:r>
      </w:hyperlink>
      <w:r>
        <w:tab/>
      </w:r>
      <w:r>
        <w:fldChar w:fldCharType="begin"/>
      </w:r>
      <w:r>
        <w:instrText xml:space="preserve"> PAGEREF h30 \h </w:instrText>
      </w:r>
      <w:r>
        <w:fldChar w:fldCharType="separate"/>
      </w:r>
      <w:r>
        <w:t>10</w:t>
      </w:r>
      <w:r>
        <w:fldChar w:fldCharType="end"/>
      </w:r>
    </w:p>
    <w:p>
      <w:pPr>
        <w:pStyle w:val="TOC2"/>
      </w:pPr>
      <w:hyperlink w:anchor="h31">
        <w:r>
          <w:rPr>
            <w:color w:val="000000"/>
          </w:rPr>
          <w:t xml:space="preserve">4.27 HU27 Recepcionar mercadería</w:t>
        </w:r>
      </w:hyperlink>
      <w:r>
        <w:tab/>
      </w:r>
      <w:r>
        <w:fldChar w:fldCharType="begin"/>
      </w:r>
      <w:r>
        <w:instrText xml:space="preserve"> PAGEREF h31 \h </w:instrText>
      </w:r>
      <w:r>
        <w:fldChar w:fldCharType="separate"/>
      </w:r>
      <w:r>
        <w:t>10</w:t>
      </w:r>
      <w:r>
        <w:fldChar w:fldCharType="end"/>
      </w:r>
    </w:p>
    <w:p>
      <w:pPr>
        <w:pStyle w:val="TOC2"/>
      </w:pPr>
      <w:hyperlink w:anchor="h32">
        <w:r>
          <w:rPr>
            <w:color w:val="000000"/>
          </w:rPr>
          <w:t xml:space="preserve">4.28 HU28 Actualizar inventario desde recepción</w:t>
        </w:r>
      </w:hyperlink>
      <w:r>
        <w:tab/>
      </w:r>
      <w:r>
        <w:fldChar w:fldCharType="begin"/>
      </w:r>
      <w:r>
        <w:instrText xml:space="preserve"> PAGEREF h32 \h </w:instrText>
      </w:r>
      <w:r>
        <w:fldChar w:fldCharType="separate"/>
      </w:r>
      <w:r>
        <w:t>10</w:t>
      </w:r>
      <w:r>
        <w:fldChar w:fldCharType="end"/>
      </w:r>
    </w:p>
    <w:p>
      <w:pPr>
        <w:pStyle w:val="TOC2"/>
      </w:pPr>
      <w:hyperlink w:anchor="h33">
        <w:r>
          <w:rPr>
            <w:color w:val="000000"/>
          </w:rPr>
          <w:t xml:space="preserve">4.29 HU29 Importar datos mediante CSV</w:t>
        </w:r>
      </w:hyperlink>
      <w:r>
        <w:tab/>
      </w:r>
      <w:r>
        <w:fldChar w:fldCharType="begin"/>
      </w:r>
      <w:r>
        <w:instrText xml:space="preserve"> PAGEREF h33 \h </w:instrText>
      </w:r>
      <w:r>
        <w:fldChar w:fldCharType="separate"/>
      </w:r>
      <w:r>
        <w:t>10</w:t>
      </w:r>
      <w:r>
        <w:fldChar w:fldCharType="end"/>
      </w:r>
    </w:p>
    <w:p>
      <w:pPr>
        <w:pStyle w:val="TOC2"/>
      </w:pPr>
      <w:hyperlink w:anchor="h34">
        <w:r>
          <w:rPr>
            <w:color w:val="000000"/>
          </w:rPr>
          <w:t xml:space="preserve">4.30 HU30 Visualizar dashboard general</w:t>
        </w:r>
      </w:hyperlink>
      <w:r>
        <w:tab/>
      </w:r>
      <w:r>
        <w:fldChar w:fldCharType="begin"/>
      </w:r>
      <w:r>
        <w:instrText xml:space="preserve"> PAGEREF h34 \h </w:instrText>
      </w:r>
      <w:r>
        <w:fldChar w:fldCharType="separate"/>
      </w:r>
      <w:r>
        <w:t>11</w:t>
      </w:r>
      <w:r>
        <w:fldChar w:fldCharType="end"/>
      </w:r>
    </w:p>
    <w:p>
      <w:pPr>
        <w:pStyle w:val="TOC2"/>
      </w:pPr>
      <w:hyperlink w:anchor="h35">
        <w:r>
          <w:rPr>
            <w:color w:val="000000"/>
          </w:rPr>
          <w:t xml:space="preserve">4.31 HU31 Consultar reportes de ventas</w:t>
        </w:r>
      </w:hyperlink>
      <w:r>
        <w:tab/>
      </w:r>
      <w:r>
        <w:fldChar w:fldCharType="begin"/>
      </w:r>
      <w:r>
        <w:instrText xml:space="preserve"> PAGEREF h35 \h </w:instrText>
      </w:r>
      <w:r>
        <w:fldChar w:fldCharType="separate"/>
      </w:r>
      <w:r>
        <w:t>11</w:t>
      </w:r>
      <w:r>
        <w:fldChar w:fldCharType="end"/>
      </w:r>
    </w:p>
    <w:p>
      <w:pPr>
        <w:pStyle w:val="TOC2"/>
      </w:pPr>
      <w:hyperlink w:anchor="h36">
        <w:r>
          <w:rPr>
            <w:color w:val="000000"/>
          </w:rPr>
          <w:t xml:space="preserve">4.32 HU32 Consultar reportes de inventario</w:t>
        </w:r>
      </w:hyperlink>
      <w:r>
        <w:tab/>
      </w:r>
      <w:r>
        <w:fldChar w:fldCharType="begin"/>
      </w:r>
      <w:r>
        <w:instrText xml:space="preserve"> PAGEREF h36 \h </w:instrText>
      </w:r>
      <w:r>
        <w:fldChar w:fldCharType="separate"/>
      </w:r>
      <w:r>
        <w:t>11</w:t>
      </w:r>
      <w:r>
        <w:fldChar w:fldCharType="end"/>
      </w:r>
    </w:p>
    <w:p>
      <w:pPr>
        <w:pStyle w:val="TOC2"/>
      </w:pPr>
      <w:hyperlink w:anchor="h37">
        <w:r>
          <w:rPr>
            <w:color w:val="000000"/>
          </w:rPr>
          <w:t xml:space="preserve">4.33 HU33 Utilizar apoyo de IA visual</w:t>
        </w:r>
      </w:hyperlink>
      <w:r>
        <w:tab/>
      </w:r>
      <w:r>
        <w:fldChar w:fldCharType="begin"/>
      </w:r>
      <w:r>
        <w:instrText xml:space="preserve"> PAGEREF h37 \h </w:instrText>
      </w:r>
      <w:r>
        <w:fldChar w:fldCharType="separate"/>
      </w:r>
      <w:r>
        <w:t>11</w:t>
      </w:r>
      <w:r>
        <w:fldChar w:fldCharType="end"/>
      </w:r>
    </w:p>
    <w:p>
      <w:pPr>
        <w:pStyle w:val="TOC1"/>
      </w:pPr>
      <w:hyperlink w:anchor="h38">
        <w:r>
          <w:rPr>
            <w:color w:val="000000"/>
          </w:rPr>
          <w:t xml:space="preserve">5 Elementos técnicos y trabajo de entrega</w:t>
        </w:r>
      </w:hyperlink>
      <w:r>
        <w:tab/>
      </w:r>
      <w:r>
        <w:fldChar w:fldCharType="begin"/>
      </w:r>
      <w:r>
        <w:instrText xml:space="preserve"> PAGEREF h38 \h </w:instrText>
      </w:r>
      <w:r>
        <w:fldChar w:fldCharType="separate"/>
      </w:r>
      <w:r>
        <w:t>12</w:t>
      </w:r>
      <w:r>
        <w:fldChar w:fldCharType="end"/>
      </w:r>
    </w:p>
    <w:p>
      <w:pPr>
        <w:pStyle w:val="TOC1"/>
      </w:pPr>
      <w:hyperlink w:anchor="h39">
        <w:r>
          <w:rPr>
            <w:color w:val="000000"/>
          </w:rPr>
          <w:t xml:space="preserve">6 Vinculación con requisitos y aceptación</w:t>
        </w:r>
      </w:hyperlink>
      <w:r>
        <w:tab/>
      </w:r>
      <w:r>
        <w:fldChar w:fldCharType="begin"/>
      </w:r>
      <w:r>
        <w:instrText xml:space="preserve"> PAGEREF h39 \h </w:instrText>
      </w:r>
      <w:r>
        <w:fldChar w:fldCharType="separate"/>
      </w:r>
      <w:r>
        <w:t>12</w:t>
      </w:r>
      <w:r>
        <w:fldChar w:fldCharType="end"/>
      </w:r>
    </w:p>
    <w:p>
      <w:pPr>
        <w:pStyle w:val="TOC1"/>
      </w:pPr>
      <w:hyperlink w:anchor="h40">
        <w:r>
          <w:rPr>
            <w:color w:val="000000"/>
          </w:rPr>
          <w:t xml:space="preserve">7 Conclusiones</w:t>
        </w:r>
      </w:hyperlink>
      <w:r>
        <w:tab/>
      </w:r>
      <w:r>
        <w:fldChar w:fldCharType="begin"/>
      </w:r>
      <w:r>
        <w:instrText xml:space="preserve"> PAGEREF h40 \h </w:instrText>
      </w:r>
      <w:r>
        <w:fldChar w:fldCharType="separate"/>
      </w:r>
      <w:r>
        <w:t>12</w:t>
      </w:r>
      <w:r>
        <w:fldChar w:fldCharType="end"/>
      </w:r>
    </w:p>
    <w:p>
      <w:pPr>
        <w:pStyle w:val="TOC1"/>
      </w:pPr>
      <w:hyperlink w:anchor="h41">
        <w:r>
          <w:rPr>
            <w:color w:val="000000"/>
          </w:rPr>
          <w:t xml:space="preserve">8 Referencias</w:t>
        </w:r>
      </w:hyperlink>
      <w:r>
        <w:tab/>
      </w:r>
      <w:r>
        <w:fldChar w:fldCharType="begin"/>
      </w:r>
      <w:r>
        <w:instrText xml:space="preserve"> PAGEREF h41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El Product Backlog de Localito representa capacidades y trabajo de calidad necesarios para la PWA SaaS. La fuente del repositorio mantiene historias HU01 a HU33, elementos técnicos y actividades de entrega. Los elementos futuros se ordenan por valor, riesgo y dependencia; no se comprometen a los Sprints 5 a 8 antes del Planning.</w:t>
      </w:r>
    </w:p>
    <w:p>
      <w:r>
        <w:t>Esta versión conserva los estados y responsables documentados y desarrolla historias con criterios observables. Esos criterios son un refinamiento documental propuesto para revisión del equipo. No se inventan estimaciones aprobadas, actas de aceptación o nuevas fechas reales de término.</w:t>
      </w:r>
    </w:p>
    <w:p>
      <w:pPr>
        <w:pStyle w:val="Heading1"/>
      </w:pPr>
      <w:bookmarkStart w:id="2" w:name="h2"/>
      <w:r>
        <w:t>2 Introducción y criterio de elaboración</w:t>
      </w:r>
      <w:bookmarkEnd w:id="2"/>
    </w:p>
    <w:p>
      <w:r>
        <w:t>La Guía Scrum caracteriza el Product Backlog como trabajo ordenado y emergente del producto (Schwaber y Sutherland, 2020). Localito utiliza identificadores estables para relacionar capacidades con Sprints y pruebas. La historia se formula desde el usuario y el resultado, evitando que una tecnología sea el objetivo por sí sola.</w:t>
      </w:r>
    </w:p>
    <w:p>
      <w:r>
        <w:t>La prioridad responde a dependencias concretas: identidad precede a permisos, catálogo precede a venta, y venta y movimientos preceden a conciliación. La calidad transversal también se incorpora porque una funcionalidad que mezcla negocios o pierde datos no aporta un incremento utilizable. Los identificadores de pruebas propuestos se relacionan por tema con el Plan de Pruebas y no se marcan ejecutados.</w:t>
      </w:r>
    </w:p>
    <w:p>
      <w:pPr>
        <w:pStyle w:val="Heading1"/>
      </w:pPr>
      <w:bookmarkStart w:id="3" w:name="h3"/>
      <w:r>
        <w:t>3 Product Goal y política de refinamiento</w:t>
      </w:r>
      <w:bookmarkEnd w:id="3"/>
    </w:p>
    <w:p>
      <w:r>
        <w:t>El objetivo es entregar una PWA SaaS para gestionar ventas, inventario, clientes, caja, compras y reportes desde una interfaz simple y segura. El refinamiento debe comprobar actor, valor, dependencias y aceptación. Se puede dividir una historia amplia cuando una parte no permite una demostración independiente o mezcla reglas difíciles de validar.</w:t>
      </w:r>
    </w:p>
    <w:p>
      <w:r>
        <w:t>No se asignan puntos históricos sin registro. Las fechas de la fuente pertenecen al seguimiento descrito en Trello. La aparición de funciones de cliente, compras o IA en el código se registra como evidencia técnica; si sus tarjetas siguen en Product Backlog, el documento conserva esa diferencia.</w:t>
      </w:r>
    </w:p>
    <w:p>
      <w:pPr>
        <w:pStyle w:val="Heading1"/>
      </w:pPr>
      <w:bookmarkStart w:id="4" w:name="h4"/>
      <w:r>
        <w:t>4 Historias de usuario y criterios desarrollados</w:t>
      </w:r>
      <w:bookmarkEnd w:id="4"/>
    </w:p>
    <w:p>
      <w:r>
        <w:t>Las condiciones siguientes son un refinamiento documental para validar con el equipo. Cada verificación conserva datos iniciales, acción y resultado, incluyendo rechazos y recursos ajenos. La elaboración de criterios no acredita una nueva ejecución ni modifica el estado histórico de la historia.</w:t>
      </w:r>
    </w:p>
    <w:p>
      <w:pPr>
        <w:pStyle w:val="Heading2"/>
      </w:pPr>
      <w:bookmarkStart w:id="5" w:name="h5"/>
      <w:r>
        <w:t>4.1 HU01 Autenticarse en Localito</w:t>
      </w:r>
      <w:bookmarkEnd w:id="5"/>
    </w:p>
    <w:p>
      <w:r>
        <w:t>Como usuario, quiero autenticarme en Localito para acceder a las operaciones de mi negocio.</w:t>
      </w:r>
    </w:p>
    <w:p>
      <w:r>
        <w:t>Estado al corte: Hecho según el registro documental del Sprint 1. Responsable documental: Camilo.</w:t>
      </w:r>
    </w:p>
    <w:p>
      <w:pPr>
        <w:pStyle w:val="ListBullet"/>
        <w:spacing w:after="80"/>
      </w:pPr>
      <w:r>
        <w:t>Credenciales válidas devuelven una sesión y contexto del usuario.</w:t>
      </w:r>
    </w:p>
    <w:p>
      <w:pPr>
        <w:pStyle w:val="ListBullet"/>
        <w:spacing w:after="80"/>
      </w:pPr>
      <w:r>
        <w:t>Credenciales incorrectas se rechazan sin revelar el hash.</w:t>
      </w:r>
    </w:p>
    <w:p>
      <w:pPr>
        <w:pStyle w:val="ListBullet"/>
        <w:spacing w:after="80"/>
      </w:pPr>
      <w:r>
        <w:t>Una sesión ausente no accede a endpoints protegidos.</w:t>
      </w:r>
    </w:p>
    <w:p>
      <w:r>
        <w:t>Evidencia técnica a revisar: auth.ts y server.ts.</w:t>
      </w:r>
    </w:p>
    <w:p>
      <w:pPr>
        <w:pStyle w:val="Heading2"/>
      </w:pPr>
      <w:bookmarkStart w:id="6" w:name="h6"/>
      <w:r>
        <w:t>4.2 HU02 Gestionar roles y permisos</w:t>
      </w:r>
      <w:bookmarkEnd w:id="6"/>
    </w:p>
    <w:p>
      <w:r>
        <w:t>Como dueño, quiero gestionar roles y permisos para delimitar las acciones de mis vendedores.</w:t>
      </w:r>
    </w:p>
    <w:p>
      <w:r>
        <w:t>Estado al corte: Hecho según el registro documental del Sprint 1. Responsable documental: Camilo.</w:t>
      </w:r>
    </w:p>
    <w:p>
      <w:pPr>
        <w:pStyle w:val="ListBullet"/>
        <w:spacing w:after="80"/>
      </w:pPr>
      <w:r>
        <w:t>Un vendedor no obtiene permisos administrativos por alterar el cliente.</w:t>
      </w:r>
    </w:p>
    <w:p>
      <w:pPr>
        <w:pStyle w:val="ListBullet"/>
        <w:spacing w:after="80"/>
      </w:pPr>
      <w:r>
        <w:t>Un owner autorizado accede a gestión.</w:t>
      </w:r>
    </w:p>
    <w:p>
      <w:pPr>
        <w:pStyle w:val="ListBullet"/>
        <w:spacing w:after="80"/>
      </w:pPr>
      <w:r>
        <w:t>Los endpoints rechazan un rol insuficiente con estado comprensible.</w:t>
      </w:r>
    </w:p>
    <w:p>
      <w:r>
        <w:t>Evidencia técnica a revisar: requireRoles en server.ts.</w:t>
      </w:r>
    </w:p>
    <w:p>
      <w:pPr>
        <w:pStyle w:val="Heading2"/>
      </w:pPr>
      <w:bookmarkStart w:id="7" w:name="h7"/>
      <w:r>
        <w:t>4.3 HU03 Aislar datos por negocio</w:t>
      </w:r>
      <w:bookmarkEnd w:id="7"/>
    </w:p>
    <w:p>
      <w:r>
        <w:t>Como dueño, quiero aislar datos por negocio para mantener separados mis registros.</w:t>
      </w:r>
    </w:p>
    <w:p>
      <w:r>
        <w:t>Estado al corte: Hecho según el registro documental del Sprint 1. Responsable documental: Camilo.</w:t>
      </w:r>
    </w:p>
    <w:p>
      <w:pPr>
        <w:pStyle w:val="ListBullet"/>
        <w:spacing w:after="80"/>
      </w:pPr>
      <w:r>
        <w:t>El negocio se deriva de la sesión.</w:t>
      </w:r>
    </w:p>
    <w:p>
      <w:pPr>
        <w:pStyle w:val="ListBullet"/>
        <w:spacing w:after="80"/>
      </w:pPr>
      <w:r>
        <w:t>Un producto ajeno no puede venderse ni modificarse.</w:t>
      </w:r>
    </w:p>
    <w:p>
      <w:pPr>
        <w:pStyle w:val="ListBullet"/>
        <w:spacing w:after="80"/>
      </w:pPr>
      <w:r>
        <w:t>Las consultas devuelven únicamente registros permitidos.</w:t>
      </w:r>
    </w:p>
    <w:p>
      <w:r>
        <w:t>Evidencia técnica a revisar: tenantIdFromRequest y repository.ts.</w:t>
      </w:r>
    </w:p>
    <w:p>
      <w:pPr>
        <w:pStyle w:val="Heading2"/>
      </w:pPr>
      <w:bookmarkStart w:id="8" w:name="h8"/>
      <w:r>
        <w:t>4.4 HU04 Gestionar negocio y local</w:t>
      </w:r>
      <w:bookmarkEnd w:id="8"/>
    </w:p>
    <w:p>
      <w:r>
        <w:t>Como dueño, quiero gestionar negocio y local para mantener información operativa vigente.</w:t>
      </w:r>
    </w:p>
    <w:p>
      <w:r>
        <w:t>Estado al corte: Hecho según el registro documental del Sprint 2. Responsable documental: Camilo.</w:t>
      </w:r>
    </w:p>
    <w:p>
      <w:pPr>
        <w:pStyle w:val="ListBullet"/>
        <w:spacing w:after="80"/>
      </w:pPr>
      <w:r>
        <w:t>Se guardan datos del negocio autenticado.</w:t>
      </w:r>
    </w:p>
    <w:p>
      <w:pPr>
        <w:pStyle w:val="ListBullet"/>
        <w:spacing w:after="80"/>
      </w:pPr>
      <w:r>
        <w:t>Campos y preferencias inválidos se rechazan.</w:t>
      </w:r>
    </w:p>
    <w:p>
      <w:pPr>
        <w:pStyle w:val="ListBullet"/>
        <w:spacing w:after="80"/>
      </w:pPr>
      <w:r>
        <w:t>La edición no permite modificar otro negocio.</w:t>
      </w:r>
    </w:p>
    <w:p>
      <w:r>
        <w:t>Evidencia técnica a revisar: /tenant y businessPreferences.ts.</w:t>
      </w:r>
    </w:p>
    <w:p>
      <w:pPr>
        <w:pStyle w:val="Heading2"/>
      </w:pPr>
      <w:bookmarkStart w:id="9" w:name="h9"/>
      <w:r>
        <w:t>4.5 HU05 Administrar usuarios</w:t>
      </w:r>
      <w:bookmarkEnd w:id="9"/>
    </w:p>
    <w:p>
      <w:r>
        <w:t>Como dueño, quiero administrar usuarios para controlar cuentas del equipo.</w:t>
      </w:r>
    </w:p>
    <w:p>
      <w:r>
        <w:t>Estado al corte: Hecho según el registro documental del Sprint 2. Responsable documental: Camilo.</w:t>
      </w:r>
    </w:p>
    <w:p>
      <w:pPr>
        <w:pStyle w:val="ListBullet"/>
        <w:spacing w:after="80"/>
      </w:pPr>
      <w:r>
        <w:t>El usuario nuevo se vincula al negocio.</w:t>
      </w:r>
    </w:p>
    <w:p>
      <w:pPr>
        <w:pStyle w:val="ListBullet"/>
        <w:spacing w:after="80"/>
      </w:pPr>
      <w:r>
        <w:t>Se valida rol y contraseña.</w:t>
      </w:r>
    </w:p>
    <w:p>
      <w:pPr>
        <w:pStyle w:val="ListBullet"/>
        <w:spacing w:after="80"/>
      </w:pPr>
      <w:r>
        <w:t>La desactivación limita acceso según la gestión de sesión existente.</w:t>
      </w:r>
    </w:p>
    <w:p>
      <w:r>
        <w:t>Evidencia técnica a revisar: /users y repositorio.</w:t>
      </w:r>
    </w:p>
    <w:p>
      <w:pPr>
        <w:pStyle w:val="Heading2"/>
      </w:pPr>
      <w:bookmarkStart w:id="10" w:name="h10"/>
      <w:r>
        <w:t>4.6 HU06 Gestionar categorías de productos</w:t>
      </w:r>
      <w:bookmarkEnd w:id="10"/>
    </w:p>
    <w:p>
      <w:r>
        <w:t>Como dueño, quiero gestionar categorías de productos para organizar el catálogo.</w:t>
      </w:r>
    </w:p>
    <w:p>
      <w:r>
        <w:t>Estado al corte: Hecho según el registro documental del Sprint 2. Responsable documental: Camilo.</w:t>
      </w:r>
    </w:p>
    <w:p>
      <w:pPr>
        <w:pStyle w:val="ListBullet"/>
        <w:spacing w:after="80"/>
      </w:pPr>
      <w:r>
        <w:t>Las categorías corresponden al negocio.</w:t>
      </w:r>
    </w:p>
    <w:p>
      <w:pPr>
        <w:pStyle w:val="ListBullet"/>
        <w:spacing w:after="80"/>
      </w:pPr>
      <w:r>
        <w:t>Un producto conserva relación válida.</w:t>
      </w:r>
    </w:p>
    <w:p>
      <w:pPr>
        <w:pStyle w:val="ListBullet"/>
        <w:spacing w:after="80"/>
      </w:pPr>
      <w:r>
        <w:t>La consulta no mezcla categorías ajenas.</w:t>
      </w:r>
    </w:p>
    <w:p>
      <w:r>
        <w:t>Evidencia técnica a revisar: categorias en schema.sql.</w:t>
      </w:r>
    </w:p>
    <w:p>
      <w:pPr>
        <w:pStyle w:val="Heading2"/>
      </w:pPr>
      <w:bookmarkStart w:id="11" w:name="h11"/>
      <w:r>
        <w:t>4.7 HU07 Gestionar catálogo de productos</w:t>
      </w:r>
      <w:bookmarkEnd w:id="11"/>
    </w:p>
    <w:p>
      <w:r>
        <w:t>Como dueño, quiero gestionar catálogo de productos para vender productos con información vigente.</w:t>
      </w:r>
    </w:p>
    <w:p>
      <w:r>
        <w:t>Estado al corte: Hecho según el registro documental del Sprint 2. Responsable documental: Camilo.</w:t>
      </w:r>
    </w:p>
    <w:p>
      <w:pPr>
        <w:pStyle w:val="ListBullet"/>
        <w:spacing w:after="80"/>
      </w:pPr>
      <w:r>
        <w:t>Precio y datos obligatorios se validan.</w:t>
      </w:r>
    </w:p>
    <w:p>
      <w:pPr>
        <w:pStyle w:val="ListBullet"/>
        <w:spacing w:after="80"/>
      </w:pPr>
      <w:r>
        <w:t>La edición queda visible en catálogo.</w:t>
      </w:r>
    </w:p>
    <w:p>
      <w:pPr>
        <w:pStyle w:val="ListBullet"/>
        <w:spacing w:after="80"/>
      </w:pPr>
      <w:r>
        <w:t>Un producto desactivado no se vende como activo.</w:t>
      </w:r>
    </w:p>
    <w:p>
      <w:r>
        <w:t>Evidencia técnica a revisar: /products y productos.</w:t>
      </w:r>
    </w:p>
    <w:p>
      <w:pPr>
        <w:pStyle w:val="Heading2"/>
      </w:pPr>
      <w:bookmarkStart w:id="12" w:name="h12"/>
      <w:r>
        <w:t>4.8 HU08 Registrar stock inicial</w:t>
      </w:r>
      <w:bookmarkEnd w:id="12"/>
    </w:p>
    <w:p>
      <w:r>
        <w:t>Como dueño, quiero registrar stock inicial para comenzar con existencias controladas.</w:t>
      </w:r>
    </w:p>
    <w:p>
      <w:r>
        <w:t>Estado al corte: Hecho según el registro documental del Sprint 2. Responsable documental: Camilo.</w:t>
      </w:r>
    </w:p>
    <w:p>
      <w:pPr>
        <w:pStyle w:val="ListBullet"/>
        <w:spacing w:after="80"/>
      </w:pPr>
      <w:r>
        <w:t>Se valida cantidad.</w:t>
      </w:r>
    </w:p>
    <w:p>
      <w:pPr>
        <w:pStyle w:val="ListBullet"/>
        <w:spacing w:after="80"/>
      </w:pPr>
      <w:r>
        <w:t>El ajuste se asocia al producto autorizado.</w:t>
      </w:r>
    </w:p>
    <w:p>
      <w:pPr>
        <w:pStyle w:val="ListBullet"/>
        <w:spacing w:after="80"/>
      </w:pPr>
      <w:r>
        <w:t>Se puede comprobar el stock antes y después.</w:t>
      </w:r>
    </w:p>
    <w:p>
      <w:r>
        <w:t>Evidencia técnica a revisar: /products/:id/stock.</w:t>
      </w:r>
    </w:p>
    <w:p>
      <w:pPr>
        <w:pStyle w:val="Heading2"/>
      </w:pPr>
      <w:bookmarkStart w:id="13" w:name="h13"/>
      <w:r>
        <w:t>4.9 HU09 Registrar movimientos de stock</w:t>
      </w:r>
      <w:bookmarkEnd w:id="13"/>
    </w:p>
    <w:p>
      <w:r>
        <w:t>Como dueño, quiero registrar movimientos de stock para explicar cambios de existencias.</w:t>
      </w:r>
    </w:p>
    <w:p>
      <w:r>
        <w:t>Estado al corte: Hecho según el registro documental del Sprint 3. Responsable documental: Camilo.</w:t>
      </w:r>
    </w:p>
    <w:p>
      <w:pPr>
        <w:pStyle w:val="ListBullet"/>
        <w:spacing w:after="80"/>
      </w:pPr>
      <w:r>
        <w:t>Una operación genera movimiento correspondiente.</w:t>
      </w:r>
    </w:p>
    <w:p>
      <w:pPr>
        <w:pStyle w:val="ListBullet"/>
        <w:spacing w:after="80"/>
      </w:pPr>
      <w:r>
        <w:t>El registro conserva cantidad y stock resultante.</w:t>
      </w:r>
    </w:p>
    <w:p>
      <w:pPr>
        <w:pStyle w:val="ListBullet"/>
        <w:spacing w:after="80"/>
      </w:pPr>
      <w:r>
        <w:t>Se mantiene negocio y autor cuando aplica.</w:t>
      </w:r>
    </w:p>
    <w:p>
      <w:r>
        <w:t>Evidencia técnica a revisar: movimientos_stock.</w:t>
      </w:r>
    </w:p>
    <w:p>
      <w:pPr>
        <w:pStyle w:val="Heading2"/>
      </w:pPr>
      <w:bookmarkStart w:id="14" w:name="h14"/>
      <w:r>
        <w:t>4.10 HU10 Consultar Kardex y trazabilidad</w:t>
      </w:r>
      <w:bookmarkEnd w:id="14"/>
    </w:p>
    <w:p>
      <w:r>
        <w:t>Como dueño, quiero consultar Kardex y trazabilidad para revisar el historial de un producto.</w:t>
      </w:r>
    </w:p>
    <w:p>
      <w:r>
        <w:t>Estado al corte: Hecho según el registro documental del Sprint 3. Responsable documental: Camilo.</w:t>
      </w:r>
    </w:p>
    <w:p>
      <w:pPr>
        <w:pStyle w:val="ListBullet"/>
        <w:spacing w:after="80"/>
      </w:pPr>
      <w:r>
        <w:t>El historial corresponde al producto permitido.</w:t>
      </w:r>
    </w:p>
    <w:p>
      <w:pPr>
        <w:pStyle w:val="ListBullet"/>
        <w:spacing w:after="80"/>
      </w:pPr>
      <w:r>
        <w:t>Se muestran tipo y cantidad.</w:t>
      </w:r>
    </w:p>
    <w:p>
      <w:pPr>
        <w:pStyle w:val="ListBullet"/>
        <w:spacing w:after="80"/>
      </w:pPr>
      <w:r>
        <w:t>Los límites de consulta se distinguen de historial completo.</w:t>
      </w:r>
    </w:p>
    <w:p>
      <w:r>
        <w:t>Evidencia técnica a revisar: getStockMovements.</w:t>
      </w:r>
    </w:p>
    <w:p>
      <w:pPr>
        <w:pStyle w:val="Heading2"/>
      </w:pPr>
      <w:bookmarkStart w:id="15" w:name="h15"/>
      <w:r>
        <w:t>4.11 HU11 Recibir alertas de stock bajo</w:t>
      </w:r>
      <w:bookmarkEnd w:id="15"/>
    </w:p>
    <w:p>
      <w:r>
        <w:t>Como dueño, quiero recibir alertas de stock bajo para identificar reposición necesaria.</w:t>
      </w:r>
    </w:p>
    <w:p>
      <w:r>
        <w:t>Estado al corte: Hecho según el registro documental del Sprint 3. Responsable documental: Camilo.</w:t>
      </w:r>
    </w:p>
    <w:p>
      <w:pPr>
        <w:pStyle w:val="ListBullet"/>
        <w:spacing w:after="80"/>
      </w:pPr>
      <w:r>
        <w:t>El criterio usa stock mínimo configurado.</w:t>
      </w:r>
    </w:p>
    <w:p>
      <w:pPr>
        <w:pStyle w:val="ListBullet"/>
        <w:spacing w:after="80"/>
      </w:pPr>
      <w:r>
        <w:t>El producto pertenece al negocio.</w:t>
      </w:r>
    </w:p>
    <w:p>
      <w:pPr>
        <w:pStyle w:val="ListBullet"/>
        <w:spacing w:after="80"/>
      </w:pPr>
      <w:r>
        <w:t>Se distingue una alerta de una orden de compra confirmada.</w:t>
      </w:r>
    </w:p>
    <w:p>
      <w:r>
        <w:t>Evidencia técnica a revisar: bootstrap y alertas.</w:t>
      </w:r>
    </w:p>
    <w:p>
      <w:pPr>
        <w:pStyle w:val="Heading2"/>
      </w:pPr>
      <w:bookmarkStart w:id="16" w:name="h16"/>
      <w:r>
        <w:t>4.12 HU12 Utilizar código de barras</w:t>
      </w:r>
      <w:bookmarkEnd w:id="16"/>
    </w:p>
    <w:p>
      <w:r>
        <w:t>Como vendedor, quiero utilizar código de barras para localizar un producto con menos búsqueda.</w:t>
      </w:r>
    </w:p>
    <w:p>
      <w:r>
        <w:t>Estado al corte: Hecho según el registro documental del Sprint 3. Responsable documental: Camilo.</w:t>
      </w:r>
    </w:p>
    <w:p>
      <w:pPr>
        <w:pStyle w:val="ListBullet"/>
        <w:spacing w:after="80"/>
      </w:pPr>
      <w:r>
        <w:t>Un código presente identifica un producto permitido.</w:t>
      </w:r>
    </w:p>
    <w:p>
      <w:pPr>
        <w:pStyle w:val="ListBullet"/>
        <w:spacing w:after="80"/>
      </w:pPr>
      <w:r>
        <w:t>Un código desconocido informa que no existe.</w:t>
      </w:r>
    </w:p>
    <w:p>
      <w:pPr>
        <w:pStyle w:val="ListBullet"/>
        <w:spacing w:after="80"/>
      </w:pPr>
      <w:r>
        <w:t>Se ofrece ingreso o búsqueda manual.</w:t>
      </w:r>
    </w:p>
    <w:p>
      <w:r>
        <w:t>Evidencia técnica a revisar: ZXing y cliente de catálogo.</w:t>
      </w:r>
    </w:p>
    <w:p>
      <w:pPr>
        <w:pStyle w:val="Heading2"/>
      </w:pPr>
      <w:bookmarkStart w:id="17" w:name="h17"/>
      <w:r>
        <w:t>4.13 HU13 Operar offline y sincronizar cambios</w:t>
      </w:r>
      <w:bookmarkEnd w:id="17"/>
    </w:p>
    <w:p>
      <w:r>
        <w:t>Como vendedor, quiero operar offline y sincronizar cambios para conservar ventas ante un corte de red.</w:t>
      </w:r>
    </w:p>
    <w:p>
      <w:r>
        <w:t>Estado al corte: En progreso en Sprint 4. Responsable documental: Camilo.</w:t>
      </w:r>
    </w:p>
    <w:p>
      <w:pPr>
        <w:pStyle w:val="ListBullet"/>
        <w:spacing w:after="80"/>
      </w:pPr>
      <w:r>
        <w:t>La cola guarda venta e idempotencyKey por cuenta.</w:t>
      </w:r>
    </w:p>
    <w:p>
      <w:pPr>
        <w:pStyle w:val="ListBullet"/>
        <w:spacing w:after="80"/>
      </w:pPr>
      <w:r>
        <w:t>La reconexión conserva rechazos sin duplicar.</w:t>
      </w:r>
    </w:p>
    <w:p>
      <w:pPr>
        <w:pStyle w:val="ListBullet"/>
        <w:spacing w:after="80"/>
      </w:pPr>
      <w:r>
        <w:t>Un cambio de cuenta no envía pendientes de otra sesión.</w:t>
      </w:r>
    </w:p>
    <w:p>
      <w:r>
        <w:t>Evidencia técnica a revisar: offline.ts y workspaceCache.ts.</w:t>
      </w:r>
    </w:p>
    <w:p>
      <w:pPr>
        <w:pStyle w:val="Heading2"/>
      </w:pPr>
      <w:bookmarkStart w:id="18" w:name="h18"/>
      <w:r>
        <w:t>4.14 HU14 Registrar una venta en el POS</w:t>
      </w:r>
      <w:bookmarkEnd w:id="18"/>
    </w:p>
    <w:p>
      <w:r>
        <w:t>Como vendedor, quiero registrar una venta en el pos para atender y registrar el ticket.</w:t>
      </w:r>
    </w:p>
    <w:p>
      <w:r>
        <w:t>Estado al corte: Hecho según el registro documental del Sprint 4. Responsable documental: Camilo.</w:t>
      </w:r>
    </w:p>
    <w:p>
      <w:pPr>
        <w:pStyle w:val="ListBullet"/>
        <w:spacing w:after="80"/>
      </w:pPr>
      <w:r>
        <w:t>Servidor usa precio vigente.</w:t>
      </w:r>
    </w:p>
    <w:p>
      <w:pPr>
        <w:pStyle w:val="ListBullet"/>
        <w:spacing w:after="80"/>
      </w:pPr>
      <w:r>
        <w:t>La venta aceptada conserva detalles y efecto de stock.</w:t>
      </w:r>
    </w:p>
    <w:p>
      <w:pPr>
        <w:pStyle w:val="ListBullet"/>
        <w:spacing w:after="80"/>
      </w:pPr>
      <w:r>
        <w:t>Un error de validación no deja una operación parcial.</w:t>
      </w:r>
    </w:p>
    <w:p>
      <w:r>
        <w:t>Evidencia técnica a revisar: POST /sales y createSaleWithClient.</w:t>
      </w:r>
    </w:p>
    <w:p>
      <w:pPr>
        <w:pStyle w:val="Heading2"/>
      </w:pPr>
      <w:bookmarkStart w:id="19" w:name="h19"/>
      <w:r>
        <w:t>4.15 HU15 Aplicar descuentos en una venta</w:t>
      </w:r>
      <w:bookmarkEnd w:id="19"/>
    </w:p>
    <w:p>
      <w:r>
        <w:t>Como vendedor, quiero aplicar descuentos en una venta para ajustar el cobro de forma controlada.</w:t>
      </w:r>
    </w:p>
    <w:p>
      <w:r>
        <w:t>Estado al corte: Hecho según el registro documental del Sprint 4. Responsable documental: Alexander.</w:t>
      </w:r>
    </w:p>
    <w:p>
      <w:pPr>
        <w:pStyle w:val="ListBullet"/>
        <w:spacing w:after="80"/>
      </w:pPr>
      <w:r>
        <w:t>El descuento válido modifica el total.</w:t>
      </w:r>
    </w:p>
    <w:p>
      <w:pPr>
        <w:pStyle w:val="ListBullet"/>
        <w:spacing w:after="80"/>
      </w:pPr>
      <w:r>
        <w:t>Valores fuera de la regla se rechazan.</w:t>
      </w:r>
    </w:p>
    <w:p>
      <w:pPr>
        <w:pStyle w:val="ListBullet"/>
        <w:spacing w:after="80"/>
      </w:pPr>
      <w:r>
        <w:t>Pagos y total final permanecen consistentes.</w:t>
      </w:r>
    </w:p>
    <w:p>
      <w:r>
        <w:t>Evidencia técnica a revisar: saleValidation.ts.</w:t>
      </w:r>
    </w:p>
    <w:p>
      <w:pPr>
        <w:pStyle w:val="Heading2"/>
      </w:pPr>
      <w:bookmarkStart w:id="20" w:name="h20"/>
      <w:r>
        <w:t>4.16 HU16 Gestionar medios y pagos divididos</w:t>
      </w:r>
      <w:bookmarkEnd w:id="20"/>
    </w:p>
    <w:p>
      <w:r>
        <w:t>Como vendedor, quiero gestionar medios y pagos divididos para registrar cómo se cubrió el total.</w:t>
      </w:r>
    </w:p>
    <w:p>
      <w:r>
        <w:t>Estado al corte: Por hacer en Sprint 4. Responsable documental: Camilo.</w:t>
      </w:r>
    </w:p>
    <w:p>
      <w:pPr>
        <w:pStyle w:val="ListBullet"/>
        <w:spacing w:after="80"/>
      </w:pPr>
      <w:r>
        <w:t>La suma de porciones coincide con total.</w:t>
      </w:r>
    </w:p>
    <w:p>
      <w:pPr>
        <w:pStyle w:val="ListBullet"/>
        <w:spacing w:after="80"/>
      </w:pPr>
      <w:r>
        <w:t>Se conserva cada método.</w:t>
      </w:r>
    </w:p>
    <w:p>
      <w:pPr>
        <w:pStyle w:val="ListBullet"/>
        <w:spacing w:after="80"/>
      </w:pPr>
      <w:r>
        <w:t>Los pagos externos y las simulaciones se identifican correctamente.</w:t>
      </w:r>
    </w:p>
    <w:p>
      <w:r>
        <w:t>Evidencia técnica a revisar: settleSale y detalle_pagos.</w:t>
      </w:r>
    </w:p>
    <w:p>
      <w:pPr>
        <w:pStyle w:val="Heading2"/>
      </w:pPr>
      <w:bookmarkStart w:id="21" w:name="h21"/>
      <w:r>
        <w:t>4.17 HU17 Abrir caja por turno</w:t>
      </w:r>
      <w:bookmarkEnd w:id="21"/>
    </w:p>
    <w:p>
      <w:r>
        <w:t>Como vendedor, quiero abrir caja por turno para iniciar control de efectivo.</w:t>
      </w:r>
    </w:p>
    <w:p>
      <w:r>
        <w:t>Estado al corte: Por hacer en Sprint 4. Responsable documental: Camilo.</w:t>
      </w:r>
    </w:p>
    <w:p>
      <w:pPr>
        <w:pStyle w:val="ListBullet"/>
        <w:spacing w:after="80"/>
      </w:pPr>
      <w:r>
        <w:t>Se registra monto inicial y usuario.</w:t>
      </w:r>
    </w:p>
    <w:p>
      <w:pPr>
        <w:pStyle w:val="ListBullet"/>
        <w:spacing w:after="80"/>
      </w:pPr>
      <w:r>
        <w:t>No hay dos sesiones abiertas del mismo negocio.</w:t>
      </w:r>
    </w:p>
    <w:p>
      <w:pPr>
        <w:pStyle w:val="ListBullet"/>
        <w:spacing w:after="80"/>
      </w:pPr>
      <w:r>
        <w:t>La interfaz informa rechazo sin duplicar apertura.</w:t>
      </w:r>
    </w:p>
    <w:p>
      <w:r>
        <w:t>Evidencia técnica a revisar: sesiones_caja e índice parcial.</w:t>
      </w:r>
    </w:p>
    <w:p>
      <w:pPr>
        <w:pStyle w:val="Heading2"/>
      </w:pPr>
      <w:bookmarkStart w:id="22" w:name="h22"/>
      <w:r>
        <w:t>4.18 HU18 Cerrar y cuadrar caja</w:t>
      </w:r>
      <w:bookmarkEnd w:id="22"/>
    </w:p>
    <w:p>
      <w:r>
        <w:t>Como vendedor, quiero cerrar y cuadrar caja para comparar efectivo esperado y contado.</w:t>
      </w:r>
    </w:p>
    <w:p>
      <w:r>
        <w:t>Estado al corte: Por hacer en Sprint 4. Responsable documental: Camilo.</w:t>
      </w:r>
    </w:p>
    <w:p>
      <w:pPr>
        <w:pStyle w:val="ListBullet"/>
        <w:spacing w:after="80"/>
      </w:pPr>
      <w:r>
        <w:t>Se conserva esperado y contado.</w:t>
      </w:r>
    </w:p>
    <w:p>
      <w:pPr>
        <w:pStyle w:val="ListBullet"/>
        <w:spacing w:after="80"/>
      </w:pPr>
      <w:r>
        <w:t>Una diferencia exige motivo.</w:t>
      </w:r>
    </w:p>
    <w:p>
      <w:pPr>
        <w:pStyle w:val="ListBullet"/>
        <w:spacing w:after="80"/>
      </w:pPr>
      <w:r>
        <w:t>Se revisan pendientes de todas las cuentas del turno antes de conciliar.</w:t>
      </w:r>
    </w:p>
    <w:p>
      <w:r>
        <w:t>Evidencia técnica a revisar: closeCashSession y UI de caja.</w:t>
      </w:r>
    </w:p>
    <w:p>
      <w:pPr>
        <w:pStyle w:val="Heading2"/>
      </w:pPr>
      <w:bookmarkStart w:id="23" w:name="h23"/>
      <w:r>
        <w:t>4.19 HU19 Registrar clientes</w:t>
      </w:r>
      <w:bookmarkEnd w:id="23"/>
    </w:p>
    <w:p>
      <w:r>
        <w:t>Como vendedor, quiero registrar clientes para asociar operaciones y deuda.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Datos obligatorios se validan.</w:t>
      </w:r>
    </w:p>
    <w:p>
      <w:pPr>
        <w:pStyle w:val="ListBullet"/>
        <w:spacing w:after="80"/>
      </w:pPr>
      <w:r>
        <w:t>El cliente pertenece al negocio.</w:t>
      </w:r>
    </w:p>
    <w:p>
      <w:pPr>
        <w:pStyle w:val="ListBullet"/>
        <w:spacing w:after="80"/>
      </w:pPr>
      <w:r>
        <w:t>La consulta y edición respetan permisos.</w:t>
      </w:r>
    </w:p>
    <w:p>
      <w:r>
        <w:t>Evidencia técnica a revisar: clientes y endpoints.</w:t>
      </w:r>
    </w:p>
    <w:p>
      <w:pPr>
        <w:pStyle w:val="Heading2"/>
      </w:pPr>
      <w:bookmarkStart w:id="24" w:name="h24"/>
      <w:r>
        <w:t>4.20 HU20 Registrar ventas fiadas</w:t>
      </w:r>
      <w:bookmarkEnd w:id="24"/>
    </w:p>
    <w:p>
      <w:r>
        <w:t>Como vendedor, quiero registrar ventas fiadas para conservar deuda del cliente.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Fiado necesita cliente activo.</w:t>
      </w:r>
    </w:p>
    <w:p>
      <w:pPr>
        <w:pStyle w:val="ListBullet"/>
        <w:spacing w:after="80"/>
      </w:pPr>
      <w:r>
        <w:t>Se revisa bloqueo y límite configurado.</w:t>
      </w:r>
    </w:p>
    <w:p>
      <w:pPr>
        <w:pStyle w:val="ListBullet"/>
        <w:spacing w:after="80"/>
      </w:pPr>
      <w:r>
        <w:t>Venta y saldo se conservan en la operación correspondiente.</w:t>
      </w:r>
    </w:p>
    <w:p>
      <w:r>
        <w:t>Evidencia técnica a revisar: cuentas_fiado y createSaleWithClient.</w:t>
      </w:r>
    </w:p>
    <w:p>
      <w:pPr>
        <w:pStyle w:val="Heading2"/>
      </w:pPr>
      <w:bookmarkStart w:id="25" w:name="h25"/>
      <w:r>
        <w:t>4.21 HU21 Registrar abonos y pagos de deuda</w:t>
      </w:r>
      <w:bookmarkEnd w:id="25"/>
    </w:p>
    <w:p>
      <w:r>
        <w:t>Como vendedor, quiero registrar abonos y pagos de deuda para actualizar el saldo de un cliente.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Monto y método se validan.</w:t>
      </w:r>
    </w:p>
    <w:p>
      <w:pPr>
        <w:pStyle w:val="ListBullet"/>
        <w:spacing w:after="80"/>
      </w:pPr>
      <w:r>
        <w:t>Se conserva el pago y saldo resultante.</w:t>
      </w:r>
    </w:p>
    <w:p>
      <w:pPr>
        <w:pStyle w:val="ListBullet"/>
        <w:spacing w:after="80"/>
      </w:pPr>
      <w:r>
        <w:t>Rechazos no producen un abono parcial.</w:t>
      </w:r>
    </w:p>
    <w:p>
      <w:r>
        <w:t>Evidencia técnica a revisar: abonos_fiado y pagos.</w:t>
      </w:r>
    </w:p>
    <w:p>
      <w:pPr>
        <w:pStyle w:val="Heading2"/>
      </w:pPr>
      <w:bookmarkStart w:id="26" w:name="h26"/>
      <w:r>
        <w:t>4.22 HU22 Consultar saldo y estado de cuenta</w:t>
      </w:r>
      <w:bookmarkEnd w:id="26"/>
    </w:p>
    <w:p>
      <w:r>
        <w:t>Como dueño, quiero consultar saldo y estado de cuenta para seguir la deuda vigente.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El saldo relaciona cuentas y cliente.</w:t>
      </w:r>
    </w:p>
    <w:p>
      <w:pPr>
        <w:pStyle w:val="ListBullet"/>
        <w:spacing w:after="80"/>
      </w:pPr>
      <w:r>
        <w:t>La consulta respeta negocio.</w:t>
      </w:r>
    </w:p>
    <w:p>
      <w:pPr>
        <w:pStyle w:val="ListBullet"/>
        <w:spacing w:after="80"/>
      </w:pPr>
      <w:r>
        <w:t>Fecha de vencimiento y estado se interpretan sin alterar deuda.</w:t>
      </w:r>
    </w:p>
    <w:p>
      <w:r>
        <w:t>Evidencia técnica a revisar: getDebts.</w:t>
      </w:r>
    </w:p>
    <w:p>
      <w:pPr>
        <w:pStyle w:val="Heading2"/>
      </w:pPr>
      <w:bookmarkStart w:id="27" w:name="h27"/>
      <w:r>
        <w:t>4.23 HU23 Gestionar devoluciones y anulaciones</w:t>
      </w:r>
      <w:bookmarkEnd w:id="27"/>
    </w:p>
    <w:p>
      <w:r>
        <w:t>Como dueño, quiero gestionar devoluciones y anulaciones para corregir ventas con trazabilidad.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No se devuelve más de lo vendido.</w:t>
      </w:r>
    </w:p>
    <w:p>
      <w:pPr>
        <w:pStyle w:val="ListBullet"/>
        <w:spacing w:after="80"/>
      </w:pPr>
      <w:r>
        <w:t>La reposición considera unidades descontadas.</w:t>
      </w:r>
    </w:p>
    <w:p>
      <w:pPr>
        <w:pStyle w:val="ListBullet"/>
        <w:spacing w:after="80"/>
      </w:pPr>
      <w:r>
        <w:t>Un reintento exige consultar estado cuando la respuesta es ambigua.</w:t>
      </w:r>
    </w:p>
    <w:p>
      <w:r>
        <w:t>Evidencia técnica a revisar: devoluciones_venta y repositorio.</w:t>
      </w:r>
    </w:p>
    <w:p>
      <w:pPr>
        <w:pStyle w:val="Heading2"/>
      </w:pPr>
      <w:bookmarkStart w:id="28" w:name="h28"/>
      <w:r>
        <w:t>4.24 HU24 Auditar movimientos sensibles</w:t>
      </w:r>
      <w:bookmarkEnd w:id="28"/>
    </w:p>
    <w:p>
      <w:r>
        <w:t>Como dueño, quiero auditar movimientos sensibles para revisar acciones relevantes.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Se relaciona acción con usuario y negocio.</w:t>
      </w:r>
    </w:p>
    <w:p>
      <w:pPr>
        <w:pStyle w:val="ListBullet"/>
        <w:spacing w:after="80"/>
      </w:pPr>
      <w:r>
        <w:t>Se conservan detalle y fecha.</w:t>
      </w:r>
    </w:p>
    <w:p>
      <w:pPr>
        <w:pStyle w:val="ListBullet"/>
        <w:spacing w:after="80"/>
      </w:pPr>
      <w:r>
        <w:t>Filtros y paginación se distinguen de una lista limitada.</w:t>
      </w:r>
    </w:p>
    <w:p>
      <w:r>
        <w:t>Evidencia técnica a revisar: auditQuery.ts y auditoria.</w:t>
      </w:r>
    </w:p>
    <w:p>
      <w:pPr>
        <w:pStyle w:val="Heading2"/>
      </w:pPr>
      <w:bookmarkStart w:id="29" w:name="h29"/>
      <w:r>
        <w:t>4.25 HU25 Gestionar proveedores</w:t>
      </w:r>
      <w:bookmarkEnd w:id="29"/>
    </w:p>
    <w:p>
      <w:r>
        <w:t>Como dueño, quiero gestionar proveedores para preparar compras con datos conocidos.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Proveedor pertenece al negocio.</w:t>
      </w:r>
    </w:p>
    <w:p>
      <w:pPr>
        <w:pStyle w:val="ListBullet"/>
        <w:spacing w:after="80"/>
      </w:pPr>
      <w:r>
        <w:t>Se guardan contacto y estado.</w:t>
      </w:r>
    </w:p>
    <w:p>
      <w:pPr>
        <w:pStyle w:val="ListBullet"/>
        <w:spacing w:after="80"/>
      </w:pPr>
      <w:r>
        <w:t>Ediciones ajenas se rechazan.</w:t>
      </w:r>
    </w:p>
    <w:p>
      <w:r>
        <w:t>Evidencia técnica a revisar: proveedores y /suppliers.</w:t>
      </w:r>
    </w:p>
    <w:p>
      <w:pPr>
        <w:pStyle w:val="Heading2"/>
      </w:pPr>
      <w:bookmarkStart w:id="30" w:name="h30"/>
      <w:r>
        <w:t>4.26 HU26 Crear órdenes de compra</w:t>
      </w:r>
      <w:bookmarkEnd w:id="30"/>
    </w:p>
    <w:p>
      <w:r>
        <w:t>Como dueño, quiero crear órdenes de compra para planificar ingreso de mercadería.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Se vinculan proveedor y productos válidos.</w:t>
      </w:r>
    </w:p>
    <w:p>
      <w:pPr>
        <w:pStyle w:val="ListBullet"/>
        <w:spacing w:after="80"/>
      </w:pPr>
      <w:r>
        <w:t>Cantidades y costos se validan.</w:t>
      </w:r>
    </w:p>
    <w:p>
      <w:pPr>
        <w:pStyle w:val="ListBullet"/>
        <w:spacing w:after="80"/>
      </w:pPr>
      <w:r>
        <w:t>La orden conserva detalle y estado.</w:t>
      </w:r>
    </w:p>
    <w:p>
      <w:r>
        <w:t>Evidencia técnica a revisar: ordenes_compra y detalle_ordenes_compra.</w:t>
      </w:r>
    </w:p>
    <w:p>
      <w:pPr>
        <w:pStyle w:val="Heading2"/>
      </w:pPr>
      <w:bookmarkStart w:id="31" w:name="h31"/>
      <w:r>
        <w:t>4.27 HU27 Recepcionar mercadería</w:t>
      </w:r>
      <w:bookmarkEnd w:id="31"/>
    </w:p>
    <w:p>
      <w:r>
        <w:t>Como dueño, quiero recepcionar mercadería para registrar lo recibido.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Se revisan cantidades pendientes.</w:t>
      </w:r>
    </w:p>
    <w:p>
      <w:pPr>
        <w:pStyle w:val="ListBullet"/>
        <w:spacing w:after="80"/>
      </w:pPr>
      <w:r>
        <w:t>Recepción parcial conserva estado.</w:t>
      </w:r>
    </w:p>
    <w:p>
      <w:pPr>
        <w:pStyle w:val="ListBullet"/>
        <w:spacing w:after="80"/>
      </w:pPr>
      <w:r>
        <w:t>No se supera sin control lo pedido.</w:t>
      </w:r>
    </w:p>
    <w:p>
      <w:r>
        <w:t>Evidencia técnica a revisar: recepción en repository.ts.</w:t>
      </w:r>
    </w:p>
    <w:p>
      <w:pPr>
        <w:pStyle w:val="Heading2"/>
      </w:pPr>
      <w:bookmarkStart w:id="32" w:name="h32"/>
      <w:r>
        <w:t>4.28 HU28 Actualizar inventario desde recepción</w:t>
      </w:r>
      <w:bookmarkEnd w:id="32"/>
    </w:p>
    <w:p>
      <w:r>
        <w:t>Como dueño, quiero actualizar inventario desde recepción para hacer disponible la mercadería recibida.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El ingreso corresponde al producto.</w:t>
      </w:r>
    </w:p>
    <w:p>
      <w:pPr>
        <w:pStyle w:val="ListBullet"/>
        <w:spacing w:after="80"/>
      </w:pPr>
      <w:r>
        <w:t>Cantidad recibida y stock son consistentes.</w:t>
      </w:r>
    </w:p>
    <w:p>
      <w:pPr>
        <w:pStyle w:val="ListBullet"/>
        <w:spacing w:after="80"/>
      </w:pPr>
      <w:r>
        <w:t>El costo se actualiza según regla implementada.</w:t>
      </w:r>
    </w:p>
    <w:p>
      <w:r>
        <w:t>Evidencia técnica a revisar: recepción y movimientos_stock.</w:t>
      </w:r>
    </w:p>
    <w:p>
      <w:pPr>
        <w:pStyle w:val="Heading2"/>
      </w:pPr>
      <w:bookmarkStart w:id="33" w:name="h33"/>
      <w:r>
        <w:t>4.29 HU29 Importar datos mediante CSV</w:t>
      </w:r>
      <w:bookmarkEnd w:id="33"/>
    </w:p>
    <w:p>
      <w:r>
        <w:t>Como dueño, quiero importar datos mediante CSV para cargar un catálogo de forma controlada.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Se validan columnas y filas.</w:t>
      </w:r>
    </w:p>
    <w:p>
      <w:pPr>
        <w:pStyle w:val="ListBullet"/>
        <w:spacing w:after="80"/>
      </w:pPr>
      <w:r>
        <w:t>Se muestra rechazo comprensible.</w:t>
      </w:r>
    </w:p>
    <w:p>
      <w:pPr>
        <w:pStyle w:val="ListBullet"/>
        <w:spacing w:after="80"/>
      </w:pPr>
      <w:r>
        <w:t>Los cambios quedan asociados al negocio y no se aceptan datos arbitrarios.</w:t>
      </w:r>
    </w:p>
    <w:p>
      <w:r>
        <w:t>Evidencia técnica a revisar: productImport.ts y endpoints.</w:t>
      </w:r>
    </w:p>
    <w:p>
      <w:pPr>
        <w:pStyle w:val="Heading2"/>
      </w:pPr>
      <w:bookmarkStart w:id="34" w:name="h34"/>
      <w:r>
        <w:t>4.30 HU30 Visualizar dashboard general</w:t>
      </w:r>
      <w:bookmarkEnd w:id="34"/>
    </w:p>
    <w:p>
      <w:r>
        <w:t>Como dueño, quiero visualizar dashboard general para comprender la operación reciente.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Métricas provienen de datos del negocio.</w:t>
      </w:r>
    </w:p>
    <w:p>
      <w:pPr>
        <w:pStyle w:val="ListBullet"/>
        <w:spacing w:after="80"/>
      </w:pPr>
      <w:r>
        <w:t>Rangos y unidades quedan visibles.</w:t>
      </w:r>
    </w:p>
    <w:p>
      <w:pPr>
        <w:pStyle w:val="ListBullet"/>
        <w:spacing w:after="80"/>
      </w:pPr>
      <w:r>
        <w:t>No se equipara fiado con efectivo recibido.</w:t>
      </w:r>
    </w:p>
    <w:p>
      <w:r>
        <w:t>Evidencia técnica a revisar: DashboardView y bootstrap.</w:t>
      </w:r>
    </w:p>
    <w:p>
      <w:pPr>
        <w:pStyle w:val="Heading2"/>
      </w:pPr>
      <w:bookmarkStart w:id="35" w:name="h35"/>
      <w:r>
        <w:t>4.31 HU31 Consultar reportes de ventas</w:t>
      </w:r>
      <w:bookmarkEnd w:id="35"/>
    </w:p>
    <w:p>
      <w:r>
        <w:t>Como dueño, quiero consultar reportes de ventas para analizar transacciones y estados.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El periodo se aplica correctamente.</w:t>
      </w:r>
    </w:p>
    <w:p>
      <w:pPr>
        <w:pStyle w:val="ListBullet"/>
        <w:spacing w:after="80"/>
      </w:pPr>
      <w:r>
        <w:t>Anulaciones se distinguen de ventas activas.</w:t>
      </w:r>
    </w:p>
    <w:p>
      <w:pPr>
        <w:pStyle w:val="ListBullet"/>
        <w:spacing w:after="80"/>
      </w:pPr>
      <w:r>
        <w:t>La exportación conserva campos relevantes.</w:t>
      </w:r>
    </w:p>
    <w:p>
      <w:r>
        <w:t>Evidencia técnica a revisar: reportes y getSales.</w:t>
      </w:r>
    </w:p>
    <w:p>
      <w:pPr>
        <w:pStyle w:val="Heading2"/>
      </w:pPr>
      <w:bookmarkStart w:id="36" w:name="h36"/>
      <w:r>
        <w:t>4.32 HU32 Consultar reportes de inventario</w:t>
      </w:r>
      <w:bookmarkEnd w:id="36"/>
    </w:p>
    <w:p>
      <w:r>
        <w:t>Como dueño, quiero consultar reportes de inventario para identificar stock y necesidades.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Producto y existencias son del negocio.</w:t>
      </w:r>
    </w:p>
    <w:p>
      <w:pPr>
        <w:pStyle w:val="ListBullet"/>
        <w:spacing w:after="80"/>
      </w:pPr>
      <w:r>
        <w:t>Se muestran mínimos y estados.</w:t>
      </w:r>
    </w:p>
    <w:p>
      <w:pPr>
        <w:pStyle w:val="ListBullet"/>
        <w:spacing w:after="80"/>
      </w:pPr>
      <w:r>
        <w:t>Exportación y filtros conservan el conjunto esperado.</w:t>
      </w:r>
    </w:p>
    <w:p>
      <w:r>
        <w:t>Evidencia técnica a revisar: inventario y reportes.</w:t>
      </w:r>
    </w:p>
    <w:p>
      <w:pPr>
        <w:pStyle w:val="Heading2"/>
      </w:pPr>
      <w:bookmarkStart w:id="37" w:name="h37"/>
      <w:r>
        <w:t>4.33 HU33 Utilizar apoyo de IA visual</w:t>
      </w:r>
      <w:bookmarkEnd w:id="37"/>
    </w:p>
    <w:p>
      <w:r>
        <w:t>Como vendedor o dueño, quiero utilizar apoyo de IA visual para preparar información con una fotografía.</w:t>
      </w:r>
    </w:p>
    <w:p>
      <w:r>
        <w:t>Estado al corte: Product Backlog sin Sprint futuro comprometido. Responsable documental: Alexander.</w:t>
      </w:r>
    </w:p>
    <w:p>
      <w:pPr>
        <w:pStyle w:val="ListBullet"/>
        <w:spacing w:after="80"/>
      </w:pPr>
      <w:r>
        <w:t>La propuesta queda editable.</w:t>
      </w:r>
    </w:p>
    <w:p>
      <w:pPr>
        <w:pStyle w:val="ListBullet"/>
        <w:spacing w:after="80"/>
      </w:pPr>
      <w:r>
        <w:t>Se valida contra catálogo permitido.</w:t>
      </w:r>
    </w:p>
    <w:p>
      <w:pPr>
        <w:pStyle w:val="ListBullet"/>
        <w:spacing w:after="80"/>
      </w:pPr>
      <w:r>
        <w:t>No se persiste venta o recepción hasta confirmación humana.</w:t>
      </w:r>
    </w:p>
    <w:p>
      <w:r>
        <w:t>Evidencia técnica a revisar: vision.ts e invoiceImport.ts.</w:t>
      </w:r>
    </w:p>
    <w:p>
      <w:pPr>
        <w:pStyle w:val="Heading1"/>
      </w:pPr>
      <w:bookmarkStart w:id="38" w:name="h38"/>
      <w:r>
        <w:t>5 Elementos técnicos y trabajo de entrega</w:t>
      </w:r>
      <w:bookmarkEnd w:id="38"/>
    </w:p>
    <w:p>
      <w:r>
        <w:t>ET03 mejora responsive; ET04 fortalece seguridad; ET05 prepara release candidate; ET06 verifica integralmente; ET07 corresponde a UAT; DOC01 prepara documentación; REL01 despliega la entrega. Se conservan como trabajo del backlog. El despliegue final necesita revisión de base y pruebas y no se considera aprobado por existir un enlace público.</w:t>
      </w:r>
    </w:p>
    <w:p>
      <w:pPr>
        <w:pStyle w:val="Heading1"/>
      </w:pPr>
      <w:bookmarkStart w:id="39" w:name="h39"/>
      <w:r>
        <w:t>6 Vinculación con requisitos y aceptación</w:t>
      </w:r>
      <w:bookmarkEnd w:id="39"/>
    </w:p>
    <w:p>
      <w:r>
        <w:t>Las 33 historias se relacionan con los requisitos RF-01 a RF-34 y con los casos CP mediante Matriz de Trazabilidad. Algunas capacidades de plataforma, recuperación y operación se mantienen como elementos técnicos complementarios; no se fuerzan dentro de una historia cuyo objetivo es distinto. La matrícula de una capacidad en la matriz no modifica el estado de su tarjeta.</w:t>
      </w:r>
    </w:p>
    <w:p>
      <w:r>
        <w:t>La aceptación actual distingue evidencia automatizada, verificación HTTP y revisión de interfaz. Por ejemplo, HTTP07 demuestra venta y descuento de stock en memoria; CP-07 también exige observar el comprobante. Por ello una comprobación parcial del requisito no cierra automáticamente la historia ni el caso de aceptación completo.</w:t>
      </w:r>
    </w:p>
    <w:p>
      <w:pPr>
        <w:pStyle w:val="Heading1"/>
      </w:pPr>
      <w:bookmarkStart w:id="40" w:name="h40"/>
      <w:r>
        <w:t>7 Conclusiones</w:t>
      </w:r>
      <w:bookmarkEnd w:id="40"/>
    </w:p>
    <w:p>
      <w:r>
        <w:t>El backlog desarrollado aporta historias legibles y resultados observables, conservando el estado documental vigente. Su siguiente revisión debe validar criterios y prioridades con el equipo y vincular casos reales. Las estimaciones y compromisos futuros se incorporarán únicamente cuando exista decisión de Planning.</w:t>
      </w:r>
    </w:p>
    <w:p>
      <w:pPr>
        <w:pStyle w:val="Heading1"/>
      </w:pPr>
      <w:bookmarkStart w:id="41" w:name="h41"/>
      <w:r>
        <w:t>8 Referencias</w:t>
      </w:r>
      <w:bookmarkEnd w:id="41"/>
    </w:p>
    <w:p>
      <w:r>
        <w:t>La evidencia del proyecto corresponde a la revisión versionada del repositorio (Equipo Localito, 2026). Las normas se consultaron mediante sus resúmenes públicos; no se declara certificación. Las fuentes web fueron consultadas durante esta revisión, del 03 al 04 de octubre de 2026.</w:t>
      </w:r>
    </w:p>
    <w:p>
      <w:pPr>
        <w:keepLines/>
        <w:ind w:left="432" w:hanging="432"/>
      </w:pPr>
      <w:r>
        <w:t xml:space="preserve">Equipo Localito (2026). </w:t>
      </w:r>
      <w:r>
        <w:rPr>
          <w:i/>
        </w:rPr>
        <w:t>LocalitoSaaS [Código y documentación, commit ddb9956cf35cfb2035f62528299fd6bb2c9b7d5c]</w:t>
      </w:r>
      <w:r>
        <w:t xml:space="preserve">. </w:t>
      </w:r>
      <w:hyperlink r:id="rId11">
        <w:r>
          <w:rPr>
            <w:color w:val="000000"/>
          </w:rPr>
          <w:t xml:space="preserve">https://github.com/CamiloGonzalezSt/LocalitoSaaS/tree/ddb9956cf35cfb2035f62528299fd6bb2c9b7d5c</w:t>
        </w:r>
      </w:hyperlink>
    </w:p>
    <w:p>
      <w:pPr>
        <w:keepLines/>
        <w:ind w:left="432" w:hanging="432"/>
      </w:pPr>
      <w:r>
        <w:t xml:space="preserve">Schwaber, K., y Sutherland, J. (2020). </w:t>
      </w:r>
      <w:r>
        <w:rPr>
          <w:i/>
        </w:rPr>
        <w:t>The Scrum Guide</w:t>
      </w:r>
      <w:r>
        <w:t xml:space="preserve">. </w:t>
      </w:r>
      <w:hyperlink r:id="rId12">
        <w:r>
          <w:rPr>
            <w:color w:val="000000"/>
          </w:rPr>
          <w:t xml:space="preserve">https://scrumguides.org/scrum-guide.html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Product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amiloGonzalezSt/LocalitoSaaS/tree/ddb9956cf35cfb2035f62528299fd6bb2c9b7d5c" TargetMode="External"/><Relationship Id="rId12" Type="http://schemas.openxmlformats.org/officeDocument/2006/relationships/hyperlink" Target="https://scrumguides.org/scrum-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