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8"/>
        </w:rPr>
        <w:t>Evaluación Arquitectónica ATAM</w:t>
      </w:r>
    </w:p>
    <w:p>
      <w:pPr>
        <w:jc w:val="center"/>
      </w:pPr>
      <w:r>
        <w:rPr>
          <w:rFonts w:ascii="Arial" w:hAnsi="Arial"/>
          <w:color w:val="475569"/>
          <w:sz w:val="22"/>
        </w:rPr>
        <w:t>Versión visual de comisión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ATAM se presenta como una evaluación interna, orientada a riesgos y trade-offs, sin simular una certificación externa.</w:t>
            </w:r>
          </w:p>
        </w:tc>
      </w:tr>
    </w:tbl>
    <w:p>
      <w:pPr>
        <w:pStyle w:val="Heading1"/>
      </w:pPr>
      <w:r>
        <w:t>1. Arquitectura evaluada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353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ed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5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1. Arquitectura evaluada.</w:t>
      </w:r>
    </w:p>
    <w:p>
      <w:pPr>
        <w:pStyle w:val="Heading1"/>
      </w:pPr>
      <w:r>
        <w:t>2. Conductores y riesgos</w:t>
      </w:r>
    </w:p>
    <w:p>
      <w:pPr>
        <w:pStyle w:val="ListBullet"/>
      </w:pPr>
      <w:r>
        <w:t>Operar desde el teléfono con baja fricción.</w:t>
      </w:r>
    </w:p>
    <w:p>
      <w:pPr>
        <w:pStyle w:val="ListBullet"/>
      </w:pPr>
      <w:r>
        <w:t>Aislar datos entre negocios dentro de una plataforma compartida.</w:t>
      </w:r>
    </w:p>
    <w:p>
      <w:pPr>
        <w:pStyle w:val="ListBullet"/>
      </w:pPr>
      <w:r>
        <w:t>Evitar duplicidad de ventas ante reintentos.</w:t>
      </w:r>
    </w:p>
    <w:p>
      <w:pPr>
        <w:pStyle w:val="ListBullet"/>
      </w:pPr>
      <w:r>
        <w:t>Mantener operación aun si una integración externa falla.</w:t>
      </w:r>
    </w:p>
    <w:p>
      <w:pPr>
        <w:pStyle w:val="ListBullet"/>
      </w:pPr>
      <w:r>
        <w:t>Conservar modificabilidad para seguir evolucionando con Scrum.</w:t>
      </w:r>
    </w:p>
    <w:p>
      <w:pPr>
        <w:pStyle w:val="Heading1"/>
      </w:pPr>
      <w:r>
        <w:t>3. Trade-offs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12"/>
            <w:shd w:fill="1F6F5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Trade-off</w:t>
            </w:r>
          </w:p>
        </w:tc>
        <w:tc>
          <w:tcPr>
            <w:tcW w:type="dxa" w:w="6768"/>
            <w:shd w:fill="1F6F5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Decisión</w:t>
            </w:r>
          </w:p>
        </w:tc>
      </w:tr>
      <w:tr>
        <w:tc>
          <w:tcPr>
            <w:tcW w:type="dxa" w:w="33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Seguridad vs. simplicidad</w:t>
            </w:r>
          </w:p>
        </w:tc>
        <w:tc>
          <w:tcPr>
            <w:tcW w:type="dxa" w:w="67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Validaciones y filtros de tenant/rol en backend.</w:t>
            </w:r>
          </w:p>
        </w:tc>
      </w:tr>
      <w:tr>
        <w:tc>
          <w:tcPr>
            <w:tcW w:type="dxa" w:w="33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Disponibilidad offline vs. consistencia</w:t>
            </w:r>
          </w:p>
        </w:tc>
        <w:tc>
          <w:tcPr>
            <w:tcW w:type="dxa" w:w="67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Se limita la cola offline a ventas.</w:t>
            </w:r>
          </w:p>
        </w:tc>
      </w:tr>
      <w:tr>
        <w:tc>
          <w:tcPr>
            <w:tcW w:type="dxa" w:w="33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Velocidad IA vs. control</w:t>
            </w:r>
          </w:p>
        </w:tc>
        <w:tc>
          <w:tcPr>
            <w:tcW w:type="dxa" w:w="67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La IA propone, pero el usuario confirma.</w:t>
            </w:r>
          </w:p>
        </w:tc>
      </w:tr>
      <w:tr>
        <w:tc>
          <w:tcPr>
            <w:tcW w:type="dxa" w:w="3312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Rapidez de publicación vs. control total</w:t>
            </w:r>
          </w:p>
        </w:tc>
        <w:tc>
          <w:tcPr>
            <w:tcW w:type="dxa" w:w="676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Se adopta despliegue académico en Vercel + PostgreSQL externo.</w:t>
            </w:r>
          </w:p>
        </w:tc>
      </w:tr>
    </w:tbl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README.md, docs/Estado-Actual.md, docs/Alcance-Tesis.md, docs/Backlog-Scrum-Jira.md y Documento-Proyecto-Localito.md.</w:t>
      </w:r>
    </w:p>
    <w:p>
      <w:pPr>
        <w:pStyle w:val="ListBullet"/>
      </w:pPr>
      <w:r>
        <w:t>Repositorio LocalitoSaaS: package.json, apps/web/package.json, apps/api/package.json, db/schema.sql y estructura de apps/api/src.</w:t>
      </w:r>
    </w:p>
    <w:p>
      <w:pPr>
        <w:pStyle w:val="ListBullet"/>
      </w:pPr>
      <w:r>
        <w:t>Material académico revisado en Drive: DAS, Validación ATAM y Validación SAAM desarrollados durante la carrera.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ARQUITECTURA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