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Casos de Prueba y Criterios de Aceptación</w:t>
      </w:r>
    </w:p>
    <w:p>
      <w:pPr>
        <w:jc w:val="center"/>
      </w:pPr>
      <w:r>
        <w:rPr>
          <w:rFonts w:ascii="Arial" w:hAnsi="Arial"/>
          <w:color w:val="475569"/>
          <w:sz w:val="22"/>
        </w:rPr>
        <w:t>Resumen ejecutivo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Los casos de prueba no se reducen al happy path. También cubren escenarios negativos, de integridad, seguridad y resiliencia.</w:t>
            </w:r>
          </w:p>
        </w:tc>
      </w:tr>
    </w:tbl>
    <w:p>
      <w:pPr>
        <w:pStyle w:val="Heading1"/>
      </w:pPr>
      <w:r>
        <w:t>1. Integración de QA dentro de Scrum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54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iclo_QA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4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7"/>
        </w:rPr>
        <w:t>Figura 1. QA integrado al ciclo Scrum.</w:t>
      </w:r>
    </w:p>
    <w:p>
      <w:pPr>
        <w:pStyle w:val="Heading1"/>
      </w:pPr>
      <w:r>
        <w:t>2. Cobertura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920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Ejemplos de verificación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Autenticación y seguridad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17"/>
              </w:rPr>
              <w:t>Login, recuperación, permisos y aislamiento multi-tenant.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Catálogo e inventario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17"/>
              </w:rPr>
              <w:t>Altas, ajustes, importación CSV y kardex.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POS y ventas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17"/>
              </w:rPr>
              <w:t>Ticket, descuentos, pagos mixtos, devolución e idempotencia.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Fiado y caja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17"/>
              </w:rPr>
              <w:t>Cupo, deuda, abonos, apertura/cierre y gastos.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PWA e IA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17"/>
              </w:rPr>
              <w:t>Responsive, cola offline, Venta Rápida y manejo de errores del proveedor IA.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Planes y reportes</w:t>
            </w:r>
          </w:p>
        </w:tc>
        <w:tc>
          <w:tcPr>
            <w:tcW w:type="dxa" w:w="7920"/>
          </w:tcPr>
          <w:p>
            <w:r>
              <w:rPr>
                <w:rFonts w:ascii="Arial" w:hAnsi="Arial"/>
                <w:sz w:val="17"/>
              </w:rPr>
              <w:t>Trial, restricciones por plan y resumen mensual.</w:t>
            </w:r>
          </w:p>
        </w:tc>
      </w:tr>
    </w:tbl>
    <w:p>
      <w:pPr>
        <w:pStyle w:val="Heading1"/>
      </w:pPr>
      <w:r>
        <w:t>3. Lectura del estado</w:t>
      </w:r>
    </w:p>
    <w:p>
      <w:r>
        <w:t>La matriz de pruebas diferencia entre pruebas diseñadas, evidencia parcial y pendientes de ejecución o cierre. Esto permite presentar el estado real de la calidad sin exagerar la validación alcanzada.</w:t>
      </w:r>
    </w:p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backlog, estado actual, alcance de tesis, documentación operativa y arquitectura.</w:t>
      </w:r>
    </w:p>
    <w:p>
      <w:pPr>
        <w:pStyle w:val="ListBullet"/>
      </w:pPr>
      <w:r>
        <w:t>Paquetes documentales previos: Gestión Ágil / Scrum, BPM y Arquitectura de Software.</w:t>
      </w:r>
    </w:p>
    <w:p>
      <w:pPr>
        <w:pStyle w:val="ListBullet"/>
      </w:pPr>
      <w:r>
        <w:t>Enfoque de calidad alineado con Scrum: criterios de aceptación, trazabilidad, DoD y evidencia incremental.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CALIDAD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