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D56"/>
          <w:sz w:val="60"/>
        </w:rPr>
        <w:t>LOCALITO</w:t>
      </w:r>
    </w:p>
    <w:p>
      <w:pPr>
        <w:jc w:val="center"/>
      </w:pPr>
      <w:r>
        <w:rPr>
          <w:b/>
          <w:color w:val="1F2937"/>
          <w:sz w:val="36"/>
        </w:rPr>
        <w:t>00 · Índice y alcance ético</w:t>
      </w:r>
    </w:p>
    <w:p/>
    <w:p>
      <w:pPr>
        <w:jc w:val="center"/>
      </w:pPr>
      <w:r>
        <w:rPr>
          <w:sz w:val="20"/>
        </w:rPr>
        <w:t>Equipo: Camilo González · Alexander Patiño · Samuel Solís</w:t>
        <w:br/>
        <w:t>Septiembre 2026</w:t>
      </w: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8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line="240" w:lineRule="auto"/>
            </w:pPr>
            <w:r>
              <w:rPr>
                <w:sz w:val="18"/>
              </w:rPr>
              <w:t>Este paquete aplica a Localito los conceptos recuperados del ramo: integridad personal, responsabilidad ético-profesional, laboriosidad, bien hacer y un enfoque constructivo y dialogante ante dilemas.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744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Documento</w:t>
            </w:r>
          </w:p>
        </w:tc>
        <w:tc>
          <w:tcPr>
            <w:tcW w:type="dxa" w:w="7200"/>
            <w:shd w:fill="0F3D56"/>
            <w:vAlign w:val="center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  <w:jc w:val="center"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01 Marco ético aplicado</w:t>
            </w:r>
          </w:p>
        </w:tc>
        <w:tc>
          <w:tcPr>
            <w:tcW w:type="dxa" w:w="7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Principios del ramo, stakeholders, decisiones y límites.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02 Ética de datos, IA y seguridad</w:t>
            </w:r>
          </w:p>
        </w:tc>
        <w:tc>
          <w:tcPr>
            <w:tcW w:type="dxa" w:w="7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Privacidad, datos de prueba, licencias, IA, secretos y transparencia.</w:t>
            </w:r>
          </w:p>
        </w:tc>
      </w:tr>
      <w:tr>
        <w:trPr>
          <w:cantSplit/>
        </w:trPr>
        <w:tc>
          <w:tcPr>
            <w:tcW w:type="dxa" w:w="3744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03 Plan de acción y reflexión profesional</w:t>
            </w:r>
          </w:p>
        </w:tc>
        <w:tc>
          <w:tcPr>
            <w:tcW w:type="dxa" w:w="7200"/>
            <w:vAlign w:val="top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pPr>
              <w:spacing w:line="240" w:lineRule="auto"/>
            </w:pPr>
            <w:r>
              <w:rPr>
                <w:sz w:val="16"/>
              </w:rPr>
              <w:t>Dilemas, respuesta constructiva, excelencia profesional y checklist.</w:t>
            </w:r>
          </w:p>
        </w:tc>
      </w:tr>
    </w:tbl>
    <w:p>
      <w:pPr>
        <w:pStyle w:val="Heading1"/>
      </w:pPr>
      <w:r>
        <w:t>Fuentes académicas recuperadas</w:t>
      </w:r>
    </w:p>
    <w:p>
      <w:pPr>
        <w:pStyle w:val="ListBullet"/>
      </w:pPr>
      <w:r>
        <w:t>Evaluación Final Transversal de Ética Profesional: dilema sobre uso de datos reales de clientes y código no autorizado; propone diálogo, alternativa segura y escalamiento responsable.</w:t>
      </w:r>
    </w:p>
    <w:p>
      <w:pPr>
        <w:pStyle w:val="ListBullet"/>
      </w:pPr>
      <w:r>
        <w:t>Evaluaciones previas del ramo: integridad personal y responsabilidad ético-profesional como conceptos centrales.</w:t>
      </w:r>
    </w:p>
    <w:p>
      <w:pPr>
        <w:pStyle w:val="ListBullet"/>
      </w:pPr>
      <w:r>
        <w:t>El contenido se adapta a Localito sin inventar entrevistas ni incidentes que no hayan ocurrido.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37" w:bottom="893" w:left="1037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8B"/>
        <w:sz w:val="16"/>
      </w:rPr>
      <w:t xml:space="preserve">Ingeniería en Informática · Capstone 2026 · </w:t>
    </w:r>
    <w: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48B"/>
        <w:sz w:val="16"/>
      </w:rPr>
      <w:t>LOCALITO · ÉTICA PROFESIONAL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37415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