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Metodología y Supuestos Económicos</w:t>
      </w:r>
    </w:p>
    <w:p>
      <w:pPr>
        <w:jc w:val="center"/>
      </w:pPr>
      <w:r>
        <w:rPr>
          <w:rFonts w:ascii="Arial" w:hAnsi="Arial"/>
          <w:color w:val="475569"/>
          <w:sz w:val="21"/>
        </w:rPr>
        <w:t>Modelo lean / bootstrapped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La segunda versión del modelo reduce los costos iniciales para representar mejor un SaaS que parte desde un proyecto académico ya desarrollado. El cambio no busca forzar un resultado favorable: los supuestos siguen siendo editables y el escenario pesimista continúa pudiendo destruir valor.</w:t>
            </w:r>
          </w:p>
        </w:tc>
      </w:tr>
    </w:tbl>
    <w:p>
      <w:pPr>
        <w:pStyle w:val="Heading1"/>
      </w:pPr>
      <w:r>
        <w:t>1. Enfoque</w:t>
      </w:r>
    </w:p>
    <w:p>
      <w:r>
        <w:t>La evaluación utiliza un horizonte de cinco años y flujos anuales. El escenario base mantiene los precios y la curva de clientes ya utilizada, pero cambia la estructura de costos para representar un lanzamiento liviano: menor inversión inicial, costos fijos acotados y una parte del gasto que aumenta automáticamente con la cantidad de clientes.</w:t>
      </w:r>
    </w:p>
    <w:p>
      <w:pPr>
        <w:pStyle w:val="Heading1"/>
      </w:pPr>
      <w:r>
        <w:t>2. Supuestos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592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432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Tratamiento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Plan Básico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$10.000/mes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Dato del proyecto.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Plan Pro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$20.000/mes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Dato del proyecto.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Mix de clientes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65% Básico / 35% Pro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Supuesto académico.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ARPU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$13.500/mes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Derivado del mix.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Costo variable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$2.000/cliente/mes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Crece con adopción.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Costo fijo año 1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$3.000.000/año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Estructura lean.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Crecimiento de costo fijo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8% anual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Escalamiento gradual.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Inversión inicial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$3.000.000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Lanzamiento bootstrapped.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Reinversión desde año 2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$300.000/año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CAPEX y mejoras acotadas.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Tasa de descuento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12% anual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Referencia académica.</w:t>
            </w:r>
          </w:p>
        </w:tc>
      </w:tr>
    </w:tbl>
    <w:p>
      <w:pPr>
        <w:pStyle w:val="Heading1"/>
      </w:pPr>
      <w:r>
        <w:t>3. Razón del ajuste</w:t>
      </w:r>
    </w:p>
    <w:p>
      <w:r>
        <w:t>En la primera versión, Localito asumía una estructura de costos similar a una operación más madura desde el comienzo. Para un SaaS que nace desde una tesis y donde el equipo absorbe parte del soporte y la administración, esa carga inicial era poco representativa. El modelo lean evita ese problema sin eliminar el crecimiento de costos.</w:t>
      </w:r>
    </w:p>
    <w:p>
      <w:pPr>
        <w:pStyle w:val="Heading1"/>
      </w:pPr>
      <w:r>
        <w:t>4. Límites</w:t>
      </w:r>
    </w:p>
    <w:p>
      <w:r>
        <w:t>La inversión de $3 millones y los costos de operación siguen siendo supuestos. Deben ser reemplazados por cotizaciones, remuneraciones, CAC, consumo de IA, infraestructura y costos reales antes de usar este modelo para una decisión comercial.</w:t>
      </w:r>
    </w:p>
    <w:p>
      <w:pPr>
        <w:pStyle w:val="Heading1"/>
      </w:pPr>
      <w:r>
        <w:t>Fuentes de referencia</w:t>
      </w:r>
    </w:p>
    <w:p>
      <w:pPr>
        <w:spacing w:before="40" w:after="0"/>
      </w:pPr>
      <w:r>
        <w:rPr>
          <w:rFonts w:ascii="Arial" w:hAnsi="Arial"/>
          <w:color w:val="374151"/>
          <w:sz w:val="18"/>
        </w:rPr>
        <w:t>Referencias utilizadas: material del ramo de Evaluación de Proyectos; repositorio LocalitoSaaS (revisión de tesis/mercado, alcance y estado actual); precios de planes definidos por el equipo. La inversión, los costos y la curva de clientes permanecen como supuestos académicos editables.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EVALUACIÓN DE PROYECTOS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