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3D56"/>
          <w:sz w:val="60"/>
        </w:rPr>
        <w:t>LOCALITO</w:t>
      </w:r>
    </w:p>
    <w:p>
      <w:pPr>
        <w:jc w:val="center"/>
      </w:pPr>
      <w:r>
        <w:rPr>
          <w:rFonts w:ascii="Arial" w:hAnsi="Arial"/>
          <w:b/>
          <w:color w:val="1F2937"/>
          <w:sz w:val="36"/>
        </w:rPr>
        <w:t>Informe Final de Evaluación de Proyectos</w:t>
      </w:r>
    </w:p>
    <w:p>
      <w:pPr>
        <w:jc w:val="center"/>
      </w:pPr>
      <w:r>
        <w:rPr>
          <w:rFonts w:ascii="Arial" w:hAnsi="Arial"/>
          <w:color w:val="475569"/>
          <w:sz w:val="21"/>
        </w:rPr>
        <w:t>Síntesis del modelo lean</w:t>
      </w:r>
    </w:p>
    <w:p/>
    <w:p>
      <w:pPr>
        <w:jc w:val="center"/>
      </w:pPr>
      <w:r>
        <w:rPr>
          <w:rFonts w:ascii="Arial" w:hAnsi="Arial"/>
          <w:sz w:val="20"/>
        </w:rPr>
        <w:t>Equipo: Camilo González · Alexander Patiño · Samuel Solís</w:t>
        <w:br/>
        <w:t>Septiembre 2026</w:t>
      </w:r>
    </w:p>
    <w:p>
      <w:r>
        <w:br w:type="page"/>
      </w:r>
    </w:p>
    <w:tbl>
      <w:tblPr>
        <w:tblW w:type="auto" w:w="0"/>
        <w:jc w:val="center"/>
        <w:tblLook w:firstColumn="1" w:firstRow="1" w:lastColumn="0" w:lastRow="0" w:noHBand="0" w:noVBand="1" w:val="04A0"/>
      </w:tblPr>
      <w:tblGrid>
        <w:gridCol w:w="10166"/>
      </w:tblGrid>
      <w:tr>
        <w:tc>
          <w:tcPr>
            <w:tcW w:type="dxa" w:w="10166"/>
            <w:shd w:fill="EAF2F8"/>
            <w:tcMar>
              <w:top w:w="120" w:type="dxa"/>
              <w:start w:w="120" w:type="dxa"/>
              <w:bottom w:w="120" w:type="dxa"/>
              <w:end w:w="120" w:type="dxa"/>
            </w:tcMar>
          </w:tcPr>
          <w:p>
            <w:r>
              <w:rPr>
                <w:rFonts w:ascii="Arial" w:hAnsi="Arial"/>
                <w:color w:val="1F2937"/>
                <w:sz w:val="19"/>
              </w:rPr>
              <w:t>La nueva evaluación representa mejor la etapa real de Localito: un SaaS bootstrapped que ya dispone de un producto avanzado y que puede iniciar una validación comercial sin cargar desde el día uno una estructura de empresa madura.</w:t>
            </w:r>
          </w:p>
        </w:tc>
      </w:tr>
    </w:tbl>
    <w:p>
      <w:pPr>
        <w:pStyle w:val="Heading1"/>
      </w:pPr>
      <w:r>
        <w:t>1. Resumen ejecutivo</w:t>
      </w:r>
    </w:p>
    <w:p>
      <w:r>
        <w:t>El escenario base considera una inversión económica inicial de $3.000.000, costo fijo anual de $3.000.000 en el primer año y reinversión de $300.000 desde el segundo año. Manteniendo los precios actuales y la proyección base de clientes, el VAN es $16.792.269, la TIR 68,8% y el Payback 2,76 años.</w:t>
      </w:r>
    </w:p>
    <w:p>
      <w:pPr>
        <w:pStyle w:val="Heading1"/>
      </w:pPr>
      <w:r>
        <w:t>2. Cambio respecto de la versión anterior</w:t>
      </w:r>
    </w:p>
    <w:p>
      <w:r>
        <w:t>La versión anterior recuperaba la inversión en aproximadamente 4,12 años porque suponía $5 millones de inversión inicial y $5,4 millones de costos fijos desde el primer año. Esa estructura era demasiado pesada para un producto que parte desde una tesis ya construida. El ajuste reduce costos, pero mantiene una estructura variable por cliente y crecimiento anual del costo fijo.</w:t>
      </w:r>
    </w:p>
    <w:p>
      <w:pPr>
        <w:pStyle w:val="Heading1"/>
      </w:pPr>
      <w:r>
        <w:t>3. Riesgo principal</w:t>
      </w:r>
    </w:p>
    <w:p>
      <w:r>
        <w:t>El stress test pesimista produce un VAN de -$3.456.462 y una TIR de -5,0%, lo que confirma que una adopción débil puede volver inviable el negocio aun con una operación lean.</w:t>
      </w:r>
    </w:p>
    <w:p>
      <w:pPr>
        <w:pStyle w:val="Heading1"/>
      </w:pPr>
      <w:r>
        <w:t>4. Recomendaciones</w:t>
      </w:r>
    </w:p>
    <w:p>
      <w:pPr>
        <w:pStyle w:val="ListNumber"/>
      </w:pPr>
      <w:r>
        <w:t>Validar si al menos 22 clientes pagados son alcanzables y sostenibles durante la primera etapa.</w:t>
      </w:r>
    </w:p>
    <w:p>
      <w:pPr>
        <w:pStyle w:val="ListNumber"/>
      </w:pPr>
      <w:r>
        <w:t>Medir conversión desde el trial Pro y retención mensual.</w:t>
      </w:r>
    </w:p>
    <w:p>
      <w:pPr>
        <w:pStyle w:val="ListNumber"/>
      </w:pPr>
      <w:r>
        <w:t>Reemplazar los $2.000 de costo variable por cliente con consumo real de infraestructura, IA y correo.</w:t>
      </w:r>
    </w:p>
    <w:p>
      <w:pPr>
        <w:pStyle w:val="ListNumber"/>
      </w:pPr>
      <w:r>
        <w:t>Cotizar soporte, marketing y herramientas antes de transformar este escenario académico en presupuesto real.</w:t>
      </w:r>
    </w:p>
    <w:p>
      <w:pPr>
        <w:pStyle w:val="ListNumber"/>
      </w:pPr>
      <w:r>
        <w:t>Actualizar el modelo cada vez que cambien precios, clientes o estructura operativa.</w:t>
      </w:r>
    </w:p>
    <w:p>
      <w:pPr>
        <w:pStyle w:val="Heading1"/>
      </w:pPr>
      <w:r>
        <w:t>5. Conclusión</w:t>
      </w:r>
    </w:p>
    <w:p>
      <w:r>
        <w:t>El modelo lean hace que la recuperación de la inversión sea más coherente con un SaaS pequeño: aproximadamente 2,76 años. Esta mejora no debe interpretarse como una manipulación de los indicadores, sino como un cambio en el supuesto de estructura operacional. La defensa debe explicar con claridad que el resultado depende de mantener costos contenidos durante la etapa inicial y de alcanzar la adopción proyectada.</w:t>
      </w:r>
    </w:p>
    <w:p>
      <w:pPr>
        <w:pStyle w:val="Heading1"/>
      </w:pPr>
      <w:r>
        <w:t>Fuentes de referencia</w:t>
      </w:r>
    </w:p>
    <w:p>
      <w:pPr>
        <w:pStyle w:val="ListBullet"/>
      </w:pPr>
      <w:r>
        <w:t>Informe de Evaluación Económica y Planilla de Evaluación de Proyectos utilizados como referencia metodológica del ramo.</w:t>
      </w:r>
    </w:p>
    <w:p>
      <w:pPr>
        <w:pStyle w:val="ListBullet"/>
      </w:pPr>
      <w:r>
        <w:t>Repositorio LocalitoSaaS: revisión de tesis y mercado, alcance, estado actual y documentación de negocio.</w:t>
      </w:r>
    </w:p>
    <w:p>
      <w:pPr>
        <w:pStyle w:val="ListBullet"/>
      </w:pPr>
      <w:r>
        <w:t>Precios de los planes Básico y Pro definidos por el equipo Localito.</w:t>
      </w:r>
    </w:p>
    <w:p>
      <w:pPr>
        <w:pStyle w:val="ListBullet"/>
      </w:pPr>
      <w:r>
        <w:t>Inversión, estructura de costos y curva de clientes tratados como supuestos académicos editables hasta disponer de evidencia real.</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Ingeniería en Informática · Capstone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LOCALITO · EVALUACIÓN DE PROYECTOS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3D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