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6F5F"/>
          <w:sz w:val="64"/>
        </w:rPr>
        <w:t>LOCALITO</w:t>
      </w:r>
    </w:p>
    <w:p>
      <w:pPr>
        <w:jc w:val="center"/>
      </w:pPr>
      <w:r>
        <w:rPr>
          <w:b/>
          <w:color w:val="1F2937"/>
          <w:sz w:val="44"/>
        </w:rPr>
        <w:t>Gestión de riesgos dentro de Scrum</w:t>
      </w:r>
    </w:p>
    <w:p>
      <w:pPr>
        <w:jc w:val="center"/>
      </w:pPr>
      <w:r>
        <w:rPr>
          <w:i/>
          <w:color w:val="6B7280"/>
          <w:sz w:val="24"/>
        </w:rPr>
        <w:t>Tratamiento adaptativo de riesgos e impedimentos</w:t>
      </w:r>
    </w:p>
    <w:p/>
    <w:tbl>
      <w:tblPr>
        <w:tblStyle w:val="TableGrid"/>
        <w:tblW w:type="auto" w:w="0"/>
        <w:jc w:val="center"/>
        <w:tblLook w:firstColumn="1" w:firstRow="1" w:lastColumn="0" w:lastRow="0" w:noHBand="0" w:noVBand="1" w:val="04A0"/>
      </w:tblPr>
      <w:tblGrid>
        <w:gridCol w:w="4759"/>
        <w:gridCol w:w="4759"/>
      </w:tblGrid>
      <w:tr>
        <w:tc>
          <w:tcPr>
            <w:tcW w:type="dxa" w:w="4759"/>
            <w:shd w:fill="1F6F5F"/>
            <w:vAlign w:val="center"/>
          </w:tcPr>
          <w:p>
            <w:r>
              <w:rPr>
                <w:color w:val="FFFFFF"/>
              </w:rPr>
              <w:t>Proyecto</w:t>
            </w:r>
          </w:p>
        </w:tc>
        <w:tc>
          <w:tcPr>
            <w:tcW w:type="dxa" w:w="4759"/>
          </w:tcPr>
          <w:p>
            <w:r>
              <w:t>Localito - PWA SaaS para comercios de barrio</w:t>
            </w:r>
          </w:p>
        </w:tc>
      </w:tr>
      <w:tr>
        <w:tc>
          <w:tcPr>
            <w:tcW w:type="dxa" w:w="4759"/>
            <w:shd w:fill="1F6F5F"/>
            <w:vAlign w:val="center"/>
          </w:tcPr>
          <w:p>
            <w:r>
              <w:rPr>
                <w:color w:val="FFFFFF"/>
              </w:rPr>
              <w:t>Metodología</w:t>
            </w:r>
          </w:p>
        </w:tc>
        <w:tc>
          <w:tcPr>
            <w:tcW w:type="dxa" w:w="4759"/>
          </w:tcPr>
          <w:p>
            <w:r>
              <w:t>Agile / Scrum</w:t>
            </w:r>
          </w:p>
        </w:tc>
      </w:tr>
      <w:tr>
        <w:tc>
          <w:tcPr>
            <w:tcW w:type="dxa" w:w="4759"/>
            <w:shd w:fill="1F6F5F"/>
            <w:vAlign w:val="center"/>
          </w:tcPr>
          <w:p>
            <w:r>
              <w:rPr>
                <w:color w:val="FFFFFF"/>
              </w:rPr>
              <w:t>Versión</w:t>
            </w:r>
          </w:p>
        </w:tc>
        <w:tc>
          <w:tcPr>
            <w:tcW w:type="dxa" w:w="4759"/>
          </w:tcPr>
          <w:p>
            <w:r>
              <w:t>1.0</w:t>
            </w:r>
          </w:p>
        </w:tc>
      </w:tr>
      <w:tr>
        <w:tc>
          <w:tcPr>
            <w:tcW w:type="dxa" w:w="4759"/>
            <w:shd w:fill="1F6F5F"/>
            <w:vAlign w:val="center"/>
          </w:tcPr>
          <w:p>
            <w:r>
              <w:rPr>
                <w:color w:val="FFFFFF"/>
              </w:rPr>
              <w:t>Fecha de corte</w:t>
            </w:r>
          </w:p>
        </w:tc>
        <w:tc>
          <w:tcPr>
            <w:tcW w:type="dxa" w:w="4759"/>
          </w:tcPr>
          <w:p>
            <w:r>
              <w:t>15 de septiembre de 2026</w:t>
            </w:r>
          </w:p>
        </w:tc>
      </w:tr>
    </w:tbl>
    <w:p/>
    <w:p>
      <w:pPr>
        <w:jc w:val="center"/>
      </w:pPr>
      <w:r>
        <w:rPr>
          <w:b/>
          <w:sz w:val="23"/>
        </w:rPr>
        <w:t>Equipo Scrum</w:t>
      </w:r>
    </w:p>
    <w:p>
      <w:pPr>
        <w:jc w:val="center"/>
      </w:pPr>
      <w:r>
        <w:t>Alexander Patiño - Product Owner</w:t>
      </w:r>
    </w:p>
    <w:p>
      <w:pPr>
        <w:jc w:val="center"/>
      </w:pPr>
      <w:r>
        <w:t>Samuel Solís - Scrum Master</w:t>
      </w:r>
    </w:p>
    <w:p>
      <w:pPr>
        <w:jc w:val="center"/>
      </w:pPr>
      <w:r>
        <w:t>Camilo González - Developer / desarrollo principal</w:t>
      </w:r>
    </w:p>
    <w:p>
      <w:r>
        <w:br w:type="page"/>
      </w:r>
    </w:p>
    <w:p>
      <w:pPr>
        <w:pStyle w:val="Heading1"/>
      </w:pPr>
      <w:r>
        <w:t>Control documental</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1F6F5F"/>
          </w:tcPr>
          <w:p>
            <w:r>
              <w:rPr>
                <w:color w:val="FFFFFF"/>
              </w:rPr>
              <w:t>Versión</w:t>
            </w:r>
          </w:p>
        </w:tc>
        <w:tc>
          <w:tcPr>
            <w:tcW w:type="dxa" w:w="2379"/>
            <w:shd w:fill="1F6F5F"/>
          </w:tcPr>
          <w:p>
            <w:r>
              <w:rPr>
                <w:color w:val="FFFFFF"/>
              </w:rPr>
              <w:t>Fecha</w:t>
            </w:r>
          </w:p>
        </w:tc>
        <w:tc>
          <w:tcPr>
            <w:tcW w:type="dxa" w:w="2379"/>
            <w:shd w:fill="1F6F5F"/>
          </w:tcPr>
          <w:p>
            <w:r>
              <w:rPr>
                <w:color w:val="FFFFFF"/>
              </w:rPr>
              <w:t>Responsable</w:t>
            </w:r>
          </w:p>
        </w:tc>
        <w:tc>
          <w:tcPr>
            <w:tcW w:type="dxa" w:w="2379"/>
            <w:shd w:fill="1F6F5F"/>
          </w:tcPr>
          <w:p>
            <w:r>
              <w:rPr>
                <w:color w:val="FFFFFF"/>
              </w:rPr>
              <w:t>Estado</w:t>
            </w:r>
          </w:p>
        </w:tc>
      </w:tr>
      <w:tr>
        <w:tc>
          <w:tcPr>
            <w:tcW w:type="dxa" w:w="2379"/>
          </w:tcPr>
          <w:p>
            <w:r>
              <w:t>1.0</w:t>
            </w:r>
          </w:p>
        </w:tc>
        <w:tc>
          <w:tcPr>
            <w:tcW w:type="dxa" w:w="2379"/>
          </w:tcPr>
          <w:p>
            <w:r>
              <w:t>15 de septiembre de 2026</w:t>
            </w:r>
          </w:p>
        </w:tc>
        <w:tc>
          <w:tcPr>
            <w:tcW w:type="dxa" w:w="2379"/>
          </w:tcPr>
          <w:p>
            <w:r>
              <w:t>Equipo Scrum</w:t>
            </w:r>
          </w:p>
        </w:tc>
        <w:tc>
          <w:tcPr>
            <w:tcW w:type="dxa" w:w="2379"/>
          </w:tcPr>
          <w:p>
            <w:r>
              <w:t>Vigente para trabajo académico</w:t>
            </w:r>
          </w:p>
        </w:tc>
      </w:tr>
    </w:tbl>
    <w:p>
      <w:pPr>
        <w:pStyle w:val="Heading1"/>
      </w:pPr>
      <w:r>
        <w:t>1. Criterio adoptado</w:t>
      </w:r>
    </w:p>
    <w:p>
      <w:pPr>
        <w:jc w:val="both"/>
      </w:pPr>
      <w:r>
        <w:t>Los riesgos de Localito se gestionan dentro del ciclo Agile. No se utiliza un plan de riesgos separado como mecanismo de control predictivo del proyecto. Los riesgos relevantes se hacen visibles, se priorizan y, cuando requieren trabajo, se transforman en historias, bugs, tareas técnicas o acciones de mitigación dentro del Product Backlog.</w:t>
      </w:r>
    </w:p>
    <w:p>
      <w:pPr>
        <w:pStyle w:val="Heading1"/>
      </w:pPr>
      <w:r>
        <w:t>2. Riesgos actuales que afectan la entrega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1F6F5F"/>
          </w:tcPr>
          <w:p>
            <w:r>
              <w:rPr>
                <w:color w:val="FFFFFF"/>
              </w:rPr>
              <w:t>Riesgo</w:t>
            </w:r>
          </w:p>
        </w:tc>
        <w:tc>
          <w:tcPr>
            <w:tcW w:type="dxa" w:w="2379"/>
            <w:shd w:fill="1F6F5F"/>
          </w:tcPr>
          <w:p>
            <w:r>
              <w:rPr>
                <w:color w:val="FFFFFF"/>
              </w:rPr>
              <w:t>Impacto</w:t>
            </w:r>
          </w:p>
        </w:tc>
        <w:tc>
          <w:tcPr>
            <w:tcW w:type="dxa" w:w="2379"/>
            <w:shd w:fill="1F6F5F"/>
          </w:tcPr>
          <w:p>
            <w:r>
              <w:rPr>
                <w:color w:val="FFFFFF"/>
              </w:rPr>
              <w:t>Tratamiento Agile</w:t>
            </w:r>
          </w:p>
        </w:tc>
        <w:tc>
          <w:tcPr>
            <w:tcW w:type="dxa" w:w="2379"/>
            <w:shd w:fill="1F6F5F"/>
          </w:tcPr>
          <w:p>
            <w:r>
              <w:rPr>
                <w:color w:val="FFFFFF"/>
              </w:rPr>
              <w:t>Situación</w:t>
            </w:r>
          </w:p>
        </w:tc>
      </w:tr>
      <w:tr>
        <w:tc>
          <w:tcPr>
            <w:tcW w:type="dxa" w:w="2379"/>
            <w:vAlign w:val="top"/>
          </w:tcPr>
          <w:p>
            <w:r>
              <w:t>Regresión visual posterior al rediseño</w:t>
            </w:r>
          </w:p>
        </w:tc>
        <w:tc>
          <w:tcPr>
            <w:tcW w:type="dxa" w:w="2379"/>
            <w:vAlign w:val="top"/>
          </w:tcPr>
          <w:p>
            <w:r>
              <w:t>Medio/alto</w:t>
            </w:r>
          </w:p>
        </w:tc>
        <w:tc>
          <w:tcPr>
            <w:tcW w:type="dxa" w:w="2379"/>
            <w:vAlign w:val="top"/>
          </w:tcPr>
          <w:p>
            <w:r>
              <w:t>Mantener ítem de validación abierto y probar tamaños, temas, teclado y formularios.</w:t>
            </w:r>
          </w:p>
        </w:tc>
        <w:tc>
          <w:tcPr>
            <w:tcW w:type="dxa" w:w="2379"/>
            <w:vAlign w:val="top"/>
          </w:tcPr>
          <w:p>
            <w:r>
              <w:t>Pendiente</w:t>
            </w:r>
          </w:p>
        </w:tc>
      </w:tr>
      <w:tr>
        <w:tc>
          <w:tcPr>
            <w:tcW w:type="dxa" w:w="2379"/>
            <w:vAlign w:val="top"/>
          </w:tcPr>
          <w:p>
            <w:r>
              <w:t>PWA sin prueba física</w:t>
            </w:r>
          </w:p>
        </w:tc>
        <w:tc>
          <w:tcPr>
            <w:tcW w:type="dxa" w:w="2379"/>
            <w:vAlign w:val="top"/>
          </w:tcPr>
          <w:p>
            <w:r>
              <w:t>Medio</w:t>
            </w:r>
          </w:p>
        </w:tc>
        <w:tc>
          <w:tcPr>
            <w:tcW w:type="dxa" w:w="2379"/>
            <w:vAlign w:val="top"/>
          </w:tcPr>
          <w:p>
            <w:r>
              <w:t>Programar evidencia en dispositivos reales antes de afirmar compatibilidad.</w:t>
            </w:r>
          </w:p>
        </w:tc>
        <w:tc>
          <w:tcPr>
            <w:tcW w:type="dxa" w:w="2379"/>
            <w:vAlign w:val="top"/>
          </w:tcPr>
          <w:p>
            <w:r>
              <w:t>Pendiente</w:t>
            </w:r>
          </w:p>
        </w:tc>
      </w:tr>
      <w:tr>
        <w:tc>
          <w:tcPr>
            <w:tcW w:type="dxa" w:w="2379"/>
            <w:vAlign w:val="top"/>
          </w:tcPr>
          <w:p>
            <w:r>
              <w:t>Concurrencia e idempotencia en PostgreSQL</w:t>
            </w:r>
          </w:p>
        </w:tc>
        <w:tc>
          <w:tcPr>
            <w:tcW w:type="dxa" w:w="2379"/>
            <w:vAlign w:val="top"/>
          </w:tcPr>
          <w:p>
            <w:r>
              <w:t>Alto</w:t>
            </w:r>
          </w:p>
        </w:tc>
        <w:tc>
          <w:tcPr>
            <w:tcW w:type="dxa" w:w="2379"/>
            <w:vAlign w:val="top"/>
          </w:tcPr>
          <w:p>
            <w:r>
              <w:t>Crear casos técnicos y probar en ambiente separado con persistencia real.</w:t>
            </w:r>
          </w:p>
        </w:tc>
        <w:tc>
          <w:tcPr>
            <w:tcW w:type="dxa" w:w="2379"/>
            <w:vAlign w:val="top"/>
          </w:tcPr>
          <w:p>
            <w:r>
              <w:t>Pendiente</w:t>
            </w:r>
          </w:p>
        </w:tc>
      </w:tr>
      <w:tr>
        <w:tc>
          <w:tcPr>
            <w:tcW w:type="dxa" w:w="2379"/>
            <w:vAlign w:val="top"/>
          </w:tcPr>
          <w:p>
            <w:r>
              <w:t>Cierre de caja con actividad simultánea</w:t>
            </w:r>
          </w:p>
        </w:tc>
        <w:tc>
          <w:tcPr>
            <w:tcW w:type="dxa" w:w="2379"/>
            <w:vAlign w:val="top"/>
          </w:tcPr>
          <w:p>
            <w:r>
              <w:t>Alto</w:t>
            </w:r>
          </w:p>
        </w:tc>
        <w:tc>
          <w:tcPr>
            <w:tcW w:type="dxa" w:w="2379"/>
            <w:vAlign w:val="top"/>
          </w:tcPr>
          <w:p>
            <w:r>
              <w:t>Priorizar prueba de atomicidad y escenario concurrente.</w:t>
            </w:r>
          </w:p>
        </w:tc>
        <w:tc>
          <w:tcPr>
            <w:tcW w:type="dxa" w:w="2379"/>
            <w:vAlign w:val="top"/>
          </w:tcPr>
          <w:p>
            <w:r>
              <w:t>Pendiente</w:t>
            </w:r>
          </w:p>
        </w:tc>
      </w:tr>
      <w:tr>
        <w:tc>
          <w:tcPr>
            <w:tcW w:type="dxa" w:w="2379"/>
            <w:vAlign w:val="top"/>
          </w:tcPr>
          <w:p>
            <w:r>
              <w:t>Cambios de precio durante sincronización offline</w:t>
            </w:r>
          </w:p>
        </w:tc>
        <w:tc>
          <w:tcPr>
            <w:tcW w:type="dxa" w:w="2379"/>
            <w:vAlign w:val="top"/>
          </w:tcPr>
          <w:p>
            <w:r>
              <w:t>Medio/alto</w:t>
            </w:r>
          </w:p>
        </w:tc>
        <w:tc>
          <w:tcPr>
            <w:tcW w:type="dxa" w:w="2379"/>
            <w:vAlign w:val="top"/>
          </w:tcPr>
          <w:p>
            <w:r>
              <w:t>Definir regla de negocio antes de automatizar una resolución.</w:t>
            </w:r>
          </w:p>
        </w:tc>
        <w:tc>
          <w:tcPr>
            <w:tcW w:type="dxa" w:w="2379"/>
            <w:vAlign w:val="top"/>
          </w:tcPr>
          <w:p>
            <w:r>
              <w:t>Decisión pendiente</w:t>
            </w:r>
          </w:p>
        </w:tc>
      </w:tr>
      <w:tr>
        <w:tc>
          <w:tcPr>
            <w:tcW w:type="dxa" w:w="2379"/>
            <w:vAlign w:val="top"/>
          </w:tcPr>
          <w:p>
            <w:r>
              <w:t>Dependencia de proveedor IA/cuota</w:t>
            </w:r>
          </w:p>
        </w:tc>
        <w:tc>
          <w:tcPr>
            <w:tcW w:type="dxa" w:w="2379"/>
            <w:vAlign w:val="top"/>
          </w:tcPr>
          <w:p>
            <w:r>
              <w:t>Medio</w:t>
            </w:r>
          </w:p>
        </w:tc>
        <w:tc>
          <w:tcPr>
            <w:tcW w:type="dxa" w:w="2379"/>
            <w:vAlign w:val="top"/>
          </w:tcPr>
          <w:p>
            <w:r>
              <w:t>Mantener mensajes de error, confirmación humana y degradación controlada.</w:t>
            </w:r>
          </w:p>
        </w:tc>
        <w:tc>
          <w:tcPr>
            <w:tcW w:type="dxa" w:w="2379"/>
            <w:vAlign w:val="top"/>
          </w:tcPr>
          <w:p>
            <w:r>
              <w:t>Mitigado parcialmente</w:t>
            </w:r>
          </w:p>
        </w:tc>
      </w:tr>
      <w:tr>
        <w:tc>
          <w:tcPr>
            <w:tcW w:type="dxa" w:w="2379"/>
            <w:vAlign w:val="top"/>
          </w:tcPr>
          <w:p>
            <w:r>
              <w:t>Credenciales históricas expuestas</w:t>
            </w:r>
          </w:p>
        </w:tc>
        <w:tc>
          <w:tcPr>
            <w:tcW w:type="dxa" w:w="2379"/>
            <w:vAlign w:val="top"/>
          </w:tcPr>
          <w:p>
            <w:r>
              <w:t>Alto</w:t>
            </w:r>
          </w:p>
        </w:tc>
        <w:tc>
          <w:tcPr>
            <w:tcW w:type="dxa" w:w="2379"/>
            <w:vAlign w:val="top"/>
          </w:tcPr>
          <w:p>
            <w:r>
              <w:t>Rotar secretos y registrar la acción como tarea de seguridad.</w:t>
            </w:r>
          </w:p>
        </w:tc>
        <w:tc>
          <w:tcPr>
            <w:tcW w:type="dxa" w:w="2379"/>
            <w:vAlign w:val="top"/>
          </w:tcPr>
          <w:p>
            <w:r>
              <w:t>Acción requerida</w:t>
            </w:r>
          </w:p>
        </w:tc>
      </w:tr>
    </w:tbl>
    <w:p>
      <w:pPr>
        <w:pStyle w:val="Heading1"/>
      </w:pPr>
      <w:r>
        <w:t>3. Flujo de tratamiento</w:t>
      </w:r>
    </w:p>
    <w:p>
      <w:pPr>
        <w:pStyle w:val="ListNumber"/>
      </w:pPr>
      <w:r>
        <w:t>Identificar el riesgo durante desarrollo, Review, Retrospective o refinamiento.</w:t>
      </w:r>
    </w:p>
    <w:p>
      <w:pPr>
        <w:pStyle w:val="ListNumber"/>
      </w:pPr>
      <w:r>
        <w:t>Estimar impacto sobre Product Goal, usuarios, datos y Sprint Goal.</w:t>
      </w:r>
    </w:p>
    <w:p>
      <w:pPr>
        <w:pStyle w:val="ListNumber"/>
      </w:pPr>
      <w:r>
        <w:t>Decidir si se acepta, reduce, evita o transfiere como dependencia externa.</w:t>
      </w:r>
    </w:p>
    <w:p>
      <w:pPr>
        <w:pStyle w:val="ListNumber"/>
      </w:pPr>
      <w:r>
        <w:t>Si requiere trabajo, crear o actualizar un ítem visible en el backlog.</w:t>
      </w:r>
    </w:p>
    <w:p>
      <w:pPr>
        <w:pStyle w:val="ListNumber"/>
      </w:pPr>
      <w:r>
        <w:t>Priorizarlo junto con el Product Owner según criticidad y valor.</w:t>
      </w:r>
    </w:p>
    <w:p>
      <w:pPr>
        <w:pStyle w:val="ListNumber"/>
      </w:pPr>
      <w:r>
        <w:t>Revisar la mitigación con evidencia y mantenerlo abierto si persiste incertidumbre.</w:t>
      </w:r>
    </w:p>
    <w:p>
      <w:pPr>
        <w:pStyle w:val="Heading1"/>
      </w:pPr>
      <w:r>
        <w:t>4. Diferencia entre riesgo e impedimento</w:t>
      </w:r>
    </w:p>
    <w:p>
      <w:pPr>
        <w:jc w:val="both"/>
      </w:pPr>
      <w:r>
        <w:t>Un riesgo es una situación incierta que podría afectar el producto o el Sprint. Un impedimento ya está obstaculizando el avance. Los impedimentos se tratan con urgencia porque afectan la capacidad del equipo de acercarse al Sprint Goal; los riesgos se inspeccionan y priorizan según su exposición.</w:t>
      </w:r>
    </w:p>
    <w:p>
      <w:pPr>
        <w:pStyle w:val="Heading1"/>
      </w:pPr>
      <w:r>
        <w:t>Fuentes de elaboración</w:t>
      </w:r>
    </w:p>
    <w:p>
      <w:pPr>
        <w:pStyle w:val="ListBullet"/>
      </w:pPr>
      <w:r>
        <w:t>Repositorio LocalitoSaaS: Backlog-Scrum-Jira.md y Jira-Import.csv.</w:t>
      </w:r>
    </w:p>
    <w:p>
      <w:pPr>
        <w:pStyle w:val="ListBullet"/>
      </w:pPr>
      <w:r>
        <w:t>Repositorio LocalitoSaaS: Alcance-Tesis.md y Estado-Actual.md, revisados al corte técnico de septiembre de 2026.</w:t>
      </w:r>
    </w:p>
    <w:p>
      <w:pPr>
        <w:pStyle w:val="ListBullet"/>
      </w:pPr>
      <w:r>
        <w:t>Trabajo académico “Gestión Ágil del Proyecto Ferremas - Informe del Sprint 1” (Duoc UC, 2025), utilizado como referencia de estructura y nivel de detalle.</w:t>
      </w:r>
    </w:p>
    <w:p>
      <w:pPr>
        <w:pStyle w:val="ListBullet"/>
      </w:pPr>
      <w:r>
        <w:t>The Scrum Guide, Schwaber y Sutherland (2020), como referencia conceptual para roles, eventos y artefactos.</w:t>
      </w:r>
    </w:p>
    <w:p>
      <w:r>
        <w:rPr>
          <w:b/>
        </w:rPr>
        <w:t xml:space="preserve">Criterio de trazabilidad: </w:t>
      </w:r>
      <w:r>
        <w:t>cuando el repositorio no conserva evidencia suficiente para afirmar que una ceremonia ocurrió en una fecha determinada, el documento lo identifica como reconstrucción documental y no como acta histórica.</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 xml:space="preserve">Documento académico - versión 1.0  |  </w:t>
    </w:r>
    <w: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LOCALITO  |  Gestión Ágil con Scrum  |  Capstone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6F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6F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6F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