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Estado, Brechas y Roadmap de Integración</w:t>
      </w:r>
    </w:p>
    <w:p>
      <w:pPr>
        <w:jc w:val="center"/>
      </w:pPr>
      <w:r>
        <w:rPr>
          <w:rFonts w:ascii="Arial" w:hAnsi="Arial"/>
          <w:color w:val="475569"/>
          <w:sz w:val="21"/>
        </w:rPr>
        <w:t>Corte técnico para tesis y evolución post-proyecto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El estado actual muestra una base de integración sólida para tesis: 9 integraciones implementadas/configurables, 2 simuladas/manuales y 1 integración tributaria fuera de alcance. La prioridad es cerrar evidencia, no inflar el número de proveedores.</w:t>
            </w:r>
          </w:p>
        </w:tc>
      </w:tr>
    </w:tbl>
    <w:p>
      <w:pPr>
        <w:pStyle w:val="Heading1"/>
      </w:pPr>
      <w:r>
        <w:t>1. Estado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02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331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04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Lectura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PWA ↔ API REST</w:t>
            </w:r>
          </w:p>
        </w:tc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Implementado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Contrato central de la aplicación.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API ↔ PostgreSQL</w:t>
            </w:r>
          </w:p>
        </w:tc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Implementado; validación real pendiente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Obligatorio en producción.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Groq / OpenAI</w:t>
            </w:r>
          </w:p>
        </w:tc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Implementado configurable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Dos proveedores alternativos para visión.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Resend / Gmail</w:t>
            </w:r>
          </w:p>
        </w:tc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Implementado configurable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Dos proveedores alternativos para correo.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Offline / sincronización</w:t>
            </w:r>
          </w:p>
        </w:tc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Implementado; validación física/PG pendiente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Solo ventas; no sustituye base.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WhatsApp</w:t>
            </w:r>
          </w:p>
        </w:tc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Enlace externo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No API oficial.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Webpay / Mercado Pago</w:t>
            </w:r>
          </w:p>
        </w:tc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Simulado/manual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No procesa dinero real.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SII / DTE</w:t>
            </w:r>
          </w:p>
        </w:tc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Fuera de alcance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Brecha comercial futura.</w:t>
            </w:r>
          </w:p>
        </w:tc>
      </w:tr>
    </w:tbl>
    <w:p>
      <w:pPr>
        <w:pStyle w:val="Heading1"/>
      </w:pPr>
      <w:r>
        <w:t>2. Brechas antes de la defensa</w:t>
      </w:r>
    </w:p>
    <w:p>
      <w:pPr>
        <w:pStyle w:val="ListNumber"/>
      </w:pPr>
      <w:r>
        <w:t>Validar migración, persistencia, idempotencia y concurrencia contra PostgreSQL en ambiente separado.</w:t>
      </w:r>
    </w:p>
    <w:p>
      <w:pPr>
        <w:pStyle w:val="ListNumber"/>
      </w:pPr>
      <w:r>
        <w:t>Validar PWA/offline en iPhone y Android físicos.</w:t>
      </w:r>
    </w:p>
    <w:p>
      <w:pPr>
        <w:pStyle w:val="ListNumber"/>
      </w:pPr>
      <w:r>
        <w:t>Probar la configuración final del proveedor de correo si se demostrará recuperación real.</w:t>
      </w:r>
    </w:p>
    <w:p>
      <w:pPr>
        <w:pStyle w:val="ListNumber"/>
      </w:pPr>
      <w:r>
        <w:t>Cerrar la rotación/revisión de secretos y no exponer credenciales en evidencia.</w:t>
      </w:r>
    </w:p>
    <w:p>
      <w:pPr>
        <w:pStyle w:val="Heading1"/>
      </w:pPr>
      <w:r>
        <w:t>3. Roadmap posterior a tesis</w:t>
      </w:r>
    </w:p>
    <w:p>
      <w:pPr>
        <w:pStyle w:val="ListBullet"/>
      </w:pPr>
      <w:r>
        <w:t>Integración comercial real con pagos y webhooks solo cuando exista necesidad y diseño de conciliación.</w:t>
      </w:r>
    </w:p>
    <w:p>
      <w:pPr>
        <w:pStyle w:val="ListBullet"/>
      </w:pPr>
      <w:r>
        <w:t>Evaluar SII/DTE como prioridad comercial por su peso en el mercado chileno.</w:t>
      </w:r>
    </w:p>
    <w:p>
      <w:pPr>
        <w:pStyle w:val="ListBullet"/>
      </w:pPr>
      <w:r>
        <w:t>Rate limiting distribuido y observabilidad de integraciones si la plataforma opera en múltiples instancias.</w:t>
      </w:r>
    </w:p>
    <w:p>
      <w:pPr>
        <w:pStyle w:val="ListBullet"/>
      </w:pPr>
      <w:r>
        <w:t>Métricas de latencia, tasa de error y costo por proveedor a partir de pilotos reales.</w:t>
      </w:r>
    </w:p>
    <w:p>
      <w:pPr>
        <w:pStyle w:val="Heading1"/>
      </w:pPr>
      <w:r>
        <w:t>4. Mensaje para comisión</w:t>
      </w:r>
    </w:p>
    <w:p>
      <w:r>
        <w:t>Localito demuestra integración de plataformas no por acumular APIs, sino por conectar capas y servicios con contratos claros, fallbacks y límites de responsabilidad. El valor académico está en poder explicar qué dato entra, quién lo valida, dónde se persiste, qué ocurre si falla un proveedor y qué partes siguen siendo simulaciones.</w:t>
      </w:r>
    </w:p>
    <w:p>
      <w:pPr>
        <w:pStyle w:val="Heading1"/>
      </w:pPr>
      <w:r>
        <w:t>Fuentes de referencia</w:t>
      </w:r>
    </w:p>
    <w:p>
      <w:pPr>
        <w:pStyle w:val="ListBullet"/>
      </w:pPr>
      <w:r>
        <w:t>ASY5131 Integración de Plataformas: arquitectura por capas, interoperabilidad y webservices REST/SOAP; pauta FERREMAS sobre API funcional, base de datos, documentación y pruebas.</w:t>
      </w:r>
    </w:p>
    <w:p>
      <w:pPr>
        <w:pStyle w:val="ListBullet"/>
      </w:pPr>
      <w:r>
        <w:t>Repositorio LocalitoSaaS: Estado-Actual.md, Alcance-Tesis.md, server.ts, repository.ts, vision.ts, visionProvider.ts y email.ts.</w:t>
      </w:r>
    </w:p>
    <w:p>
      <w:pPr>
        <w:pStyle w:val="ListBullet"/>
      </w:pPr>
      <w:r>
        <w:t>Criterio documental: distinguir integración implementada/configurable, simulación académica y elemento fuera de alcance.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INTEGRACIÓN DE PLATAFORMAS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