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Calibri" w:hAnsi="Calibri"/>
          <w:b/>
          <w:color w:val="1F2937"/>
          <w:sz w:val="36"/>
        </w:rPr>
        <w:t>Estado, Brechas y Roadmap BI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Qué está listo y qué falta ejecutar</w:t>
      </w:r>
    </w:p>
    <w:p/>
    <w:p>
      <w:pPr>
        <w:jc w:val="center"/>
      </w:pPr>
      <w:r>
        <w:rPr>
          <w:rFonts w:ascii="Calibri" w:hAnsi="Calibri"/>
          <w:sz w:val="21"/>
        </w:rPr>
        <w:t>Integrantes: Camilo González · Alexander Patiño · Samuel Solís</w:t>
        <w:br/>
        <w:t>Asignatura: Inteligencia de Negocios</w:t>
        <w:br/>
        <w:t>Docente: Daniel Carrasco Diaz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El diseño académico está completo. La ejecución del Data Mart y del dashboard debe realizarse en un ambiente controlado antes de presentar resultados numéricos.</w:t>
            </w:r>
          </w:p>
        </w:tc>
      </w:tr>
    </w:tbl>
    <w:p>
      <w:pPr>
        <w:pStyle w:val="Heading1"/>
      </w:pPr>
      <w:r>
        <w:t>1. Entregables preparados</w:t>
      </w:r>
    </w:p>
    <w:p>
      <w:pPr>
        <w:pStyle w:val="ListBullet"/>
        <w:spacing w:line="360" w:lineRule="auto"/>
      </w:pPr>
      <w:r>
        <w:t>11 preguntas/KPIs documentados.</w:t>
      </w:r>
    </w:p>
    <w:p>
      <w:pPr>
        <w:pStyle w:val="ListBullet"/>
        <w:spacing w:line="360" w:lineRule="auto"/>
      </w:pPr>
      <w:r>
        <w:t>Data Mart de Ventas con 1 tabla de hechos y 7 dimensiones.</w:t>
      </w:r>
    </w:p>
    <w:p>
      <w:pPr>
        <w:pStyle w:val="ListBullet"/>
        <w:spacing w:line="360" w:lineRule="auto"/>
      </w:pPr>
      <w:r>
        <w:t>Diccionario de datos y mapeo ETL.</w:t>
      </w:r>
    </w:p>
    <w:p>
      <w:pPr>
        <w:pStyle w:val="ListBullet"/>
        <w:spacing w:line="360" w:lineRule="auto"/>
      </w:pPr>
      <w:r>
        <w:t>5 scripts SQL de esquema, carga, KPIs y calidad.</w:t>
      </w:r>
    </w:p>
    <w:p>
      <w:pPr>
        <w:pStyle w:val="ListBullet"/>
        <w:spacing w:line="360" w:lineRule="auto"/>
      </w:pPr>
      <w:r>
        <w:t>10 pruebas BI/ETL diseñadas.</w:t>
      </w:r>
    </w:p>
    <w:p>
      <w:pPr>
        <w:pStyle w:val="ListBullet"/>
        <w:spacing w:line="360" w:lineRule="auto"/>
      </w:pPr>
      <w:r>
        <w:t>Especificación de dashboard Power BI con filtros relacionados.</w:t>
      </w:r>
    </w:p>
    <w:p>
      <w:pPr>
        <w:pStyle w:val="Heading1"/>
      </w:pPr>
      <w:r>
        <w:t>2. Brechas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4032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Brecha</w:t>
            </w:r>
          </w:p>
        </w:tc>
        <w:tc>
          <w:tcPr>
            <w:tcW w:type="dxa" w:w="3456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4464"/>
            <w:shd w:fill="0F3D56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Acción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Data Mart no ejecutado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 existen resultados BI reales</w:t>
            </w:r>
          </w:p>
        </w:tc>
        <w:tc>
          <w:tcPr>
            <w:tcW w:type="dxa" w:w="44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Crear BD separada y ejecutar scripts.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Power BI no conectado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 existe panel demostrable</w:t>
            </w:r>
          </w:p>
        </w:tc>
        <w:tc>
          <w:tcPr>
            <w:tcW w:type="dxa" w:w="44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Conectar solo después de reconciliar datos.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Sin costo histórico por línea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 existe margen histórico exacto</w:t>
            </w:r>
          </w:p>
        </w:tc>
        <w:tc>
          <w:tcPr>
            <w:tcW w:type="dxa" w:w="44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Guardar costo snapshot al vender o incorporar hecho adecuado.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Sin snapshots de stock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No existe tendencia de inventario</w:t>
            </w:r>
          </w:p>
        </w:tc>
        <w:tc>
          <w:tcPr>
            <w:tcW w:type="dxa" w:w="44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Crear fact/snapshot periódico si se requiere.</w:t>
            </w:r>
          </w:p>
        </w:tc>
      </w:tr>
      <w:tr>
        <w:trPr>
          <w:cantSplit/>
        </w:trPr>
        <w:tc>
          <w:tcPr>
            <w:tcW w:type="dxa" w:w="4032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Fiado histórico incompleto como snapshot</w:t>
            </w:r>
          </w:p>
        </w:tc>
        <w:tc>
          <w:tcPr>
            <w:tcW w:type="dxa" w:w="3456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Tendencias pueden ser engañosas</w:t>
            </w:r>
          </w:p>
        </w:tc>
        <w:tc>
          <w:tcPr>
            <w:tcW w:type="dxa" w:w="4464"/>
            <w:vAlign w:val="top"/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spacing w:line="240" w:lineRule="auto"/>
            </w:pPr>
            <w:r>
              <w:rPr>
                <w:rFonts w:ascii="Calibri" w:hAnsi="Calibri"/>
                <w:sz w:val="16"/>
              </w:rPr>
              <w:t>Diseñar mart de eventos/saldos.</w:t>
            </w:r>
          </w:p>
        </w:tc>
      </w:tr>
    </w:tbl>
    <w:p>
      <w:pPr>
        <w:pStyle w:val="Heading1"/>
      </w:pPr>
      <w:r>
        <w:t>3. Próximo incremento recomendado</w:t>
      </w:r>
    </w:p>
    <w:p>
      <w:pPr>
        <w:pStyle w:val="ListNumber"/>
        <w:spacing w:line="360" w:lineRule="auto"/>
      </w:pPr>
      <w:r>
        <w:t>Levantar una base PostgreSQL de integración con datos sintéticos o backup autorizado.</w:t>
      </w:r>
    </w:p>
    <w:p>
      <w:pPr>
        <w:pStyle w:val="ListNumber"/>
        <w:spacing w:line="360" w:lineRule="auto"/>
      </w:pPr>
      <w:r>
        <w:t>Ejecutar scripts 01–05 y corregir cualquier incompatibilidad real.</w:t>
      </w:r>
    </w:p>
    <w:p>
      <w:pPr>
        <w:pStyle w:val="ListNumber"/>
        <w:spacing w:line="360" w:lineRule="auto"/>
      </w:pPr>
      <w:r>
        <w:t>Conservar resultados de reconciliación.</w:t>
      </w:r>
    </w:p>
    <w:p>
      <w:pPr>
        <w:pStyle w:val="ListNumber"/>
        <w:spacing w:line="360" w:lineRule="auto"/>
      </w:pPr>
      <w:r>
        <w:t>Conectar Power BI y crear las cuatro tarjetas y dos visuales principales.</w:t>
      </w:r>
    </w:p>
    <w:p>
      <w:pPr>
        <w:pStyle w:val="ListNumber"/>
        <w:spacing w:line="360" w:lineRule="auto"/>
      </w:pPr>
      <w:r>
        <w:t>Ejecutar prueba incremental con datos nuevos.</w:t>
      </w:r>
    </w:p>
    <w:p>
      <w:pPr>
        <w:pStyle w:val="ListNumber"/>
        <w:spacing w:line="360" w:lineRule="auto"/>
      </w:pPr>
      <w:r>
        <w:t>Capturar evidencia para la defensa.</w:t>
      </w:r>
    </w:p>
    <w:p>
      <w:pPr>
        <w:pStyle w:val="Heading1"/>
      </w:pPr>
      <w:r>
        <w:t>4. Mensaje para comisión</w:t>
      </w:r>
    </w:p>
    <w:p>
      <w:r>
        <w:t>La defensa debe explicar que Localito separa OLTP y BI, define un grano analítico, utiliza surrogate keys, aplica ETL reproducible y valida calidad antes de construir visualizaciones. Si el dashboard aún no se ejecuta, debe presentarse como diseño y trabajo pendiente, no como evidencia completada.</w:t>
      </w:r>
    </w:p>
    <w:p>
      <w:pPr>
        <w:pStyle w:val="Heading1"/>
      </w:pPr>
      <w:r>
        <w:t>Fuentes y límites de evidencia</w:t>
      </w:r>
    </w:p>
    <w:p>
      <w:pPr>
        <w:pStyle w:val="ListBullet"/>
        <w:spacing w:line="360" w:lineRule="auto"/>
      </w:pPr>
      <w:r>
        <w:t>Examen Transversal de Inteligencia de Negocios: exige metodología Kimball, proceso ETL, modelo dimensional y dashboard relacionado.</w:t>
      </w:r>
    </w:p>
    <w:p>
      <w:pPr>
        <w:pStyle w:val="ListBullet"/>
        <w:spacing w:line="360" w:lineRule="auto"/>
      </w:pPr>
      <w:r>
        <w:t>Informe Bike Z del mismo equipo: utiliza Data Mart, esquema estrella, tabla de hechos, dimensiones, surrogate keys, ETL y Power BI.</w:t>
      </w:r>
    </w:p>
    <w:p>
      <w:pPr>
        <w:pStyle w:val="ListBullet"/>
        <w:spacing w:line="360" w:lineRule="auto"/>
      </w:pPr>
      <w:r>
        <w:t>Esquema vigente de Localito en PostgreSQL: negocios, usuarios, productos, ventas, detalle_ventas, clientes, fiado, caja y auditoría.</w:t>
      </w:r>
    </w:p>
    <w:p>
      <w:pPr>
        <w:pStyle w:val="ListBullet"/>
        <w:spacing w:line="360" w:lineRule="auto"/>
      </w:pPr>
      <w:r>
        <w:t>El bloque BI de Localito es un diseño académico implementable. Los scripts y casos de prueba no se presentan como ejecutados contra producción ni existe un archivo PBIX final mientras no se cargue un Data Mart autorizado.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LOCALITO · INTELIGENCIA DE NEGOCIOS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