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40"/>
        </w:rPr>
        <w:t>Atributos de Calidad y Escenarios</w:t>
      </w:r>
    </w:p>
    <w:p>
      <w:pPr>
        <w:jc w:val="center"/>
      </w:pPr>
      <w:r>
        <w:rPr>
          <w:rFonts w:ascii="Arial" w:hAnsi="Arial"/>
          <w:color w:val="475569"/>
          <w:sz w:val="22"/>
        </w:rPr>
        <w:t>ISO/IEC 25010 aplicada a la arquitectura de Localito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Los atributos de calidad se usan como criterio para decidir y validar la arquitectura. Cuando no existe evidencia suficiente, el escenario queda como objetivo de validación y no como resultado alcanzado.</w:t>
            </w:r>
          </w:p>
        </w:tc>
      </w:tr>
    </w:tbl>
    <w:p>
      <w:pPr>
        <w:pStyle w:val="Heading1"/>
      </w:pPr>
      <w:r>
        <w:t>1. Atributos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7344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Interpretación en Localito</w:t>
            </w:r>
          </w:p>
        </w:tc>
        <w:tc>
          <w:tcPr>
            <w:tcW w:type="dxa" w:w="1008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Seguridad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Evitar acceso cruzado entre negocios, proteger sesiones y mantener secretos fuera del frontend.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Crítica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Fiabilidad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Evitar duplicados, conservar operaciones pendientes y recuperar estados sin pérdida silenciosa.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Usabilidad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Permitir operación rápida y legible en teléfono, especialmente en POS y caja.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Mantenibilidad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Separar web, API, contratos y persistencia para facilitar cambios incrementales.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Portabilidad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Operar como PWA en navegadores modernos sin depender de una app nativa.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Compatibilidad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Integrar IA y correo sin delegarles reglas de negocio ni exponer claves.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Eficiencia de desempeño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Mantener consultas y operaciones frecuentes sin bloqueos perceptibles.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Adecuación funcional</w:t>
            </w:r>
          </w:p>
        </w:tc>
        <w:tc>
          <w:tcPr>
            <w:tcW w:type="dxa" w:w="73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Aplicar correctamente reglas de venta, inventario, fiado, caja y permisos.</w:t>
            </w:r>
          </w:p>
        </w:tc>
        <w:tc>
          <w:tcPr>
            <w:tcW w:type="dxa" w:w="100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</w:tbl>
    <w:p>
      <w:pPr>
        <w:pStyle w:val="Heading1"/>
      </w:pPr>
      <w:r>
        <w:t>2. Escenarios de calidad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Estímulo</w:t>
            </w:r>
          </w:p>
        </w:tc>
        <w:tc>
          <w:tcPr>
            <w:tcW w:type="dxa" w:w="4032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esperada</w:t>
            </w:r>
          </w:p>
        </w:tc>
        <w:tc>
          <w:tcPr>
            <w:tcW w:type="dxa" w:w="2160"/>
            <w:shd w:fill="1F6F5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Medida / estado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QS-01 Seguridad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Un usuario autenticado intenta consultar datos de otro negocio.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API debe rechazar o filtrar el acceso antes de devolver información.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No deben existir registros de otro tenant en la respuesta.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QS-02 Fiabilidad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Una venta se reintenta porque la red falló después del envío.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misma clave de idempotencia debe resolver a la misma operación.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El stock no se descuenta dos veces.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QS-03 Continuidad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Se pierde conectividad antes de registrar una venta.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PWA conserva el ticket pendiente en la cola de la cuenta activa.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operación queda visible y reintentable sin recrearla manualmente.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QS-04 Usabilidad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El vendedor opera el cobro desde un teléfono de 320–390 px.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Los controles críticos se mantienen accesibles sin desbordes.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aceptación física aún debe probarse en iPhone/Android.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QS-05 Mantenibilidad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Se cambia el proveedor de IA visual.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modificación debe concentrarse en la integración backend y no alterar reglas de stock/precio.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respuesta externa continúa validándose antes de llegar al ticket.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QS-06 Disponibilidad degradada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El proveedor de IA responde con error o cuota agotada.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Localito informa el problema y conserva búsqueda/código/ticket.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venta tradicional sigue disponible.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QS-07 Consistencia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Dos acciones concurrentes afectan caja o venta.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persistencia debe mantener un resultado único y coherente.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Pendiente de prueba específica en PostgreSQL.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QS-08 Portabilidad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Un usuario instala la PWA desde navegador compatible.</w:t>
            </w:r>
          </w:p>
        </w:tc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La aplicación debe iniciar y recuperar la interfaz instalada.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Pendiente de evidencia física.</w:t>
            </w:r>
          </w:p>
        </w:tc>
      </w:tr>
    </w:tbl>
    <w:p>
      <w:pPr>
        <w:pStyle w:val="Heading1"/>
      </w:pPr>
      <w:r>
        <w:t>3. Evidencia actual</w:t>
      </w:r>
    </w:p>
    <w:p>
      <w:pPr>
        <w:pStyle w:val="ListBullet"/>
      </w:pPr>
      <w:r>
        <w:t>Pruebas automatizadas, typecheck y build aportan evidencia técnica repetible.</w:t>
      </w:r>
    </w:p>
    <w:p>
      <w:pPr>
        <w:pStyle w:val="ListBullet"/>
      </w:pPr>
      <w:r>
        <w:t>Las suites de navegador aportan evidencia visual histórica, pero fueron ejecutadas antes del último rediseño.</w:t>
      </w:r>
    </w:p>
    <w:p>
      <w:pPr>
        <w:pStyle w:val="ListBullet"/>
      </w:pPr>
      <w:r>
        <w:t>La PWA y continuidad local están implementadas; falta aceptación en dispositivos físicos.</w:t>
      </w:r>
    </w:p>
    <w:p>
      <w:pPr>
        <w:pStyle w:val="ListBullet"/>
      </w:pPr>
      <w:r>
        <w:t>La persistencia PostgreSQL es obligatoria en producción; todavía falta validar escenarios de concurrencia e idempotencia en un ambiente de prueba separado.</w:t>
      </w:r>
    </w:p>
    <w:p>
      <w:pPr>
        <w:pStyle w:val="Heading1"/>
      </w:pPr>
      <w:r>
        <w:t>4. Criterio para la defensa</w:t>
      </w:r>
    </w:p>
    <w:p>
      <w:r>
        <w:t>Los atributos no se presentan como una certificación. Se debe distinguir entre diseño implementado, evidencia existente y objetivos de validación. Esta separación permite defender las decisiones sin exagerar el nivel de prueba alcanzado.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 (Documento de Arquitectura de Sistema),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