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Informe QA de Localito</w:t>
      </w:r>
    </w:p>
    <w:p>
      <w:pPr>
        <w:jc w:val="center"/>
      </w:pPr>
      <w:r>
        <w:rPr>
          <w:rFonts w:ascii="Arial" w:hAnsi="Arial"/>
          <w:color w:val="475569"/>
          <w:sz w:val="22"/>
        </w:rPr>
        <w:t>Corte documental del estado de calidad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El objetivo de este informe es resumir el estado actual de la calidad sin presentar como probado aquello que aún se encuentra en diseño o validación parcial.</w:t>
            </w:r>
          </w:p>
        </w:tc>
      </w:tr>
    </w:tbl>
    <w:p>
      <w:pPr>
        <w:pStyle w:val="Heading1"/>
      </w:pPr>
      <w:r>
        <w:t>1. Resumen ejecutivo</w:t>
      </w:r>
    </w:p>
    <w:p>
      <w:r>
        <w:t>El proyecto dispone de una base documental suficiente para explicar su calidad de forma ordenada: existe matriz de pruebas, registro de hallazgos, trazabilidad y definición de pendientes críticos. No obstante, el cierre final depende de completar validaciones físicas, pruebas concurrentes y regresión visual.</w:t>
      </w:r>
    </w:p>
    <w:p>
      <w:pPr>
        <w:pStyle w:val="Heading1"/>
      </w:pPr>
      <w:r>
        <w:t>2. Lo que hoy puede sostenerse</w:t>
      </w:r>
    </w:p>
    <w:p>
      <w:pPr>
        <w:pStyle w:val="ListBullet"/>
      </w:pPr>
      <w:r>
        <w:t>Las rutas críticas del negocio están identificadas y cubiertas por diseño de pruebas.</w:t>
      </w:r>
    </w:p>
    <w:p>
      <w:pPr>
        <w:pStyle w:val="ListBullet"/>
      </w:pPr>
      <w:r>
        <w:t>Los riesgos relevantes del sistema están documentados.</w:t>
      </w:r>
    </w:p>
    <w:p>
      <w:pPr>
        <w:pStyle w:val="ListBullet"/>
      </w:pPr>
      <w:r>
        <w:t>La calidad está conectada con backlog, arquitectura y desarrollo ágil.</w:t>
      </w:r>
    </w:p>
    <w:p>
      <w:pPr>
        <w:pStyle w:val="Heading1"/>
      </w:pPr>
      <w:r>
        <w:t>3. Lo que no debe sobredimensionarse</w:t>
      </w:r>
    </w:p>
    <w:p>
      <w:pPr>
        <w:pStyle w:val="ListBullet"/>
      </w:pPr>
      <w:r>
        <w:t>Compatibilidad física total sin pruebas en iPhone y Android.</w:t>
      </w:r>
    </w:p>
    <w:p>
      <w:pPr>
        <w:pStyle w:val="ListBullet"/>
      </w:pPr>
      <w:r>
        <w:t>Robustez concurrente sin pruebas específicas en PostgreSQL.</w:t>
      </w:r>
    </w:p>
    <w:p>
      <w:pPr>
        <w:pStyle w:val="ListBullet"/>
      </w:pPr>
      <w:r>
        <w:t>Precisión general de IA sin medición formal.</w:t>
      </w:r>
    </w:p>
    <w:p>
      <w:pPr>
        <w:pStyle w:val="ListBullet"/>
      </w:pPr>
      <w:r>
        <w:t>Capacidades fuera de alcance como pagos reales o conciliación automática.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